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E7672" w14:textId="77777777" w:rsidR="00B53C31" w:rsidRPr="00236FFF" w:rsidRDefault="00B53C31" w:rsidP="00176F79">
      <w:pPr>
        <w:ind w:left="0" w:firstLine="0"/>
        <w:jc w:val="center"/>
        <w:rPr>
          <w:rFonts w:ascii="Times New Roman" w:hAnsi="Times New Roman" w:cs="Times New Roman"/>
        </w:rPr>
      </w:pPr>
      <w:bookmarkStart w:id="0" w:name="_Toc313437065"/>
      <w:bookmarkStart w:id="1" w:name="_Toc328904163"/>
      <w:bookmarkStart w:id="2" w:name="_Toc328904380"/>
      <w:bookmarkStart w:id="3" w:name="_Toc328905139"/>
      <w:bookmarkStart w:id="4" w:name="_Toc328905235"/>
      <w:r w:rsidRPr="00236FFF">
        <w:rPr>
          <w:rFonts w:ascii="Times New Roman" w:hAnsi="Times New Roman" w:cs="Times New Roman"/>
        </w:rPr>
        <w:t>RÉPUBLIQUE ISLAMIQUE DE MAURITANIE</w:t>
      </w:r>
    </w:p>
    <w:p w14:paraId="5542AD1C" w14:textId="77777777" w:rsidR="00B53C31" w:rsidRDefault="00B53C31" w:rsidP="00B53C31">
      <w:pPr>
        <w:jc w:val="center"/>
        <w:rPr>
          <w:rFonts w:ascii="Times New Roman" w:hAnsi="Times New Roman" w:cs="Times New Roman"/>
        </w:rPr>
      </w:pPr>
      <w:r w:rsidRPr="00236FFF">
        <w:rPr>
          <w:rFonts w:ascii="Times New Roman" w:hAnsi="Times New Roman" w:cs="Times New Roman"/>
        </w:rPr>
        <w:t>Honneur – Fraternité – Justice</w:t>
      </w:r>
    </w:p>
    <w:p w14:paraId="79F7DFC3" w14:textId="77777777" w:rsidR="00E0165A" w:rsidRPr="00236FFF" w:rsidRDefault="00E0165A" w:rsidP="00B53C31">
      <w:pPr>
        <w:jc w:val="center"/>
        <w:rPr>
          <w:rFonts w:ascii="Times New Roman" w:hAnsi="Times New Roman" w:cs="Times New Roman"/>
        </w:rPr>
      </w:pPr>
    </w:p>
    <w:bookmarkEnd w:id="0"/>
    <w:bookmarkEnd w:id="1"/>
    <w:bookmarkEnd w:id="2"/>
    <w:bookmarkEnd w:id="3"/>
    <w:bookmarkEnd w:id="4"/>
    <w:p w14:paraId="35503ED1" w14:textId="77777777" w:rsidR="006857BF" w:rsidRPr="00236FFF" w:rsidRDefault="00E0165A" w:rsidP="00E0165A">
      <w:pPr>
        <w:jc w:val="center"/>
        <w:rPr>
          <w:rFonts w:ascii="Times New Roman" w:hAnsi="Times New Roman" w:cs="Times New Roman"/>
          <w:sz w:val="24"/>
          <w:szCs w:val="24"/>
          <w:lang w:val="fr-FR"/>
        </w:rPr>
      </w:pPr>
      <w:r>
        <w:rPr>
          <w:rFonts w:ascii="Times New Roman" w:hAnsi="Times New Roman" w:cs="Times New Roman"/>
          <w:noProof/>
          <w:sz w:val="24"/>
          <w:szCs w:val="24"/>
          <w:lang w:val="en-US"/>
        </w:rPr>
        <w:drawing>
          <wp:inline distT="0" distB="0" distL="0" distR="0" wp14:anchorId="50226E57" wp14:editId="53EFD985">
            <wp:extent cx="1145840" cy="1152000"/>
            <wp:effectExtent l="19050" t="0" r="0" b="0"/>
            <wp:docPr id="2" name="Image 1" descr="Seal_of_Mauritania_%28December_201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_of_Mauritania_%28December_2018%29.png"/>
                    <pic:cNvPicPr/>
                  </pic:nvPicPr>
                  <pic:blipFill>
                    <a:blip r:embed="rId9" cstate="print"/>
                    <a:stretch>
                      <a:fillRect/>
                    </a:stretch>
                  </pic:blipFill>
                  <pic:spPr>
                    <a:xfrm>
                      <a:off x="0" y="0"/>
                      <a:ext cx="1145840" cy="1152000"/>
                    </a:xfrm>
                    <a:prstGeom prst="rect">
                      <a:avLst/>
                    </a:prstGeom>
                  </pic:spPr>
                </pic:pic>
              </a:graphicData>
            </a:graphic>
          </wp:inline>
        </w:drawing>
      </w:r>
    </w:p>
    <w:p w14:paraId="62869EE2" w14:textId="77777777" w:rsidR="00AB6455" w:rsidRPr="00236FFF" w:rsidRDefault="00B53C31" w:rsidP="00B53C31">
      <w:pPr>
        <w:tabs>
          <w:tab w:val="left" w:pos="1335"/>
        </w:tabs>
        <w:rPr>
          <w:rFonts w:ascii="Times New Roman" w:hAnsi="Times New Roman" w:cs="Times New Roman"/>
        </w:rPr>
      </w:pPr>
      <w:r w:rsidRPr="00236FFF">
        <w:rPr>
          <w:rFonts w:ascii="Times New Roman" w:hAnsi="Times New Roman" w:cs="Times New Roman"/>
        </w:rPr>
        <w:tab/>
      </w:r>
    </w:p>
    <w:p w14:paraId="618A1E77" w14:textId="77777777" w:rsidR="00AB6455" w:rsidRPr="00236FFF" w:rsidRDefault="00AB6455" w:rsidP="00AB6455">
      <w:pPr>
        <w:jc w:val="center"/>
        <w:rPr>
          <w:rFonts w:ascii="Times New Roman" w:hAnsi="Times New Roman" w:cs="Times New Roman"/>
        </w:rPr>
      </w:pPr>
    </w:p>
    <w:p w14:paraId="0ABF9752" w14:textId="77777777" w:rsidR="00AB6455" w:rsidRPr="00236FFF" w:rsidRDefault="007C446A" w:rsidP="007C446A">
      <w:pPr>
        <w:jc w:val="center"/>
        <w:rPr>
          <w:rFonts w:ascii="Times New Roman" w:hAnsi="Times New Roman" w:cs="Times New Roman"/>
        </w:rPr>
      </w:pPr>
      <w:r w:rsidRPr="00236FFF">
        <w:rPr>
          <w:rFonts w:ascii="Times New Roman" w:hAnsi="Times New Roman" w:cs="Times New Roman"/>
        </w:rPr>
        <w:t>-</w:t>
      </w:r>
      <w:r w:rsidR="00AB6455" w:rsidRPr="00236FFF">
        <w:rPr>
          <w:rFonts w:ascii="Times New Roman" w:hAnsi="Times New Roman" w:cs="Times New Roman"/>
        </w:rPr>
        <w:t>---</w:t>
      </w:r>
    </w:p>
    <w:p w14:paraId="731CE154" w14:textId="77777777" w:rsidR="00AB6455" w:rsidRPr="00236FFF" w:rsidRDefault="00B53C31" w:rsidP="007C446A">
      <w:pPr>
        <w:pStyle w:val="NormalWeb"/>
        <w:spacing w:before="120" w:beforeAutospacing="0" w:after="120" w:afterAutospacing="0"/>
        <w:jc w:val="center"/>
      </w:pPr>
      <w:r w:rsidRPr="00236FFF">
        <w:t>MINISTÈRE DE L’ENVIRONNEMENT ET DU DÉ</w:t>
      </w:r>
      <w:r w:rsidR="00AB6455" w:rsidRPr="00236FFF">
        <w:t>VELOPPEMENT DURABLE</w:t>
      </w:r>
    </w:p>
    <w:p w14:paraId="35FD4ABA" w14:textId="77777777" w:rsidR="007C446A" w:rsidRPr="00236FFF" w:rsidRDefault="007C446A" w:rsidP="007C446A">
      <w:pPr>
        <w:pStyle w:val="NormalWeb"/>
        <w:spacing w:before="120" w:beforeAutospacing="0" w:after="120" w:afterAutospacing="0"/>
        <w:jc w:val="center"/>
      </w:pPr>
    </w:p>
    <w:p w14:paraId="51289B1C" w14:textId="77777777" w:rsidR="007C446A" w:rsidRPr="00236FFF" w:rsidRDefault="007C446A" w:rsidP="007C446A">
      <w:pPr>
        <w:pStyle w:val="NormalWeb"/>
        <w:spacing w:before="120" w:beforeAutospacing="0" w:after="120" w:afterAutospacing="0"/>
        <w:jc w:val="center"/>
        <w:rPr>
          <w:rtl/>
        </w:rPr>
      </w:pPr>
      <w:r w:rsidRPr="00236FFF">
        <w:t>----</w:t>
      </w:r>
    </w:p>
    <w:p w14:paraId="1DD35D56" w14:textId="77777777" w:rsidR="00DE0B1D" w:rsidRPr="00236FFF" w:rsidRDefault="00AB6455" w:rsidP="007C446A">
      <w:pPr>
        <w:pStyle w:val="NormalWeb"/>
        <w:spacing w:before="120" w:beforeAutospacing="0" w:after="120" w:afterAutospacing="0"/>
        <w:jc w:val="center"/>
      </w:pPr>
      <w:r w:rsidRPr="00236FFF">
        <w:t xml:space="preserve">CELLULE DE COORDINATION DU PROGRAMME NATIONAL </w:t>
      </w:r>
    </w:p>
    <w:p w14:paraId="50B06FC0" w14:textId="77777777" w:rsidR="00AB6455" w:rsidRPr="00236FFF" w:rsidRDefault="00DE0B1D" w:rsidP="007C446A">
      <w:pPr>
        <w:pStyle w:val="NormalWeb"/>
        <w:spacing w:before="120" w:beforeAutospacing="0" w:after="120" w:afterAutospacing="0"/>
        <w:jc w:val="center"/>
      </w:pPr>
      <w:r w:rsidRPr="00236FFF">
        <w:t xml:space="preserve">SUR LE </w:t>
      </w:r>
      <w:r w:rsidR="00AB6455" w:rsidRPr="00236FFF">
        <w:t>CHANGEMENT CLIMATIQUE (CCPNCC)</w:t>
      </w:r>
    </w:p>
    <w:p w14:paraId="1BBC0BD8" w14:textId="77777777" w:rsidR="00AB6455" w:rsidRPr="00236FFF" w:rsidRDefault="00AB6455" w:rsidP="007C446A">
      <w:pPr>
        <w:pStyle w:val="NormalWeb"/>
        <w:jc w:val="center"/>
      </w:pPr>
      <w:r w:rsidRPr="00236FFF">
        <w:t>---</w:t>
      </w:r>
    </w:p>
    <w:p w14:paraId="181F10F2" w14:textId="165F758B" w:rsidR="00AB6455" w:rsidRPr="00236FFF" w:rsidRDefault="00B53C31" w:rsidP="007C446A">
      <w:pPr>
        <w:pStyle w:val="NormalWeb"/>
        <w:spacing w:before="120" w:beforeAutospacing="0" w:after="120" w:afterAutospacing="0"/>
        <w:jc w:val="center"/>
      </w:pPr>
      <w:r w:rsidRPr="00236FFF">
        <w:t>RAPPORT</w:t>
      </w:r>
    </w:p>
    <w:p w14:paraId="7AD9E595" w14:textId="77777777" w:rsidR="007A4390" w:rsidRPr="00236FFF" w:rsidRDefault="007A4390" w:rsidP="007C446A">
      <w:pPr>
        <w:pStyle w:val="NormalWeb"/>
        <w:spacing w:before="120" w:beforeAutospacing="0" w:after="120" w:afterAutospacing="0"/>
        <w:jc w:val="center"/>
      </w:pPr>
    </w:p>
    <w:p w14:paraId="144984E2" w14:textId="77777777" w:rsidR="007A4390" w:rsidRPr="00236FFF" w:rsidRDefault="007A4390" w:rsidP="007C446A">
      <w:pPr>
        <w:pStyle w:val="NormalWeb"/>
        <w:spacing w:before="120" w:beforeAutospacing="0" w:after="120" w:afterAutospacing="0"/>
        <w:jc w:val="center"/>
      </w:pPr>
    </w:p>
    <w:p w14:paraId="637BA066" w14:textId="77777777" w:rsidR="00B53C31" w:rsidRPr="00236FFF" w:rsidRDefault="00B53C31" w:rsidP="00B53C31">
      <w:pPr>
        <w:pStyle w:val="Corpsdetexte"/>
        <w:pBdr>
          <w:top w:val="thickThinMediumGap" w:sz="24" w:space="1" w:color="auto"/>
          <w:left w:val="thickThinMediumGap" w:sz="24" w:space="4" w:color="auto"/>
          <w:bottom w:val="thinThickMediumGap" w:sz="24" w:space="1" w:color="auto"/>
          <w:right w:val="thinThickMediumGap" w:sz="24" w:space="4" w:color="auto"/>
        </w:pBdr>
        <w:spacing w:before="120"/>
        <w:jc w:val="center"/>
        <w:rPr>
          <w:sz w:val="28"/>
          <w:szCs w:val="28"/>
          <w:lang w:val="fr-FR"/>
        </w:rPr>
      </w:pPr>
      <w:r w:rsidRPr="00236FFF">
        <w:rPr>
          <w:sz w:val="28"/>
          <w:szCs w:val="28"/>
          <w:lang w:val="fr-FR"/>
        </w:rPr>
        <w:t>ÉVALUATION DE L’ATTÉNUATION DU SECTEUR DES PROCÉDÉS INDUSTRIELS et UTILISATION DES PRODUITS (PIUP)</w:t>
      </w:r>
    </w:p>
    <w:p w14:paraId="18C56224" w14:textId="77777777" w:rsidR="00AB6455" w:rsidRPr="00236FFF" w:rsidRDefault="00AB6455" w:rsidP="00B53C31">
      <w:pPr>
        <w:spacing w:line="240" w:lineRule="auto"/>
        <w:ind w:left="1440" w:right="43"/>
        <w:jc w:val="center"/>
        <w:rPr>
          <w:rFonts w:ascii="Times New Roman" w:eastAsia="MS Mincho" w:hAnsi="Times New Roman" w:cs="Times New Roman"/>
          <w:lang w:val="fr-FR" w:eastAsia="ja-JP"/>
        </w:rPr>
      </w:pPr>
    </w:p>
    <w:p w14:paraId="6752C6EF" w14:textId="77777777" w:rsidR="00AB6455" w:rsidRPr="00236FFF" w:rsidRDefault="00AB6455" w:rsidP="007C446A">
      <w:pPr>
        <w:pStyle w:val="NormalWeb"/>
        <w:jc w:val="center"/>
        <w:rPr>
          <w:i/>
        </w:rPr>
      </w:pPr>
      <w:r w:rsidRPr="00236FFF">
        <w:rPr>
          <w:i/>
        </w:rPr>
        <w:t>--------</w:t>
      </w:r>
    </w:p>
    <w:p w14:paraId="6DA6A014" w14:textId="77777777" w:rsidR="00AB6455" w:rsidRPr="00236FFF" w:rsidRDefault="007A4390" w:rsidP="007C446A">
      <w:pPr>
        <w:pStyle w:val="NormalWeb"/>
        <w:jc w:val="center"/>
      </w:pPr>
      <w:proofErr w:type="spellStart"/>
      <w:r w:rsidRPr="00236FFF">
        <w:t>Draft</w:t>
      </w:r>
      <w:proofErr w:type="spellEnd"/>
      <w:r w:rsidRPr="00236FFF">
        <w:t xml:space="preserve"> 1</w:t>
      </w:r>
    </w:p>
    <w:p w14:paraId="2C5816A1" w14:textId="77777777" w:rsidR="007A4390" w:rsidRPr="00236FFF" w:rsidRDefault="007A4390" w:rsidP="007C446A">
      <w:pPr>
        <w:pStyle w:val="NormalWeb"/>
        <w:jc w:val="center"/>
      </w:pPr>
      <w:r w:rsidRPr="00236FFF">
        <w:t>------</w:t>
      </w:r>
    </w:p>
    <w:p w14:paraId="4A68DF9A" w14:textId="75E96C61" w:rsidR="00AB6455" w:rsidRPr="00236FFF" w:rsidRDefault="00416B88" w:rsidP="007C446A">
      <w:pPr>
        <w:pStyle w:val="NormalWeb"/>
        <w:jc w:val="center"/>
      </w:pPr>
      <w:r>
        <w:t>Avril</w:t>
      </w:r>
      <w:r w:rsidR="00853BB7" w:rsidRPr="00236FFF">
        <w:t xml:space="preserve"> </w:t>
      </w:r>
      <w:r w:rsidR="00EB5655" w:rsidRPr="00236FFF">
        <w:t>20</w:t>
      </w:r>
      <w:r w:rsidR="00853BB7" w:rsidRPr="00236FFF">
        <w:t>2</w:t>
      </w:r>
      <w:r w:rsidR="00147611">
        <w:t>4</w:t>
      </w:r>
    </w:p>
    <w:p w14:paraId="3456EADE" w14:textId="77777777" w:rsidR="00AB6455" w:rsidRPr="00236FFF" w:rsidRDefault="00AB6455" w:rsidP="00D27E75">
      <w:pPr>
        <w:rPr>
          <w:rFonts w:ascii="Times New Roman" w:hAnsi="Times New Roman" w:cs="Times New Roman"/>
          <w:sz w:val="24"/>
          <w:szCs w:val="24"/>
          <w:lang w:val="fr-FR"/>
        </w:rPr>
      </w:pPr>
    </w:p>
    <w:p w14:paraId="057D0AE9" w14:textId="77777777" w:rsidR="00AB6455" w:rsidRPr="00236FFF" w:rsidRDefault="00AB6455" w:rsidP="00D27E75">
      <w:pPr>
        <w:rPr>
          <w:rFonts w:ascii="Times New Roman" w:hAnsi="Times New Roman" w:cs="Times New Roman"/>
          <w:sz w:val="24"/>
          <w:szCs w:val="24"/>
          <w:lang w:val="fr-FR"/>
        </w:rPr>
      </w:pPr>
    </w:p>
    <w:p w14:paraId="1A2CA2F8" w14:textId="3D74BFBD" w:rsidR="00D8234D" w:rsidRDefault="00D8234D" w:rsidP="00D8234D">
      <w:pPr>
        <w:ind w:left="0"/>
        <w:jc w:val="both"/>
        <w:rPr>
          <w:b/>
          <w:color w:val="FF0000"/>
          <w:sz w:val="32"/>
          <w:szCs w:val="32"/>
        </w:rPr>
      </w:pPr>
      <w:proofErr w:type="spellStart"/>
      <w:r>
        <w:rPr>
          <w:b/>
          <w:color w:val="FF0000"/>
          <w:sz w:val="32"/>
          <w:szCs w:val="32"/>
        </w:rPr>
        <w:lastRenderedPageBreak/>
        <w:t>Edité</w:t>
      </w:r>
      <w:proofErr w:type="spellEnd"/>
      <w:r>
        <w:rPr>
          <w:b/>
          <w:color w:val="FF0000"/>
          <w:sz w:val="32"/>
          <w:szCs w:val="32"/>
        </w:rPr>
        <w:t xml:space="preserve"> par Pr. Cheikh </w:t>
      </w:r>
      <w:proofErr w:type="spellStart"/>
      <w:r>
        <w:rPr>
          <w:b/>
          <w:color w:val="FF0000"/>
          <w:sz w:val="32"/>
          <w:szCs w:val="32"/>
        </w:rPr>
        <w:t>kane</w:t>
      </w:r>
      <w:proofErr w:type="spellEnd"/>
    </w:p>
    <w:p w14:paraId="6A61D06C" w14:textId="30E34722" w:rsidR="00D8234D" w:rsidRPr="0063567A" w:rsidRDefault="00D8234D" w:rsidP="00D8234D">
      <w:pPr>
        <w:ind w:left="0"/>
        <w:jc w:val="both"/>
        <w:rPr>
          <w:b/>
          <w:color w:val="FF0000"/>
          <w:sz w:val="32"/>
          <w:szCs w:val="32"/>
        </w:rPr>
      </w:pPr>
      <w:r>
        <w:rPr>
          <w:b/>
          <w:color w:val="FF0000"/>
          <w:sz w:val="32"/>
          <w:szCs w:val="32"/>
        </w:rPr>
        <w:t xml:space="preserve">Merci </w:t>
      </w:r>
      <w:r w:rsidRPr="0063567A">
        <w:rPr>
          <w:b/>
          <w:color w:val="FF0000"/>
          <w:sz w:val="32"/>
          <w:szCs w:val="32"/>
        </w:rPr>
        <w:t>d’intégrer les observations suivantes dans votre rapport :</w:t>
      </w:r>
    </w:p>
    <w:p w14:paraId="4585BE63" w14:textId="77777777" w:rsidR="00D8234D" w:rsidRPr="00454134" w:rsidRDefault="00D8234D" w:rsidP="00D8234D">
      <w:pPr>
        <w:pStyle w:val="Paragraphedeliste"/>
        <w:numPr>
          <w:ilvl w:val="0"/>
          <w:numId w:val="29"/>
        </w:numPr>
        <w:spacing w:before="0" w:after="200" w:line="276" w:lineRule="auto"/>
        <w:rPr>
          <w:szCs w:val="24"/>
        </w:rPr>
      </w:pPr>
      <w:r>
        <w:rPr>
          <w:szCs w:val="24"/>
        </w:rPr>
        <w:t xml:space="preserve">Faire une description de la méthodologie utilisée pour l’évaluation de l’atténuation et préciser l’outil utilisé </w:t>
      </w:r>
      <w:proofErr w:type="spellStart"/>
      <w:r>
        <w:rPr>
          <w:szCs w:val="24"/>
        </w:rPr>
        <w:t>Gacmo</w:t>
      </w:r>
      <w:proofErr w:type="spellEnd"/>
      <w:r>
        <w:rPr>
          <w:szCs w:val="24"/>
        </w:rPr>
        <w:t xml:space="preserve"> par exemple ;</w:t>
      </w:r>
    </w:p>
    <w:p w14:paraId="36E5BF2C" w14:textId="77777777" w:rsidR="00D8234D" w:rsidRPr="00C53C53" w:rsidRDefault="00D8234D" w:rsidP="00D8234D">
      <w:pPr>
        <w:pStyle w:val="Paragraphedeliste"/>
        <w:numPr>
          <w:ilvl w:val="0"/>
          <w:numId w:val="29"/>
        </w:numPr>
        <w:spacing w:before="0" w:after="200" w:line="276" w:lineRule="auto"/>
        <w:rPr>
          <w:szCs w:val="24"/>
        </w:rPr>
      </w:pPr>
      <w:r w:rsidRPr="00C53C53">
        <w:rPr>
          <w:szCs w:val="24"/>
        </w:rPr>
        <w:t xml:space="preserve">une analyse des émissions du secteur  </w:t>
      </w:r>
    </w:p>
    <w:p w14:paraId="26E3C158" w14:textId="77777777" w:rsidR="00D8234D" w:rsidRPr="00C53C53" w:rsidRDefault="00D8234D" w:rsidP="00D8234D">
      <w:pPr>
        <w:pStyle w:val="Paragraphedeliste"/>
        <w:numPr>
          <w:ilvl w:val="0"/>
          <w:numId w:val="29"/>
        </w:numPr>
        <w:spacing w:before="0" w:after="200" w:line="276" w:lineRule="auto"/>
        <w:rPr>
          <w:szCs w:val="24"/>
        </w:rPr>
      </w:pPr>
      <w:r w:rsidRPr="00C53C53">
        <w:rPr>
          <w:szCs w:val="24"/>
        </w:rPr>
        <w:t>Tracer les courbes suivantes :</w:t>
      </w:r>
    </w:p>
    <w:p w14:paraId="0A7D15F4" w14:textId="77777777" w:rsidR="00D8234D" w:rsidRPr="00C53C53" w:rsidRDefault="00D8234D" w:rsidP="00D8234D">
      <w:pPr>
        <w:pStyle w:val="Paragraphedeliste"/>
        <w:numPr>
          <w:ilvl w:val="0"/>
          <w:numId w:val="30"/>
        </w:numPr>
        <w:spacing w:before="0" w:after="200" w:line="276" w:lineRule="auto"/>
        <w:rPr>
          <w:sz w:val="22"/>
        </w:rPr>
      </w:pPr>
      <w:proofErr w:type="gramStart"/>
      <w:r w:rsidRPr="00C53C53">
        <w:rPr>
          <w:rFonts w:ascii="OpenSans" w:hAnsi="OpenSans" w:cs="OpenSans"/>
          <w:color w:val="4A4A49"/>
          <w:sz w:val="22"/>
        </w:rPr>
        <w:t>Figure  :</w:t>
      </w:r>
      <w:proofErr w:type="gramEnd"/>
      <w:r w:rsidRPr="00C53C53">
        <w:rPr>
          <w:rFonts w:ascii="OpenSans" w:hAnsi="OpenSans" w:cs="OpenSans"/>
          <w:color w:val="4A4A49"/>
          <w:sz w:val="22"/>
        </w:rPr>
        <w:t xml:space="preserve"> évolution des émissions globales du secteur </w:t>
      </w:r>
    </w:p>
    <w:p w14:paraId="7BBFE1F7" w14:textId="77777777" w:rsidR="00D8234D" w:rsidRPr="00C53C53" w:rsidRDefault="00D8234D" w:rsidP="00D8234D">
      <w:pPr>
        <w:pStyle w:val="Paragraphedeliste"/>
        <w:numPr>
          <w:ilvl w:val="0"/>
          <w:numId w:val="30"/>
        </w:numPr>
        <w:spacing w:before="0" w:after="200" w:line="276" w:lineRule="auto"/>
        <w:rPr>
          <w:sz w:val="22"/>
        </w:rPr>
      </w:pPr>
      <w:proofErr w:type="gramStart"/>
      <w:r w:rsidRPr="00C53C53">
        <w:rPr>
          <w:rFonts w:ascii="OpenSans" w:hAnsi="OpenSans" w:cs="OpenSans"/>
          <w:color w:val="4A4A49"/>
          <w:sz w:val="22"/>
        </w:rPr>
        <w:t>Figure  :</w:t>
      </w:r>
      <w:proofErr w:type="gramEnd"/>
      <w:r w:rsidRPr="00C53C53">
        <w:rPr>
          <w:rFonts w:ascii="OpenSans" w:hAnsi="OpenSans" w:cs="OpenSans"/>
          <w:color w:val="4A4A49"/>
          <w:sz w:val="22"/>
        </w:rPr>
        <w:t xml:space="preserve"> Ligne de base du secteur </w:t>
      </w:r>
    </w:p>
    <w:p w14:paraId="0B4CC701" w14:textId="77777777" w:rsidR="00D8234D" w:rsidRDefault="00D8234D" w:rsidP="00D8234D">
      <w:pPr>
        <w:pStyle w:val="Paragraphedeliste"/>
        <w:numPr>
          <w:ilvl w:val="0"/>
          <w:numId w:val="29"/>
        </w:numPr>
        <w:spacing w:before="0" w:after="200" w:line="276" w:lineRule="auto"/>
        <w:rPr>
          <w:szCs w:val="24"/>
        </w:rPr>
      </w:pPr>
      <w:r w:rsidRPr="00C53C53">
        <w:rPr>
          <w:szCs w:val="24"/>
        </w:rPr>
        <w:t>Analyse des émissions par type de gaz</w:t>
      </w:r>
      <w:r>
        <w:rPr>
          <w:szCs w:val="24"/>
        </w:rPr>
        <w:t xml:space="preserve"> (CO2, N2O  et CH4)</w:t>
      </w:r>
    </w:p>
    <w:p w14:paraId="1B7B3806" w14:textId="77777777" w:rsidR="00D8234D" w:rsidRDefault="00D8234D" w:rsidP="00D8234D">
      <w:pPr>
        <w:pStyle w:val="Paragraphedeliste"/>
        <w:numPr>
          <w:ilvl w:val="0"/>
          <w:numId w:val="29"/>
        </w:numPr>
        <w:spacing w:before="0" w:after="200" w:line="276" w:lineRule="auto"/>
        <w:rPr>
          <w:szCs w:val="24"/>
        </w:rPr>
      </w:pPr>
      <w:r>
        <w:rPr>
          <w:szCs w:val="24"/>
        </w:rPr>
        <w:t>Mesures inconditionnelles : faire un tableau r</w:t>
      </w:r>
      <w:r w:rsidRPr="007D27FF">
        <w:rPr>
          <w:szCs w:val="24"/>
        </w:rPr>
        <w:t>écapitulatif des mesures d’atténuation inconditionnelles préconisées</w:t>
      </w:r>
      <w:r>
        <w:rPr>
          <w:szCs w:val="24"/>
        </w:rPr>
        <w:t>, voir tableau ci-dessous</w:t>
      </w:r>
    </w:p>
    <w:tbl>
      <w:tblPr>
        <w:tblStyle w:val="Grilledutableau"/>
        <w:tblW w:w="0" w:type="auto"/>
        <w:tblInd w:w="360" w:type="dxa"/>
        <w:tblLook w:val="04A0" w:firstRow="1" w:lastRow="0" w:firstColumn="1" w:lastColumn="0" w:noHBand="0" w:noVBand="1"/>
      </w:tblPr>
      <w:tblGrid>
        <w:gridCol w:w="599"/>
        <w:gridCol w:w="1417"/>
        <w:gridCol w:w="2592"/>
        <w:gridCol w:w="1536"/>
        <w:gridCol w:w="1536"/>
        <w:gridCol w:w="1536"/>
      </w:tblGrid>
      <w:tr w:rsidR="00D8234D" w14:paraId="523723E2" w14:textId="77777777" w:rsidTr="00D12417">
        <w:tc>
          <w:tcPr>
            <w:tcW w:w="599" w:type="dxa"/>
            <w:vMerge w:val="restart"/>
          </w:tcPr>
          <w:p w14:paraId="6120FCAB" w14:textId="77777777" w:rsidR="00D8234D" w:rsidRDefault="00D8234D" w:rsidP="00D12417">
            <w:pPr>
              <w:rPr>
                <w:sz w:val="24"/>
                <w:szCs w:val="24"/>
              </w:rPr>
            </w:pPr>
            <w:r>
              <w:rPr>
                <w:sz w:val="24"/>
                <w:szCs w:val="24"/>
              </w:rPr>
              <w:t>N</w:t>
            </w:r>
          </w:p>
        </w:tc>
        <w:tc>
          <w:tcPr>
            <w:tcW w:w="1417" w:type="dxa"/>
            <w:vMerge w:val="restart"/>
          </w:tcPr>
          <w:p w14:paraId="498A18B1" w14:textId="77777777" w:rsidR="00D8234D" w:rsidRDefault="00D8234D" w:rsidP="00D12417">
            <w:pPr>
              <w:jc w:val="center"/>
              <w:rPr>
                <w:sz w:val="24"/>
                <w:szCs w:val="24"/>
              </w:rPr>
            </w:pPr>
            <w:r>
              <w:rPr>
                <w:sz w:val="24"/>
                <w:szCs w:val="24"/>
              </w:rPr>
              <w:t>secteur</w:t>
            </w:r>
          </w:p>
        </w:tc>
        <w:tc>
          <w:tcPr>
            <w:tcW w:w="2592" w:type="dxa"/>
            <w:vMerge w:val="restart"/>
          </w:tcPr>
          <w:p w14:paraId="51E21FB5" w14:textId="77777777" w:rsidR="00D8234D" w:rsidRDefault="00D8234D" w:rsidP="00D12417">
            <w:pPr>
              <w:jc w:val="center"/>
              <w:rPr>
                <w:sz w:val="24"/>
                <w:szCs w:val="24"/>
              </w:rPr>
            </w:pPr>
            <w:r>
              <w:rPr>
                <w:sz w:val="24"/>
                <w:szCs w:val="24"/>
              </w:rPr>
              <w:t>Mesures</w:t>
            </w:r>
          </w:p>
        </w:tc>
        <w:tc>
          <w:tcPr>
            <w:tcW w:w="3072" w:type="dxa"/>
            <w:gridSpan w:val="2"/>
          </w:tcPr>
          <w:p w14:paraId="6AE741B0" w14:textId="77777777" w:rsidR="00D8234D" w:rsidRDefault="00D8234D" w:rsidP="00D12417">
            <w:pPr>
              <w:jc w:val="center"/>
              <w:rPr>
                <w:sz w:val="24"/>
                <w:szCs w:val="24"/>
              </w:rPr>
            </w:pPr>
            <w:r>
              <w:rPr>
                <w:sz w:val="24"/>
                <w:szCs w:val="24"/>
              </w:rPr>
              <w:t>Atténuation</w:t>
            </w:r>
          </w:p>
        </w:tc>
        <w:tc>
          <w:tcPr>
            <w:tcW w:w="1536" w:type="dxa"/>
            <w:vMerge w:val="restart"/>
          </w:tcPr>
          <w:p w14:paraId="44CFDC19" w14:textId="77777777" w:rsidR="00D8234D" w:rsidRPr="007D27FF" w:rsidRDefault="00D8234D" w:rsidP="00D12417">
            <w:pPr>
              <w:autoSpaceDE w:val="0"/>
              <w:autoSpaceDN w:val="0"/>
              <w:adjustRightInd w:val="0"/>
              <w:spacing w:line="240" w:lineRule="auto"/>
              <w:jc w:val="center"/>
              <w:rPr>
                <w:rFonts w:ascii="OpenSans-Semibold" w:hAnsi="OpenSans-Semibold" w:cs="OpenSans-Semibold"/>
                <w:sz w:val="18"/>
                <w:szCs w:val="18"/>
                <w:lang w:val="en-US"/>
              </w:rPr>
            </w:pPr>
            <w:proofErr w:type="spellStart"/>
            <w:r w:rsidRPr="007D27FF">
              <w:rPr>
                <w:rFonts w:ascii="OpenSans-Semibold" w:hAnsi="OpenSans-Semibold" w:cs="OpenSans-Semibold"/>
                <w:sz w:val="18"/>
                <w:szCs w:val="18"/>
                <w:lang w:val="en-US"/>
              </w:rPr>
              <w:t>Coût</w:t>
            </w:r>
            <w:proofErr w:type="spellEnd"/>
          </w:p>
          <w:p w14:paraId="753B78C8" w14:textId="77777777" w:rsidR="00D8234D" w:rsidRPr="007D27FF" w:rsidRDefault="00D8234D" w:rsidP="00D12417">
            <w:pPr>
              <w:autoSpaceDE w:val="0"/>
              <w:autoSpaceDN w:val="0"/>
              <w:adjustRightInd w:val="0"/>
              <w:spacing w:line="240" w:lineRule="auto"/>
              <w:jc w:val="center"/>
              <w:rPr>
                <w:rFonts w:ascii="OpenSans-Semibold" w:hAnsi="OpenSans-Semibold" w:cs="OpenSans-Semibold"/>
                <w:sz w:val="18"/>
                <w:szCs w:val="18"/>
                <w:lang w:val="en-US"/>
              </w:rPr>
            </w:pPr>
            <w:r w:rsidRPr="007D27FF">
              <w:rPr>
                <w:rFonts w:ascii="OpenSans-Semibold" w:hAnsi="OpenSans-Semibold" w:cs="OpenSans-Semibold"/>
                <w:sz w:val="18"/>
                <w:szCs w:val="18"/>
                <w:lang w:val="en-US"/>
              </w:rPr>
              <w:t>(Millions</w:t>
            </w:r>
          </w:p>
          <w:p w14:paraId="0595785C" w14:textId="77777777" w:rsidR="00D8234D" w:rsidRDefault="00D8234D" w:rsidP="00D12417">
            <w:pPr>
              <w:jc w:val="center"/>
              <w:rPr>
                <w:sz w:val="24"/>
                <w:szCs w:val="24"/>
              </w:rPr>
            </w:pPr>
            <w:r w:rsidRPr="007D27FF">
              <w:rPr>
                <w:rFonts w:ascii="OpenSans-Semibold" w:hAnsi="OpenSans-Semibold" w:cs="OpenSans-Semibold"/>
                <w:sz w:val="18"/>
                <w:szCs w:val="18"/>
                <w:lang w:val="en-US"/>
              </w:rPr>
              <w:t>US $)</w:t>
            </w:r>
          </w:p>
        </w:tc>
      </w:tr>
      <w:tr w:rsidR="00D8234D" w14:paraId="0526F6E6" w14:textId="77777777" w:rsidTr="00D12417">
        <w:tc>
          <w:tcPr>
            <w:tcW w:w="599" w:type="dxa"/>
            <w:vMerge/>
          </w:tcPr>
          <w:p w14:paraId="2868735D" w14:textId="77777777" w:rsidR="00D8234D" w:rsidRDefault="00D8234D" w:rsidP="00D12417">
            <w:pPr>
              <w:rPr>
                <w:sz w:val="24"/>
                <w:szCs w:val="24"/>
              </w:rPr>
            </w:pPr>
          </w:p>
        </w:tc>
        <w:tc>
          <w:tcPr>
            <w:tcW w:w="1417" w:type="dxa"/>
            <w:vMerge/>
          </w:tcPr>
          <w:p w14:paraId="4A1E7D98" w14:textId="77777777" w:rsidR="00D8234D" w:rsidRDefault="00D8234D" w:rsidP="00D12417">
            <w:pPr>
              <w:rPr>
                <w:sz w:val="24"/>
                <w:szCs w:val="24"/>
              </w:rPr>
            </w:pPr>
          </w:p>
        </w:tc>
        <w:tc>
          <w:tcPr>
            <w:tcW w:w="2592" w:type="dxa"/>
            <w:vMerge/>
          </w:tcPr>
          <w:p w14:paraId="0EC4FCA6" w14:textId="77777777" w:rsidR="00D8234D" w:rsidRDefault="00D8234D" w:rsidP="00D12417">
            <w:pPr>
              <w:rPr>
                <w:sz w:val="24"/>
                <w:szCs w:val="24"/>
              </w:rPr>
            </w:pPr>
          </w:p>
        </w:tc>
        <w:tc>
          <w:tcPr>
            <w:tcW w:w="1536" w:type="dxa"/>
          </w:tcPr>
          <w:p w14:paraId="361D2A45" w14:textId="77777777" w:rsidR="00D8234D" w:rsidRPr="007D27FF" w:rsidRDefault="00D8234D" w:rsidP="00D12417">
            <w:pPr>
              <w:rPr>
                <w:sz w:val="24"/>
                <w:szCs w:val="24"/>
              </w:rPr>
            </w:pPr>
            <w:r w:rsidRPr="007D27FF">
              <w:rPr>
                <w:rFonts w:ascii="OpenSans-Semibold" w:hAnsi="OpenSans-Semibold" w:cs="OpenSans-Semibold"/>
                <w:sz w:val="18"/>
                <w:szCs w:val="18"/>
                <w:lang w:val="en-US"/>
              </w:rPr>
              <w:t>2020-2030</w:t>
            </w:r>
          </w:p>
        </w:tc>
        <w:tc>
          <w:tcPr>
            <w:tcW w:w="1536" w:type="dxa"/>
          </w:tcPr>
          <w:p w14:paraId="17EB7B3A" w14:textId="77777777" w:rsidR="00D8234D" w:rsidRPr="007D27FF" w:rsidRDefault="00D8234D" w:rsidP="00D12417">
            <w:pPr>
              <w:jc w:val="center"/>
              <w:rPr>
                <w:sz w:val="24"/>
                <w:szCs w:val="24"/>
              </w:rPr>
            </w:pPr>
            <w:r w:rsidRPr="007D27FF">
              <w:rPr>
                <w:rFonts w:ascii="OpenSans-Semibold" w:hAnsi="OpenSans-Semibold" w:cs="OpenSans-Semibold"/>
                <w:sz w:val="18"/>
                <w:szCs w:val="18"/>
                <w:lang w:val="en-US"/>
              </w:rPr>
              <w:t>2030</w:t>
            </w:r>
          </w:p>
        </w:tc>
        <w:tc>
          <w:tcPr>
            <w:tcW w:w="1536" w:type="dxa"/>
            <w:vMerge/>
          </w:tcPr>
          <w:p w14:paraId="3FE31199" w14:textId="77777777" w:rsidR="00D8234D" w:rsidRDefault="00D8234D" w:rsidP="00D12417">
            <w:pPr>
              <w:rPr>
                <w:sz w:val="24"/>
                <w:szCs w:val="24"/>
              </w:rPr>
            </w:pPr>
          </w:p>
        </w:tc>
      </w:tr>
      <w:tr w:rsidR="00D8234D" w14:paraId="3D016BE4" w14:textId="77777777" w:rsidTr="00D12417">
        <w:tc>
          <w:tcPr>
            <w:tcW w:w="599" w:type="dxa"/>
            <w:vMerge/>
          </w:tcPr>
          <w:p w14:paraId="42DA80A3" w14:textId="77777777" w:rsidR="00D8234D" w:rsidRDefault="00D8234D" w:rsidP="00D12417">
            <w:pPr>
              <w:rPr>
                <w:sz w:val="24"/>
                <w:szCs w:val="24"/>
              </w:rPr>
            </w:pPr>
          </w:p>
        </w:tc>
        <w:tc>
          <w:tcPr>
            <w:tcW w:w="1417" w:type="dxa"/>
            <w:vMerge/>
          </w:tcPr>
          <w:p w14:paraId="5385D810" w14:textId="77777777" w:rsidR="00D8234D" w:rsidRDefault="00D8234D" w:rsidP="00D12417">
            <w:pPr>
              <w:rPr>
                <w:sz w:val="24"/>
                <w:szCs w:val="24"/>
              </w:rPr>
            </w:pPr>
          </w:p>
        </w:tc>
        <w:tc>
          <w:tcPr>
            <w:tcW w:w="2592" w:type="dxa"/>
            <w:vMerge/>
          </w:tcPr>
          <w:p w14:paraId="50BEB866" w14:textId="77777777" w:rsidR="00D8234D" w:rsidRDefault="00D8234D" w:rsidP="00D12417">
            <w:pPr>
              <w:rPr>
                <w:sz w:val="24"/>
                <w:szCs w:val="24"/>
              </w:rPr>
            </w:pPr>
          </w:p>
        </w:tc>
        <w:tc>
          <w:tcPr>
            <w:tcW w:w="3072" w:type="dxa"/>
            <w:gridSpan w:val="2"/>
          </w:tcPr>
          <w:p w14:paraId="3FB5120C" w14:textId="77777777" w:rsidR="00D8234D" w:rsidRDefault="00D8234D" w:rsidP="00D12417">
            <w:pPr>
              <w:jc w:val="center"/>
              <w:rPr>
                <w:sz w:val="24"/>
                <w:szCs w:val="24"/>
              </w:rPr>
            </w:pPr>
            <w:proofErr w:type="spellStart"/>
            <w:r w:rsidRPr="007D27FF">
              <w:rPr>
                <w:rFonts w:ascii="OpenSans-Semibold" w:hAnsi="OpenSans-Semibold" w:cs="OpenSans-Semibold"/>
                <w:sz w:val="18"/>
                <w:szCs w:val="18"/>
                <w:lang w:val="en-US"/>
              </w:rPr>
              <w:t>Gg</w:t>
            </w:r>
            <w:proofErr w:type="spellEnd"/>
            <w:r w:rsidRPr="007D27FF">
              <w:rPr>
                <w:rFonts w:ascii="OpenSans-Semibold" w:hAnsi="OpenSans-Semibold" w:cs="OpenSans-Semibold"/>
                <w:sz w:val="18"/>
                <w:szCs w:val="18"/>
                <w:lang w:val="en-US"/>
              </w:rPr>
              <w:t xml:space="preserve"> CO2)</w:t>
            </w:r>
          </w:p>
        </w:tc>
        <w:tc>
          <w:tcPr>
            <w:tcW w:w="1536" w:type="dxa"/>
            <w:vMerge/>
          </w:tcPr>
          <w:p w14:paraId="20822CE7" w14:textId="77777777" w:rsidR="00D8234D" w:rsidRDefault="00D8234D" w:rsidP="00D12417">
            <w:pPr>
              <w:rPr>
                <w:sz w:val="24"/>
                <w:szCs w:val="24"/>
              </w:rPr>
            </w:pPr>
          </w:p>
        </w:tc>
      </w:tr>
      <w:tr w:rsidR="00D8234D" w14:paraId="77599D64" w14:textId="77777777" w:rsidTr="00D12417">
        <w:tc>
          <w:tcPr>
            <w:tcW w:w="599" w:type="dxa"/>
          </w:tcPr>
          <w:p w14:paraId="7A94D8B9" w14:textId="77777777" w:rsidR="00D8234D" w:rsidRDefault="00D8234D" w:rsidP="00D12417">
            <w:pPr>
              <w:rPr>
                <w:sz w:val="24"/>
                <w:szCs w:val="24"/>
              </w:rPr>
            </w:pPr>
            <w:r>
              <w:rPr>
                <w:sz w:val="24"/>
                <w:szCs w:val="24"/>
              </w:rPr>
              <w:t>1</w:t>
            </w:r>
          </w:p>
        </w:tc>
        <w:tc>
          <w:tcPr>
            <w:tcW w:w="1417" w:type="dxa"/>
            <w:vMerge w:val="restart"/>
          </w:tcPr>
          <w:p w14:paraId="3B4B3BAD" w14:textId="77777777" w:rsidR="00D8234D" w:rsidRDefault="00D8234D" w:rsidP="00D12417">
            <w:pPr>
              <w:rPr>
                <w:sz w:val="24"/>
                <w:szCs w:val="24"/>
              </w:rPr>
            </w:pPr>
            <w:r>
              <w:rPr>
                <w:sz w:val="24"/>
                <w:szCs w:val="24"/>
              </w:rPr>
              <w:t>Déchets</w:t>
            </w:r>
          </w:p>
        </w:tc>
        <w:tc>
          <w:tcPr>
            <w:tcW w:w="2592" w:type="dxa"/>
          </w:tcPr>
          <w:p w14:paraId="503D2919" w14:textId="77777777" w:rsidR="00D8234D" w:rsidRDefault="00D8234D" w:rsidP="00D12417">
            <w:pPr>
              <w:rPr>
                <w:sz w:val="24"/>
                <w:szCs w:val="24"/>
              </w:rPr>
            </w:pPr>
          </w:p>
        </w:tc>
        <w:tc>
          <w:tcPr>
            <w:tcW w:w="1536" w:type="dxa"/>
          </w:tcPr>
          <w:p w14:paraId="555E8856" w14:textId="77777777" w:rsidR="00D8234D" w:rsidRDefault="00D8234D" w:rsidP="00D12417">
            <w:pPr>
              <w:rPr>
                <w:sz w:val="24"/>
                <w:szCs w:val="24"/>
              </w:rPr>
            </w:pPr>
          </w:p>
        </w:tc>
        <w:tc>
          <w:tcPr>
            <w:tcW w:w="1536" w:type="dxa"/>
          </w:tcPr>
          <w:p w14:paraId="26A1266F" w14:textId="77777777" w:rsidR="00D8234D" w:rsidRDefault="00D8234D" w:rsidP="00D12417">
            <w:pPr>
              <w:rPr>
                <w:sz w:val="24"/>
                <w:szCs w:val="24"/>
              </w:rPr>
            </w:pPr>
          </w:p>
        </w:tc>
        <w:tc>
          <w:tcPr>
            <w:tcW w:w="1536" w:type="dxa"/>
          </w:tcPr>
          <w:p w14:paraId="0F4C25FA" w14:textId="77777777" w:rsidR="00D8234D" w:rsidRDefault="00D8234D" w:rsidP="00D12417">
            <w:pPr>
              <w:rPr>
                <w:sz w:val="24"/>
                <w:szCs w:val="24"/>
              </w:rPr>
            </w:pPr>
          </w:p>
        </w:tc>
      </w:tr>
      <w:tr w:rsidR="00D8234D" w14:paraId="52ED4890" w14:textId="77777777" w:rsidTr="00D12417">
        <w:tc>
          <w:tcPr>
            <w:tcW w:w="599" w:type="dxa"/>
          </w:tcPr>
          <w:p w14:paraId="43F800A9" w14:textId="77777777" w:rsidR="00D8234D" w:rsidRDefault="00D8234D" w:rsidP="00D12417">
            <w:pPr>
              <w:rPr>
                <w:sz w:val="24"/>
                <w:szCs w:val="24"/>
              </w:rPr>
            </w:pPr>
            <w:r>
              <w:rPr>
                <w:sz w:val="24"/>
                <w:szCs w:val="24"/>
              </w:rPr>
              <w:t>2</w:t>
            </w:r>
          </w:p>
        </w:tc>
        <w:tc>
          <w:tcPr>
            <w:tcW w:w="1417" w:type="dxa"/>
            <w:vMerge/>
          </w:tcPr>
          <w:p w14:paraId="1C3E2C7D" w14:textId="77777777" w:rsidR="00D8234D" w:rsidRDefault="00D8234D" w:rsidP="00D12417">
            <w:pPr>
              <w:rPr>
                <w:sz w:val="24"/>
                <w:szCs w:val="24"/>
              </w:rPr>
            </w:pPr>
          </w:p>
        </w:tc>
        <w:tc>
          <w:tcPr>
            <w:tcW w:w="2592" w:type="dxa"/>
          </w:tcPr>
          <w:p w14:paraId="183D69C4" w14:textId="77777777" w:rsidR="00D8234D" w:rsidRDefault="00D8234D" w:rsidP="00D12417">
            <w:pPr>
              <w:rPr>
                <w:sz w:val="24"/>
                <w:szCs w:val="24"/>
              </w:rPr>
            </w:pPr>
          </w:p>
        </w:tc>
        <w:tc>
          <w:tcPr>
            <w:tcW w:w="1536" w:type="dxa"/>
          </w:tcPr>
          <w:p w14:paraId="070F3A15" w14:textId="77777777" w:rsidR="00D8234D" w:rsidRDefault="00D8234D" w:rsidP="00D12417">
            <w:pPr>
              <w:rPr>
                <w:sz w:val="24"/>
                <w:szCs w:val="24"/>
              </w:rPr>
            </w:pPr>
          </w:p>
        </w:tc>
        <w:tc>
          <w:tcPr>
            <w:tcW w:w="1536" w:type="dxa"/>
          </w:tcPr>
          <w:p w14:paraId="6E33DBBE" w14:textId="77777777" w:rsidR="00D8234D" w:rsidRDefault="00D8234D" w:rsidP="00D12417">
            <w:pPr>
              <w:rPr>
                <w:sz w:val="24"/>
                <w:szCs w:val="24"/>
              </w:rPr>
            </w:pPr>
          </w:p>
        </w:tc>
        <w:tc>
          <w:tcPr>
            <w:tcW w:w="1536" w:type="dxa"/>
          </w:tcPr>
          <w:p w14:paraId="5681F6FE" w14:textId="77777777" w:rsidR="00D8234D" w:rsidRDefault="00D8234D" w:rsidP="00D12417">
            <w:pPr>
              <w:rPr>
                <w:sz w:val="24"/>
                <w:szCs w:val="24"/>
              </w:rPr>
            </w:pPr>
          </w:p>
        </w:tc>
      </w:tr>
      <w:tr w:rsidR="00D8234D" w14:paraId="5D26EFB1" w14:textId="77777777" w:rsidTr="00D12417">
        <w:tc>
          <w:tcPr>
            <w:tcW w:w="599" w:type="dxa"/>
          </w:tcPr>
          <w:p w14:paraId="7405916E" w14:textId="77777777" w:rsidR="00D8234D" w:rsidRDefault="00D8234D" w:rsidP="00D12417">
            <w:pPr>
              <w:rPr>
                <w:sz w:val="24"/>
                <w:szCs w:val="24"/>
              </w:rPr>
            </w:pPr>
            <w:r>
              <w:rPr>
                <w:sz w:val="24"/>
                <w:szCs w:val="24"/>
              </w:rPr>
              <w:t>3</w:t>
            </w:r>
          </w:p>
        </w:tc>
        <w:tc>
          <w:tcPr>
            <w:tcW w:w="1417" w:type="dxa"/>
            <w:vMerge/>
          </w:tcPr>
          <w:p w14:paraId="14A90FFE" w14:textId="77777777" w:rsidR="00D8234D" w:rsidRDefault="00D8234D" w:rsidP="00D12417">
            <w:pPr>
              <w:rPr>
                <w:sz w:val="24"/>
                <w:szCs w:val="24"/>
              </w:rPr>
            </w:pPr>
          </w:p>
        </w:tc>
        <w:tc>
          <w:tcPr>
            <w:tcW w:w="2592" w:type="dxa"/>
          </w:tcPr>
          <w:p w14:paraId="34D72D76" w14:textId="77777777" w:rsidR="00D8234D" w:rsidRDefault="00D8234D" w:rsidP="00D12417">
            <w:pPr>
              <w:rPr>
                <w:sz w:val="24"/>
                <w:szCs w:val="24"/>
              </w:rPr>
            </w:pPr>
          </w:p>
        </w:tc>
        <w:tc>
          <w:tcPr>
            <w:tcW w:w="1536" w:type="dxa"/>
          </w:tcPr>
          <w:p w14:paraId="3DF7C575" w14:textId="77777777" w:rsidR="00D8234D" w:rsidRDefault="00D8234D" w:rsidP="00D12417">
            <w:pPr>
              <w:rPr>
                <w:sz w:val="24"/>
                <w:szCs w:val="24"/>
              </w:rPr>
            </w:pPr>
          </w:p>
        </w:tc>
        <w:tc>
          <w:tcPr>
            <w:tcW w:w="1536" w:type="dxa"/>
          </w:tcPr>
          <w:p w14:paraId="655EFF2E" w14:textId="77777777" w:rsidR="00D8234D" w:rsidRDefault="00D8234D" w:rsidP="00D12417">
            <w:pPr>
              <w:rPr>
                <w:sz w:val="24"/>
                <w:szCs w:val="24"/>
              </w:rPr>
            </w:pPr>
          </w:p>
        </w:tc>
        <w:tc>
          <w:tcPr>
            <w:tcW w:w="1536" w:type="dxa"/>
          </w:tcPr>
          <w:p w14:paraId="08707436" w14:textId="77777777" w:rsidR="00D8234D" w:rsidRDefault="00D8234D" w:rsidP="00D12417">
            <w:pPr>
              <w:rPr>
                <w:sz w:val="24"/>
                <w:szCs w:val="24"/>
              </w:rPr>
            </w:pPr>
          </w:p>
        </w:tc>
      </w:tr>
      <w:tr w:rsidR="00D8234D" w14:paraId="3E6799C3" w14:textId="77777777" w:rsidTr="00D12417">
        <w:tc>
          <w:tcPr>
            <w:tcW w:w="599" w:type="dxa"/>
          </w:tcPr>
          <w:p w14:paraId="39C63C5B" w14:textId="77777777" w:rsidR="00D8234D" w:rsidRDefault="00D8234D" w:rsidP="00D12417">
            <w:pPr>
              <w:rPr>
                <w:sz w:val="24"/>
                <w:szCs w:val="24"/>
              </w:rPr>
            </w:pPr>
            <w:r>
              <w:rPr>
                <w:sz w:val="24"/>
                <w:szCs w:val="24"/>
              </w:rPr>
              <w:t>4</w:t>
            </w:r>
          </w:p>
        </w:tc>
        <w:tc>
          <w:tcPr>
            <w:tcW w:w="1417" w:type="dxa"/>
            <w:vMerge/>
          </w:tcPr>
          <w:p w14:paraId="05064DD9" w14:textId="77777777" w:rsidR="00D8234D" w:rsidRDefault="00D8234D" w:rsidP="00D12417">
            <w:pPr>
              <w:rPr>
                <w:sz w:val="24"/>
                <w:szCs w:val="24"/>
              </w:rPr>
            </w:pPr>
          </w:p>
        </w:tc>
        <w:tc>
          <w:tcPr>
            <w:tcW w:w="2592" w:type="dxa"/>
          </w:tcPr>
          <w:p w14:paraId="5DE528B1" w14:textId="77777777" w:rsidR="00D8234D" w:rsidRDefault="00D8234D" w:rsidP="00D12417">
            <w:pPr>
              <w:rPr>
                <w:sz w:val="24"/>
                <w:szCs w:val="24"/>
              </w:rPr>
            </w:pPr>
          </w:p>
        </w:tc>
        <w:tc>
          <w:tcPr>
            <w:tcW w:w="1536" w:type="dxa"/>
          </w:tcPr>
          <w:p w14:paraId="3B56E43F" w14:textId="77777777" w:rsidR="00D8234D" w:rsidRDefault="00D8234D" w:rsidP="00D12417">
            <w:pPr>
              <w:rPr>
                <w:sz w:val="24"/>
                <w:szCs w:val="24"/>
              </w:rPr>
            </w:pPr>
          </w:p>
        </w:tc>
        <w:tc>
          <w:tcPr>
            <w:tcW w:w="1536" w:type="dxa"/>
          </w:tcPr>
          <w:p w14:paraId="0F7F057A" w14:textId="77777777" w:rsidR="00D8234D" w:rsidRDefault="00D8234D" w:rsidP="00D12417">
            <w:pPr>
              <w:rPr>
                <w:sz w:val="24"/>
                <w:szCs w:val="24"/>
              </w:rPr>
            </w:pPr>
          </w:p>
        </w:tc>
        <w:tc>
          <w:tcPr>
            <w:tcW w:w="1536" w:type="dxa"/>
          </w:tcPr>
          <w:p w14:paraId="1701E2D4" w14:textId="77777777" w:rsidR="00D8234D" w:rsidRDefault="00D8234D" w:rsidP="00D12417">
            <w:pPr>
              <w:rPr>
                <w:sz w:val="24"/>
                <w:szCs w:val="24"/>
              </w:rPr>
            </w:pPr>
          </w:p>
        </w:tc>
      </w:tr>
      <w:tr w:rsidR="00D8234D" w14:paraId="4C949948" w14:textId="77777777" w:rsidTr="00D12417">
        <w:tc>
          <w:tcPr>
            <w:tcW w:w="599" w:type="dxa"/>
          </w:tcPr>
          <w:p w14:paraId="278290E7" w14:textId="77777777" w:rsidR="00D8234D" w:rsidRDefault="00D8234D" w:rsidP="00D12417">
            <w:pPr>
              <w:rPr>
                <w:sz w:val="24"/>
                <w:szCs w:val="24"/>
              </w:rPr>
            </w:pPr>
            <w:r>
              <w:rPr>
                <w:sz w:val="24"/>
                <w:szCs w:val="24"/>
              </w:rPr>
              <w:t>5</w:t>
            </w:r>
          </w:p>
        </w:tc>
        <w:tc>
          <w:tcPr>
            <w:tcW w:w="1417" w:type="dxa"/>
            <w:vMerge/>
          </w:tcPr>
          <w:p w14:paraId="56FDB732" w14:textId="77777777" w:rsidR="00D8234D" w:rsidRDefault="00D8234D" w:rsidP="00D12417">
            <w:pPr>
              <w:rPr>
                <w:sz w:val="24"/>
                <w:szCs w:val="24"/>
              </w:rPr>
            </w:pPr>
          </w:p>
        </w:tc>
        <w:tc>
          <w:tcPr>
            <w:tcW w:w="2592" w:type="dxa"/>
          </w:tcPr>
          <w:p w14:paraId="5E69EBBA" w14:textId="77777777" w:rsidR="00D8234D" w:rsidRDefault="00D8234D" w:rsidP="00D12417">
            <w:pPr>
              <w:rPr>
                <w:sz w:val="24"/>
                <w:szCs w:val="24"/>
              </w:rPr>
            </w:pPr>
          </w:p>
        </w:tc>
        <w:tc>
          <w:tcPr>
            <w:tcW w:w="1536" w:type="dxa"/>
          </w:tcPr>
          <w:p w14:paraId="2085345C" w14:textId="77777777" w:rsidR="00D8234D" w:rsidRDefault="00D8234D" w:rsidP="00D12417">
            <w:pPr>
              <w:rPr>
                <w:sz w:val="24"/>
                <w:szCs w:val="24"/>
              </w:rPr>
            </w:pPr>
          </w:p>
        </w:tc>
        <w:tc>
          <w:tcPr>
            <w:tcW w:w="1536" w:type="dxa"/>
          </w:tcPr>
          <w:p w14:paraId="31367594" w14:textId="77777777" w:rsidR="00D8234D" w:rsidRDefault="00D8234D" w:rsidP="00D12417">
            <w:pPr>
              <w:rPr>
                <w:sz w:val="24"/>
                <w:szCs w:val="24"/>
              </w:rPr>
            </w:pPr>
          </w:p>
        </w:tc>
        <w:tc>
          <w:tcPr>
            <w:tcW w:w="1536" w:type="dxa"/>
          </w:tcPr>
          <w:p w14:paraId="11498589" w14:textId="77777777" w:rsidR="00D8234D" w:rsidRDefault="00D8234D" w:rsidP="00D12417">
            <w:pPr>
              <w:rPr>
                <w:sz w:val="24"/>
                <w:szCs w:val="24"/>
              </w:rPr>
            </w:pPr>
          </w:p>
        </w:tc>
      </w:tr>
      <w:tr w:rsidR="00D8234D" w14:paraId="4F7CD2CF" w14:textId="77777777" w:rsidTr="00D12417">
        <w:tc>
          <w:tcPr>
            <w:tcW w:w="4608" w:type="dxa"/>
            <w:gridSpan w:val="3"/>
          </w:tcPr>
          <w:p w14:paraId="7BC9480D" w14:textId="77777777" w:rsidR="00D8234D" w:rsidRDefault="00D8234D" w:rsidP="00D12417">
            <w:pPr>
              <w:jc w:val="center"/>
              <w:rPr>
                <w:sz w:val="24"/>
                <w:szCs w:val="24"/>
              </w:rPr>
            </w:pPr>
            <w:r w:rsidRPr="00454134">
              <w:rPr>
                <w:rFonts w:ascii="OpenSans-Bold" w:hAnsi="OpenSans-Bold" w:cs="OpenSans-Bold"/>
                <w:b/>
                <w:bCs/>
                <w:color w:val="7030A0"/>
                <w:sz w:val="16"/>
                <w:szCs w:val="16"/>
                <w:lang w:val="en-US"/>
              </w:rPr>
              <w:t>Scenario total</w:t>
            </w:r>
          </w:p>
        </w:tc>
        <w:tc>
          <w:tcPr>
            <w:tcW w:w="1536" w:type="dxa"/>
          </w:tcPr>
          <w:p w14:paraId="73DE2650" w14:textId="77777777" w:rsidR="00D8234D" w:rsidRDefault="00D8234D" w:rsidP="00D12417">
            <w:pPr>
              <w:rPr>
                <w:sz w:val="24"/>
                <w:szCs w:val="24"/>
              </w:rPr>
            </w:pPr>
          </w:p>
        </w:tc>
        <w:tc>
          <w:tcPr>
            <w:tcW w:w="1536" w:type="dxa"/>
          </w:tcPr>
          <w:p w14:paraId="2C70B430" w14:textId="77777777" w:rsidR="00D8234D" w:rsidRDefault="00D8234D" w:rsidP="00D12417">
            <w:pPr>
              <w:rPr>
                <w:sz w:val="24"/>
                <w:szCs w:val="24"/>
              </w:rPr>
            </w:pPr>
          </w:p>
        </w:tc>
        <w:tc>
          <w:tcPr>
            <w:tcW w:w="1536" w:type="dxa"/>
          </w:tcPr>
          <w:p w14:paraId="7ABD6947" w14:textId="77777777" w:rsidR="00D8234D" w:rsidRDefault="00D8234D" w:rsidP="00D12417">
            <w:pPr>
              <w:rPr>
                <w:sz w:val="24"/>
                <w:szCs w:val="24"/>
              </w:rPr>
            </w:pPr>
          </w:p>
        </w:tc>
      </w:tr>
    </w:tbl>
    <w:p w14:paraId="02B03F5F" w14:textId="77777777" w:rsidR="00D8234D" w:rsidRDefault="00D8234D" w:rsidP="00D8234D">
      <w:pPr>
        <w:ind w:left="360"/>
        <w:rPr>
          <w:sz w:val="24"/>
          <w:szCs w:val="24"/>
        </w:rPr>
      </w:pPr>
    </w:p>
    <w:p w14:paraId="3E7BCFC4" w14:textId="77777777" w:rsidR="00D8234D" w:rsidRDefault="00D8234D" w:rsidP="00D8234D">
      <w:pPr>
        <w:pStyle w:val="Paragraphedeliste"/>
        <w:numPr>
          <w:ilvl w:val="0"/>
          <w:numId w:val="29"/>
        </w:numPr>
        <w:spacing w:before="0" w:after="200" w:line="276" w:lineRule="auto"/>
        <w:rPr>
          <w:szCs w:val="24"/>
        </w:rPr>
      </w:pPr>
      <w:r>
        <w:rPr>
          <w:szCs w:val="24"/>
        </w:rPr>
        <w:t>Mesures conditionnelles : faire un tableau r</w:t>
      </w:r>
      <w:r w:rsidRPr="007D27FF">
        <w:rPr>
          <w:szCs w:val="24"/>
        </w:rPr>
        <w:t>écapitulatif des mesures d’atténuation inconditionnelles préconisées</w:t>
      </w:r>
      <w:r>
        <w:rPr>
          <w:szCs w:val="24"/>
        </w:rPr>
        <w:t>, voir tableau ci-dessous</w:t>
      </w:r>
    </w:p>
    <w:tbl>
      <w:tblPr>
        <w:tblStyle w:val="Grilledutableau"/>
        <w:tblW w:w="0" w:type="auto"/>
        <w:tblInd w:w="360" w:type="dxa"/>
        <w:tblLook w:val="04A0" w:firstRow="1" w:lastRow="0" w:firstColumn="1" w:lastColumn="0" w:noHBand="0" w:noVBand="1"/>
      </w:tblPr>
      <w:tblGrid>
        <w:gridCol w:w="599"/>
        <w:gridCol w:w="1417"/>
        <w:gridCol w:w="2592"/>
        <w:gridCol w:w="1536"/>
        <w:gridCol w:w="1536"/>
        <w:gridCol w:w="1536"/>
      </w:tblGrid>
      <w:tr w:rsidR="00D8234D" w14:paraId="332CC3A6" w14:textId="77777777" w:rsidTr="00D12417">
        <w:tc>
          <w:tcPr>
            <w:tcW w:w="599" w:type="dxa"/>
            <w:vMerge w:val="restart"/>
          </w:tcPr>
          <w:p w14:paraId="2EDE6B26" w14:textId="77777777" w:rsidR="00D8234D" w:rsidRDefault="00D8234D" w:rsidP="00D12417">
            <w:pPr>
              <w:rPr>
                <w:sz w:val="24"/>
                <w:szCs w:val="24"/>
              </w:rPr>
            </w:pPr>
            <w:r>
              <w:rPr>
                <w:sz w:val="24"/>
                <w:szCs w:val="24"/>
              </w:rPr>
              <w:t>N</w:t>
            </w:r>
          </w:p>
        </w:tc>
        <w:tc>
          <w:tcPr>
            <w:tcW w:w="1417" w:type="dxa"/>
            <w:vMerge w:val="restart"/>
          </w:tcPr>
          <w:p w14:paraId="25C14C3A" w14:textId="77777777" w:rsidR="00D8234D" w:rsidRDefault="00D8234D" w:rsidP="00D12417">
            <w:pPr>
              <w:jc w:val="center"/>
              <w:rPr>
                <w:sz w:val="24"/>
                <w:szCs w:val="24"/>
              </w:rPr>
            </w:pPr>
            <w:r>
              <w:rPr>
                <w:sz w:val="24"/>
                <w:szCs w:val="24"/>
              </w:rPr>
              <w:t>secteur</w:t>
            </w:r>
          </w:p>
        </w:tc>
        <w:tc>
          <w:tcPr>
            <w:tcW w:w="2592" w:type="dxa"/>
            <w:vMerge w:val="restart"/>
          </w:tcPr>
          <w:p w14:paraId="03960220" w14:textId="77777777" w:rsidR="00D8234D" w:rsidRDefault="00D8234D" w:rsidP="00D12417">
            <w:pPr>
              <w:jc w:val="center"/>
              <w:rPr>
                <w:sz w:val="24"/>
                <w:szCs w:val="24"/>
              </w:rPr>
            </w:pPr>
            <w:r>
              <w:rPr>
                <w:sz w:val="24"/>
                <w:szCs w:val="24"/>
              </w:rPr>
              <w:t>Mesures</w:t>
            </w:r>
          </w:p>
        </w:tc>
        <w:tc>
          <w:tcPr>
            <w:tcW w:w="3072" w:type="dxa"/>
            <w:gridSpan w:val="2"/>
          </w:tcPr>
          <w:p w14:paraId="2CDC29D1" w14:textId="77777777" w:rsidR="00D8234D" w:rsidRDefault="00D8234D" w:rsidP="00D12417">
            <w:pPr>
              <w:jc w:val="center"/>
              <w:rPr>
                <w:sz w:val="24"/>
                <w:szCs w:val="24"/>
              </w:rPr>
            </w:pPr>
            <w:r>
              <w:rPr>
                <w:sz w:val="24"/>
                <w:szCs w:val="24"/>
              </w:rPr>
              <w:t>Atténuation</w:t>
            </w:r>
          </w:p>
        </w:tc>
        <w:tc>
          <w:tcPr>
            <w:tcW w:w="1536" w:type="dxa"/>
            <w:vMerge w:val="restart"/>
          </w:tcPr>
          <w:p w14:paraId="153D0681" w14:textId="77777777" w:rsidR="00D8234D" w:rsidRPr="007D27FF" w:rsidRDefault="00D8234D" w:rsidP="00D12417">
            <w:pPr>
              <w:autoSpaceDE w:val="0"/>
              <w:autoSpaceDN w:val="0"/>
              <w:adjustRightInd w:val="0"/>
              <w:spacing w:line="240" w:lineRule="auto"/>
              <w:jc w:val="center"/>
              <w:rPr>
                <w:rFonts w:ascii="OpenSans-Semibold" w:hAnsi="OpenSans-Semibold" w:cs="OpenSans-Semibold"/>
                <w:sz w:val="18"/>
                <w:szCs w:val="18"/>
                <w:lang w:val="en-US"/>
              </w:rPr>
            </w:pPr>
            <w:proofErr w:type="spellStart"/>
            <w:r w:rsidRPr="007D27FF">
              <w:rPr>
                <w:rFonts w:ascii="OpenSans-Semibold" w:hAnsi="OpenSans-Semibold" w:cs="OpenSans-Semibold"/>
                <w:sz w:val="18"/>
                <w:szCs w:val="18"/>
                <w:lang w:val="en-US"/>
              </w:rPr>
              <w:t>Coût</w:t>
            </w:r>
            <w:proofErr w:type="spellEnd"/>
          </w:p>
          <w:p w14:paraId="612F3297" w14:textId="77777777" w:rsidR="00D8234D" w:rsidRPr="007D27FF" w:rsidRDefault="00D8234D" w:rsidP="00D12417">
            <w:pPr>
              <w:autoSpaceDE w:val="0"/>
              <w:autoSpaceDN w:val="0"/>
              <w:adjustRightInd w:val="0"/>
              <w:spacing w:line="240" w:lineRule="auto"/>
              <w:jc w:val="center"/>
              <w:rPr>
                <w:rFonts w:ascii="OpenSans-Semibold" w:hAnsi="OpenSans-Semibold" w:cs="OpenSans-Semibold"/>
                <w:sz w:val="18"/>
                <w:szCs w:val="18"/>
                <w:lang w:val="en-US"/>
              </w:rPr>
            </w:pPr>
            <w:r w:rsidRPr="007D27FF">
              <w:rPr>
                <w:rFonts w:ascii="OpenSans-Semibold" w:hAnsi="OpenSans-Semibold" w:cs="OpenSans-Semibold"/>
                <w:sz w:val="18"/>
                <w:szCs w:val="18"/>
                <w:lang w:val="en-US"/>
              </w:rPr>
              <w:t>(Millions</w:t>
            </w:r>
          </w:p>
          <w:p w14:paraId="6AB4BFBE" w14:textId="77777777" w:rsidR="00D8234D" w:rsidRDefault="00D8234D" w:rsidP="00D12417">
            <w:pPr>
              <w:jc w:val="center"/>
              <w:rPr>
                <w:sz w:val="24"/>
                <w:szCs w:val="24"/>
              </w:rPr>
            </w:pPr>
            <w:r w:rsidRPr="007D27FF">
              <w:rPr>
                <w:rFonts w:ascii="OpenSans-Semibold" w:hAnsi="OpenSans-Semibold" w:cs="OpenSans-Semibold"/>
                <w:sz w:val="18"/>
                <w:szCs w:val="18"/>
                <w:lang w:val="en-US"/>
              </w:rPr>
              <w:t>US $)</w:t>
            </w:r>
          </w:p>
        </w:tc>
      </w:tr>
      <w:tr w:rsidR="00D8234D" w14:paraId="1F7E9563" w14:textId="77777777" w:rsidTr="00D12417">
        <w:tc>
          <w:tcPr>
            <w:tcW w:w="599" w:type="dxa"/>
            <w:vMerge/>
          </w:tcPr>
          <w:p w14:paraId="575A9929" w14:textId="77777777" w:rsidR="00D8234D" w:rsidRDefault="00D8234D" w:rsidP="00D12417">
            <w:pPr>
              <w:rPr>
                <w:sz w:val="24"/>
                <w:szCs w:val="24"/>
              </w:rPr>
            </w:pPr>
          </w:p>
        </w:tc>
        <w:tc>
          <w:tcPr>
            <w:tcW w:w="1417" w:type="dxa"/>
            <w:vMerge/>
          </w:tcPr>
          <w:p w14:paraId="49B29C46" w14:textId="77777777" w:rsidR="00D8234D" w:rsidRDefault="00D8234D" w:rsidP="00D12417">
            <w:pPr>
              <w:rPr>
                <w:sz w:val="24"/>
                <w:szCs w:val="24"/>
              </w:rPr>
            </w:pPr>
          </w:p>
        </w:tc>
        <w:tc>
          <w:tcPr>
            <w:tcW w:w="2592" w:type="dxa"/>
            <w:vMerge/>
          </w:tcPr>
          <w:p w14:paraId="64221639" w14:textId="77777777" w:rsidR="00D8234D" w:rsidRDefault="00D8234D" w:rsidP="00D12417">
            <w:pPr>
              <w:rPr>
                <w:sz w:val="24"/>
                <w:szCs w:val="24"/>
              </w:rPr>
            </w:pPr>
          </w:p>
        </w:tc>
        <w:tc>
          <w:tcPr>
            <w:tcW w:w="1536" w:type="dxa"/>
          </w:tcPr>
          <w:p w14:paraId="0ABB7F06" w14:textId="77777777" w:rsidR="00D8234D" w:rsidRPr="007D27FF" w:rsidRDefault="00D8234D" w:rsidP="00D12417">
            <w:pPr>
              <w:rPr>
                <w:sz w:val="24"/>
                <w:szCs w:val="24"/>
              </w:rPr>
            </w:pPr>
            <w:r w:rsidRPr="007D27FF">
              <w:rPr>
                <w:rFonts w:ascii="OpenSans-Semibold" w:hAnsi="OpenSans-Semibold" w:cs="OpenSans-Semibold"/>
                <w:sz w:val="18"/>
                <w:szCs w:val="18"/>
                <w:lang w:val="en-US"/>
              </w:rPr>
              <w:t>2020-2030</w:t>
            </w:r>
          </w:p>
        </w:tc>
        <w:tc>
          <w:tcPr>
            <w:tcW w:w="1536" w:type="dxa"/>
          </w:tcPr>
          <w:p w14:paraId="5604B563" w14:textId="77777777" w:rsidR="00D8234D" w:rsidRPr="007D27FF" w:rsidRDefault="00D8234D" w:rsidP="00D12417">
            <w:pPr>
              <w:jc w:val="center"/>
              <w:rPr>
                <w:sz w:val="24"/>
                <w:szCs w:val="24"/>
              </w:rPr>
            </w:pPr>
            <w:r w:rsidRPr="007D27FF">
              <w:rPr>
                <w:rFonts w:ascii="OpenSans-Semibold" w:hAnsi="OpenSans-Semibold" w:cs="OpenSans-Semibold"/>
                <w:sz w:val="18"/>
                <w:szCs w:val="18"/>
                <w:lang w:val="en-US"/>
              </w:rPr>
              <w:t>2030</w:t>
            </w:r>
          </w:p>
        </w:tc>
        <w:tc>
          <w:tcPr>
            <w:tcW w:w="1536" w:type="dxa"/>
            <w:vMerge/>
          </w:tcPr>
          <w:p w14:paraId="0DAF7740" w14:textId="77777777" w:rsidR="00D8234D" w:rsidRDefault="00D8234D" w:rsidP="00D12417">
            <w:pPr>
              <w:rPr>
                <w:sz w:val="24"/>
                <w:szCs w:val="24"/>
              </w:rPr>
            </w:pPr>
          </w:p>
        </w:tc>
      </w:tr>
      <w:tr w:rsidR="00D8234D" w14:paraId="396817B1" w14:textId="77777777" w:rsidTr="00D12417">
        <w:tc>
          <w:tcPr>
            <w:tcW w:w="599" w:type="dxa"/>
            <w:vMerge/>
          </w:tcPr>
          <w:p w14:paraId="5635C736" w14:textId="77777777" w:rsidR="00D8234D" w:rsidRDefault="00D8234D" w:rsidP="00D12417">
            <w:pPr>
              <w:rPr>
                <w:sz w:val="24"/>
                <w:szCs w:val="24"/>
              </w:rPr>
            </w:pPr>
          </w:p>
        </w:tc>
        <w:tc>
          <w:tcPr>
            <w:tcW w:w="1417" w:type="dxa"/>
            <w:vMerge/>
          </w:tcPr>
          <w:p w14:paraId="6828510F" w14:textId="77777777" w:rsidR="00D8234D" w:rsidRDefault="00D8234D" w:rsidP="00D12417">
            <w:pPr>
              <w:rPr>
                <w:sz w:val="24"/>
                <w:szCs w:val="24"/>
              </w:rPr>
            </w:pPr>
          </w:p>
        </w:tc>
        <w:tc>
          <w:tcPr>
            <w:tcW w:w="2592" w:type="dxa"/>
            <w:vMerge/>
          </w:tcPr>
          <w:p w14:paraId="6DBAA29C" w14:textId="77777777" w:rsidR="00D8234D" w:rsidRDefault="00D8234D" w:rsidP="00D12417">
            <w:pPr>
              <w:rPr>
                <w:sz w:val="24"/>
                <w:szCs w:val="24"/>
              </w:rPr>
            </w:pPr>
          </w:p>
        </w:tc>
        <w:tc>
          <w:tcPr>
            <w:tcW w:w="3072" w:type="dxa"/>
            <w:gridSpan w:val="2"/>
          </w:tcPr>
          <w:p w14:paraId="2BFD25AC" w14:textId="77777777" w:rsidR="00D8234D" w:rsidRDefault="00D8234D" w:rsidP="00D12417">
            <w:pPr>
              <w:jc w:val="center"/>
              <w:rPr>
                <w:sz w:val="24"/>
                <w:szCs w:val="24"/>
              </w:rPr>
            </w:pPr>
            <w:proofErr w:type="spellStart"/>
            <w:r w:rsidRPr="007D27FF">
              <w:rPr>
                <w:rFonts w:ascii="OpenSans-Semibold" w:hAnsi="OpenSans-Semibold" w:cs="OpenSans-Semibold"/>
                <w:sz w:val="18"/>
                <w:szCs w:val="18"/>
                <w:lang w:val="en-US"/>
              </w:rPr>
              <w:t>Gg</w:t>
            </w:r>
            <w:proofErr w:type="spellEnd"/>
            <w:r w:rsidRPr="007D27FF">
              <w:rPr>
                <w:rFonts w:ascii="OpenSans-Semibold" w:hAnsi="OpenSans-Semibold" w:cs="OpenSans-Semibold"/>
                <w:sz w:val="18"/>
                <w:szCs w:val="18"/>
                <w:lang w:val="en-US"/>
              </w:rPr>
              <w:t xml:space="preserve"> CO2)</w:t>
            </w:r>
          </w:p>
        </w:tc>
        <w:tc>
          <w:tcPr>
            <w:tcW w:w="1536" w:type="dxa"/>
            <w:vMerge/>
          </w:tcPr>
          <w:p w14:paraId="299AF9A6" w14:textId="77777777" w:rsidR="00D8234D" w:rsidRDefault="00D8234D" w:rsidP="00D12417">
            <w:pPr>
              <w:rPr>
                <w:sz w:val="24"/>
                <w:szCs w:val="24"/>
              </w:rPr>
            </w:pPr>
          </w:p>
        </w:tc>
      </w:tr>
      <w:tr w:rsidR="00D8234D" w14:paraId="6F5E0982" w14:textId="77777777" w:rsidTr="00D12417">
        <w:tc>
          <w:tcPr>
            <w:tcW w:w="599" w:type="dxa"/>
          </w:tcPr>
          <w:p w14:paraId="6961B897" w14:textId="77777777" w:rsidR="00D8234D" w:rsidRDefault="00D8234D" w:rsidP="00D12417">
            <w:pPr>
              <w:rPr>
                <w:sz w:val="24"/>
                <w:szCs w:val="24"/>
              </w:rPr>
            </w:pPr>
            <w:r>
              <w:rPr>
                <w:sz w:val="24"/>
                <w:szCs w:val="24"/>
              </w:rPr>
              <w:t>1</w:t>
            </w:r>
          </w:p>
        </w:tc>
        <w:tc>
          <w:tcPr>
            <w:tcW w:w="1417" w:type="dxa"/>
            <w:vMerge w:val="restart"/>
          </w:tcPr>
          <w:p w14:paraId="64F36A25" w14:textId="77777777" w:rsidR="00D8234D" w:rsidRDefault="00D8234D" w:rsidP="00D12417">
            <w:pPr>
              <w:rPr>
                <w:sz w:val="24"/>
                <w:szCs w:val="24"/>
              </w:rPr>
            </w:pPr>
            <w:r>
              <w:rPr>
                <w:sz w:val="24"/>
                <w:szCs w:val="24"/>
              </w:rPr>
              <w:t>Déchets</w:t>
            </w:r>
          </w:p>
        </w:tc>
        <w:tc>
          <w:tcPr>
            <w:tcW w:w="2592" w:type="dxa"/>
          </w:tcPr>
          <w:p w14:paraId="693BFFDB" w14:textId="77777777" w:rsidR="00D8234D" w:rsidRDefault="00D8234D" w:rsidP="00D12417">
            <w:pPr>
              <w:rPr>
                <w:sz w:val="24"/>
                <w:szCs w:val="24"/>
              </w:rPr>
            </w:pPr>
          </w:p>
        </w:tc>
        <w:tc>
          <w:tcPr>
            <w:tcW w:w="1536" w:type="dxa"/>
          </w:tcPr>
          <w:p w14:paraId="3DD35C69" w14:textId="77777777" w:rsidR="00D8234D" w:rsidRDefault="00D8234D" w:rsidP="00D12417">
            <w:pPr>
              <w:rPr>
                <w:sz w:val="24"/>
                <w:szCs w:val="24"/>
              </w:rPr>
            </w:pPr>
          </w:p>
        </w:tc>
        <w:tc>
          <w:tcPr>
            <w:tcW w:w="1536" w:type="dxa"/>
          </w:tcPr>
          <w:p w14:paraId="708CF88A" w14:textId="77777777" w:rsidR="00D8234D" w:rsidRDefault="00D8234D" w:rsidP="00D12417">
            <w:pPr>
              <w:rPr>
                <w:sz w:val="24"/>
                <w:szCs w:val="24"/>
              </w:rPr>
            </w:pPr>
          </w:p>
        </w:tc>
        <w:tc>
          <w:tcPr>
            <w:tcW w:w="1536" w:type="dxa"/>
          </w:tcPr>
          <w:p w14:paraId="6B27C283" w14:textId="77777777" w:rsidR="00D8234D" w:rsidRDefault="00D8234D" w:rsidP="00D12417">
            <w:pPr>
              <w:rPr>
                <w:sz w:val="24"/>
                <w:szCs w:val="24"/>
              </w:rPr>
            </w:pPr>
          </w:p>
        </w:tc>
      </w:tr>
      <w:tr w:rsidR="00D8234D" w14:paraId="28464BE2" w14:textId="77777777" w:rsidTr="00D12417">
        <w:tc>
          <w:tcPr>
            <w:tcW w:w="599" w:type="dxa"/>
          </w:tcPr>
          <w:p w14:paraId="059FAC0D" w14:textId="77777777" w:rsidR="00D8234D" w:rsidRDefault="00D8234D" w:rsidP="00D12417">
            <w:pPr>
              <w:rPr>
                <w:sz w:val="24"/>
                <w:szCs w:val="24"/>
              </w:rPr>
            </w:pPr>
            <w:r>
              <w:rPr>
                <w:sz w:val="24"/>
                <w:szCs w:val="24"/>
              </w:rPr>
              <w:t>2</w:t>
            </w:r>
          </w:p>
        </w:tc>
        <w:tc>
          <w:tcPr>
            <w:tcW w:w="1417" w:type="dxa"/>
            <w:vMerge/>
          </w:tcPr>
          <w:p w14:paraId="599830E2" w14:textId="77777777" w:rsidR="00D8234D" w:rsidRDefault="00D8234D" w:rsidP="00D12417">
            <w:pPr>
              <w:rPr>
                <w:sz w:val="24"/>
                <w:szCs w:val="24"/>
              </w:rPr>
            </w:pPr>
          </w:p>
        </w:tc>
        <w:tc>
          <w:tcPr>
            <w:tcW w:w="2592" w:type="dxa"/>
          </w:tcPr>
          <w:p w14:paraId="3E9836DA" w14:textId="77777777" w:rsidR="00D8234D" w:rsidRDefault="00D8234D" w:rsidP="00D12417">
            <w:pPr>
              <w:rPr>
                <w:sz w:val="24"/>
                <w:szCs w:val="24"/>
              </w:rPr>
            </w:pPr>
          </w:p>
        </w:tc>
        <w:tc>
          <w:tcPr>
            <w:tcW w:w="1536" w:type="dxa"/>
          </w:tcPr>
          <w:p w14:paraId="707D207C" w14:textId="77777777" w:rsidR="00D8234D" w:rsidRDefault="00D8234D" w:rsidP="00D12417">
            <w:pPr>
              <w:rPr>
                <w:sz w:val="24"/>
                <w:szCs w:val="24"/>
              </w:rPr>
            </w:pPr>
          </w:p>
        </w:tc>
        <w:tc>
          <w:tcPr>
            <w:tcW w:w="1536" w:type="dxa"/>
          </w:tcPr>
          <w:p w14:paraId="0B542658" w14:textId="77777777" w:rsidR="00D8234D" w:rsidRDefault="00D8234D" w:rsidP="00D12417">
            <w:pPr>
              <w:rPr>
                <w:sz w:val="24"/>
                <w:szCs w:val="24"/>
              </w:rPr>
            </w:pPr>
          </w:p>
        </w:tc>
        <w:tc>
          <w:tcPr>
            <w:tcW w:w="1536" w:type="dxa"/>
          </w:tcPr>
          <w:p w14:paraId="364FA3A9" w14:textId="77777777" w:rsidR="00D8234D" w:rsidRDefault="00D8234D" w:rsidP="00D12417">
            <w:pPr>
              <w:rPr>
                <w:sz w:val="24"/>
                <w:szCs w:val="24"/>
              </w:rPr>
            </w:pPr>
          </w:p>
        </w:tc>
      </w:tr>
      <w:tr w:rsidR="00D8234D" w14:paraId="4FBE6252" w14:textId="77777777" w:rsidTr="00D12417">
        <w:tc>
          <w:tcPr>
            <w:tcW w:w="599" w:type="dxa"/>
          </w:tcPr>
          <w:p w14:paraId="2BD9ED80" w14:textId="77777777" w:rsidR="00D8234D" w:rsidRDefault="00D8234D" w:rsidP="00D12417">
            <w:pPr>
              <w:rPr>
                <w:sz w:val="24"/>
                <w:szCs w:val="24"/>
              </w:rPr>
            </w:pPr>
            <w:r>
              <w:rPr>
                <w:sz w:val="24"/>
                <w:szCs w:val="24"/>
              </w:rPr>
              <w:t>3</w:t>
            </w:r>
          </w:p>
        </w:tc>
        <w:tc>
          <w:tcPr>
            <w:tcW w:w="1417" w:type="dxa"/>
            <w:vMerge/>
          </w:tcPr>
          <w:p w14:paraId="62791D84" w14:textId="77777777" w:rsidR="00D8234D" w:rsidRDefault="00D8234D" w:rsidP="00D12417">
            <w:pPr>
              <w:rPr>
                <w:sz w:val="24"/>
                <w:szCs w:val="24"/>
              </w:rPr>
            </w:pPr>
          </w:p>
        </w:tc>
        <w:tc>
          <w:tcPr>
            <w:tcW w:w="2592" w:type="dxa"/>
          </w:tcPr>
          <w:p w14:paraId="5B6E3EDF" w14:textId="77777777" w:rsidR="00D8234D" w:rsidRDefault="00D8234D" w:rsidP="00D12417">
            <w:pPr>
              <w:rPr>
                <w:sz w:val="24"/>
                <w:szCs w:val="24"/>
              </w:rPr>
            </w:pPr>
          </w:p>
        </w:tc>
        <w:tc>
          <w:tcPr>
            <w:tcW w:w="1536" w:type="dxa"/>
          </w:tcPr>
          <w:p w14:paraId="2F6EDCC3" w14:textId="77777777" w:rsidR="00D8234D" w:rsidRDefault="00D8234D" w:rsidP="00D12417">
            <w:pPr>
              <w:rPr>
                <w:sz w:val="24"/>
                <w:szCs w:val="24"/>
              </w:rPr>
            </w:pPr>
          </w:p>
        </w:tc>
        <w:tc>
          <w:tcPr>
            <w:tcW w:w="1536" w:type="dxa"/>
          </w:tcPr>
          <w:p w14:paraId="4B17DFF5" w14:textId="77777777" w:rsidR="00D8234D" w:rsidRDefault="00D8234D" w:rsidP="00D12417">
            <w:pPr>
              <w:rPr>
                <w:sz w:val="24"/>
                <w:szCs w:val="24"/>
              </w:rPr>
            </w:pPr>
          </w:p>
        </w:tc>
        <w:tc>
          <w:tcPr>
            <w:tcW w:w="1536" w:type="dxa"/>
          </w:tcPr>
          <w:p w14:paraId="6DF79FE7" w14:textId="77777777" w:rsidR="00D8234D" w:rsidRDefault="00D8234D" w:rsidP="00D12417">
            <w:pPr>
              <w:rPr>
                <w:sz w:val="24"/>
                <w:szCs w:val="24"/>
              </w:rPr>
            </w:pPr>
          </w:p>
        </w:tc>
      </w:tr>
      <w:tr w:rsidR="00D8234D" w14:paraId="5A629526" w14:textId="77777777" w:rsidTr="00D12417">
        <w:tc>
          <w:tcPr>
            <w:tcW w:w="599" w:type="dxa"/>
          </w:tcPr>
          <w:p w14:paraId="55CEB1F0" w14:textId="77777777" w:rsidR="00D8234D" w:rsidRDefault="00D8234D" w:rsidP="00D12417">
            <w:pPr>
              <w:rPr>
                <w:sz w:val="24"/>
                <w:szCs w:val="24"/>
              </w:rPr>
            </w:pPr>
            <w:r>
              <w:rPr>
                <w:sz w:val="24"/>
                <w:szCs w:val="24"/>
              </w:rPr>
              <w:t>4</w:t>
            </w:r>
          </w:p>
        </w:tc>
        <w:tc>
          <w:tcPr>
            <w:tcW w:w="1417" w:type="dxa"/>
            <w:vMerge/>
          </w:tcPr>
          <w:p w14:paraId="758D2F55" w14:textId="77777777" w:rsidR="00D8234D" w:rsidRDefault="00D8234D" w:rsidP="00D12417">
            <w:pPr>
              <w:rPr>
                <w:sz w:val="24"/>
                <w:szCs w:val="24"/>
              </w:rPr>
            </w:pPr>
          </w:p>
        </w:tc>
        <w:tc>
          <w:tcPr>
            <w:tcW w:w="2592" w:type="dxa"/>
          </w:tcPr>
          <w:p w14:paraId="445DC657" w14:textId="77777777" w:rsidR="00D8234D" w:rsidRDefault="00D8234D" w:rsidP="00D12417">
            <w:pPr>
              <w:rPr>
                <w:sz w:val="24"/>
                <w:szCs w:val="24"/>
              </w:rPr>
            </w:pPr>
          </w:p>
        </w:tc>
        <w:tc>
          <w:tcPr>
            <w:tcW w:w="1536" w:type="dxa"/>
          </w:tcPr>
          <w:p w14:paraId="5C8ED830" w14:textId="77777777" w:rsidR="00D8234D" w:rsidRDefault="00D8234D" w:rsidP="00D12417">
            <w:pPr>
              <w:rPr>
                <w:sz w:val="24"/>
                <w:szCs w:val="24"/>
              </w:rPr>
            </w:pPr>
          </w:p>
        </w:tc>
        <w:tc>
          <w:tcPr>
            <w:tcW w:w="1536" w:type="dxa"/>
          </w:tcPr>
          <w:p w14:paraId="6F088872" w14:textId="77777777" w:rsidR="00D8234D" w:rsidRDefault="00D8234D" w:rsidP="00D12417">
            <w:pPr>
              <w:rPr>
                <w:sz w:val="24"/>
                <w:szCs w:val="24"/>
              </w:rPr>
            </w:pPr>
          </w:p>
        </w:tc>
        <w:tc>
          <w:tcPr>
            <w:tcW w:w="1536" w:type="dxa"/>
          </w:tcPr>
          <w:p w14:paraId="3567638B" w14:textId="77777777" w:rsidR="00D8234D" w:rsidRDefault="00D8234D" w:rsidP="00D12417">
            <w:pPr>
              <w:rPr>
                <w:sz w:val="24"/>
                <w:szCs w:val="24"/>
              </w:rPr>
            </w:pPr>
          </w:p>
        </w:tc>
      </w:tr>
      <w:tr w:rsidR="00D8234D" w14:paraId="50D36012" w14:textId="77777777" w:rsidTr="00D12417">
        <w:tc>
          <w:tcPr>
            <w:tcW w:w="599" w:type="dxa"/>
          </w:tcPr>
          <w:p w14:paraId="1300C1DA" w14:textId="77777777" w:rsidR="00D8234D" w:rsidRDefault="00D8234D" w:rsidP="00D12417">
            <w:pPr>
              <w:rPr>
                <w:sz w:val="24"/>
                <w:szCs w:val="24"/>
              </w:rPr>
            </w:pPr>
            <w:r>
              <w:rPr>
                <w:sz w:val="24"/>
                <w:szCs w:val="24"/>
              </w:rPr>
              <w:t>5</w:t>
            </w:r>
          </w:p>
        </w:tc>
        <w:tc>
          <w:tcPr>
            <w:tcW w:w="1417" w:type="dxa"/>
            <w:vMerge/>
          </w:tcPr>
          <w:p w14:paraId="1F198304" w14:textId="77777777" w:rsidR="00D8234D" w:rsidRDefault="00D8234D" w:rsidP="00D12417">
            <w:pPr>
              <w:rPr>
                <w:sz w:val="24"/>
                <w:szCs w:val="24"/>
              </w:rPr>
            </w:pPr>
          </w:p>
        </w:tc>
        <w:tc>
          <w:tcPr>
            <w:tcW w:w="2592" w:type="dxa"/>
          </w:tcPr>
          <w:p w14:paraId="30C3FA7C" w14:textId="77777777" w:rsidR="00D8234D" w:rsidRDefault="00D8234D" w:rsidP="00D12417">
            <w:pPr>
              <w:rPr>
                <w:sz w:val="24"/>
                <w:szCs w:val="24"/>
              </w:rPr>
            </w:pPr>
          </w:p>
        </w:tc>
        <w:tc>
          <w:tcPr>
            <w:tcW w:w="1536" w:type="dxa"/>
          </w:tcPr>
          <w:p w14:paraId="696D2C34" w14:textId="77777777" w:rsidR="00D8234D" w:rsidRDefault="00D8234D" w:rsidP="00D12417">
            <w:pPr>
              <w:rPr>
                <w:sz w:val="24"/>
                <w:szCs w:val="24"/>
              </w:rPr>
            </w:pPr>
          </w:p>
        </w:tc>
        <w:tc>
          <w:tcPr>
            <w:tcW w:w="1536" w:type="dxa"/>
          </w:tcPr>
          <w:p w14:paraId="1C45B9D5" w14:textId="77777777" w:rsidR="00D8234D" w:rsidRDefault="00D8234D" w:rsidP="00D12417">
            <w:pPr>
              <w:rPr>
                <w:sz w:val="24"/>
                <w:szCs w:val="24"/>
              </w:rPr>
            </w:pPr>
          </w:p>
        </w:tc>
        <w:tc>
          <w:tcPr>
            <w:tcW w:w="1536" w:type="dxa"/>
          </w:tcPr>
          <w:p w14:paraId="39F6EC48" w14:textId="77777777" w:rsidR="00D8234D" w:rsidRDefault="00D8234D" w:rsidP="00D12417">
            <w:pPr>
              <w:rPr>
                <w:sz w:val="24"/>
                <w:szCs w:val="24"/>
              </w:rPr>
            </w:pPr>
          </w:p>
        </w:tc>
      </w:tr>
      <w:tr w:rsidR="00D8234D" w14:paraId="32435AFD" w14:textId="77777777" w:rsidTr="00D12417">
        <w:tc>
          <w:tcPr>
            <w:tcW w:w="4608" w:type="dxa"/>
            <w:gridSpan w:val="3"/>
          </w:tcPr>
          <w:p w14:paraId="58196B2E" w14:textId="77777777" w:rsidR="00D8234D" w:rsidRDefault="00D8234D" w:rsidP="00D12417">
            <w:pPr>
              <w:jc w:val="center"/>
              <w:rPr>
                <w:sz w:val="24"/>
                <w:szCs w:val="24"/>
              </w:rPr>
            </w:pPr>
            <w:r w:rsidRPr="00454134">
              <w:rPr>
                <w:rFonts w:ascii="OpenSans-Bold" w:hAnsi="OpenSans-Bold" w:cs="OpenSans-Bold"/>
                <w:b/>
                <w:bCs/>
                <w:color w:val="7030A0"/>
                <w:sz w:val="16"/>
                <w:szCs w:val="16"/>
                <w:lang w:val="en-US"/>
              </w:rPr>
              <w:t>Scenario total</w:t>
            </w:r>
          </w:p>
        </w:tc>
        <w:tc>
          <w:tcPr>
            <w:tcW w:w="1536" w:type="dxa"/>
          </w:tcPr>
          <w:p w14:paraId="623198FA" w14:textId="77777777" w:rsidR="00D8234D" w:rsidRDefault="00D8234D" w:rsidP="00D12417">
            <w:pPr>
              <w:rPr>
                <w:sz w:val="24"/>
                <w:szCs w:val="24"/>
              </w:rPr>
            </w:pPr>
          </w:p>
        </w:tc>
        <w:tc>
          <w:tcPr>
            <w:tcW w:w="1536" w:type="dxa"/>
          </w:tcPr>
          <w:p w14:paraId="23C6A3C9" w14:textId="77777777" w:rsidR="00D8234D" w:rsidRDefault="00D8234D" w:rsidP="00D12417">
            <w:pPr>
              <w:rPr>
                <w:sz w:val="24"/>
                <w:szCs w:val="24"/>
              </w:rPr>
            </w:pPr>
          </w:p>
        </w:tc>
        <w:tc>
          <w:tcPr>
            <w:tcW w:w="1536" w:type="dxa"/>
          </w:tcPr>
          <w:p w14:paraId="16861E41" w14:textId="77777777" w:rsidR="00D8234D" w:rsidRDefault="00D8234D" w:rsidP="00D12417">
            <w:pPr>
              <w:rPr>
                <w:sz w:val="24"/>
                <w:szCs w:val="24"/>
              </w:rPr>
            </w:pPr>
          </w:p>
        </w:tc>
      </w:tr>
    </w:tbl>
    <w:p w14:paraId="5D06584D" w14:textId="77777777" w:rsidR="00D8234D" w:rsidRPr="0063567A" w:rsidRDefault="00D8234D" w:rsidP="00D8234D">
      <w:pPr>
        <w:pStyle w:val="Paragraphedeliste"/>
        <w:ind w:left="720"/>
        <w:rPr>
          <w:szCs w:val="24"/>
        </w:rPr>
      </w:pPr>
    </w:p>
    <w:p w14:paraId="29185254" w14:textId="70CD2660" w:rsidR="00AB6455" w:rsidRPr="00D8234D" w:rsidRDefault="00D8234D" w:rsidP="00D27E75">
      <w:pPr>
        <w:pStyle w:val="Paragraphedeliste"/>
        <w:numPr>
          <w:ilvl w:val="0"/>
          <w:numId w:val="29"/>
        </w:numPr>
        <w:spacing w:before="0" w:after="200" w:line="276" w:lineRule="auto"/>
        <w:rPr>
          <w:rFonts w:ascii="Times New Roman" w:hAnsi="Times New Roman" w:cs="Times New Roman"/>
          <w:szCs w:val="24"/>
        </w:rPr>
      </w:pPr>
      <w:r w:rsidRPr="00D8234D">
        <w:rPr>
          <w:rFonts w:ascii="OpenSans" w:hAnsi="OpenSans" w:cs="OpenSans"/>
          <w:szCs w:val="24"/>
        </w:rPr>
        <w:t xml:space="preserve">Tracer le scénario de référence et scénarios d’atténuation du secteur </w:t>
      </w:r>
      <w:bookmarkStart w:id="5" w:name="_GoBack"/>
      <w:bookmarkEnd w:id="5"/>
    </w:p>
    <w:p w14:paraId="251B3782" w14:textId="77777777" w:rsidR="00AB6455" w:rsidRPr="00236FFF" w:rsidRDefault="00AB6455" w:rsidP="00D27E75">
      <w:pPr>
        <w:rPr>
          <w:rFonts w:ascii="Times New Roman" w:hAnsi="Times New Roman" w:cs="Times New Roman"/>
          <w:sz w:val="24"/>
          <w:szCs w:val="24"/>
          <w:lang w:val="fr-FR"/>
        </w:rPr>
      </w:pPr>
    </w:p>
    <w:p w14:paraId="77E9C6CF" w14:textId="77777777" w:rsidR="007C7078" w:rsidRDefault="007C7078" w:rsidP="007014CF">
      <w:pPr>
        <w:tabs>
          <w:tab w:val="left" w:pos="2790"/>
        </w:tabs>
        <w:spacing w:line="360" w:lineRule="auto"/>
        <w:ind w:left="0" w:firstLine="0"/>
        <w:jc w:val="center"/>
        <w:rPr>
          <w:rFonts w:ascii="Times New Roman" w:hAnsi="Times New Roman" w:cs="Times New Roman"/>
          <w:sz w:val="24"/>
          <w:szCs w:val="24"/>
          <w:lang w:val="fr-FR"/>
        </w:rPr>
      </w:pPr>
    </w:p>
    <w:p w14:paraId="783CAE9A" w14:textId="77777777" w:rsidR="007C7078" w:rsidRDefault="007C7078" w:rsidP="007014CF">
      <w:pPr>
        <w:tabs>
          <w:tab w:val="left" w:pos="2790"/>
        </w:tabs>
        <w:spacing w:line="360" w:lineRule="auto"/>
        <w:ind w:left="0" w:firstLine="0"/>
        <w:jc w:val="center"/>
        <w:rPr>
          <w:rFonts w:ascii="Times New Roman" w:hAnsi="Times New Roman" w:cs="Times New Roman"/>
          <w:sz w:val="24"/>
          <w:szCs w:val="24"/>
          <w:lang w:val="fr-FR"/>
        </w:rPr>
      </w:pPr>
    </w:p>
    <w:p w14:paraId="554C677D" w14:textId="77777777" w:rsidR="007C7078" w:rsidRDefault="007C7078" w:rsidP="007014CF">
      <w:pPr>
        <w:tabs>
          <w:tab w:val="left" w:pos="2790"/>
        </w:tabs>
        <w:spacing w:line="360" w:lineRule="auto"/>
        <w:ind w:left="0" w:firstLine="0"/>
        <w:jc w:val="center"/>
        <w:rPr>
          <w:rFonts w:ascii="Times New Roman" w:hAnsi="Times New Roman" w:cs="Times New Roman"/>
          <w:sz w:val="24"/>
          <w:szCs w:val="24"/>
          <w:lang w:val="fr-FR"/>
        </w:rPr>
      </w:pPr>
    </w:p>
    <w:p w14:paraId="6116F903" w14:textId="77777777" w:rsidR="007C7078" w:rsidRDefault="007C7078" w:rsidP="007014CF">
      <w:pPr>
        <w:tabs>
          <w:tab w:val="left" w:pos="2790"/>
        </w:tabs>
        <w:spacing w:line="360" w:lineRule="auto"/>
        <w:ind w:left="0" w:firstLine="0"/>
        <w:jc w:val="center"/>
        <w:rPr>
          <w:rFonts w:ascii="Times New Roman" w:hAnsi="Times New Roman" w:cs="Times New Roman"/>
          <w:sz w:val="24"/>
          <w:szCs w:val="24"/>
          <w:lang w:val="fr-FR"/>
        </w:rPr>
      </w:pPr>
    </w:p>
    <w:p w14:paraId="64A3A5A9" w14:textId="77777777" w:rsidR="007C7078" w:rsidRDefault="007C7078" w:rsidP="007014CF">
      <w:pPr>
        <w:tabs>
          <w:tab w:val="left" w:pos="2790"/>
        </w:tabs>
        <w:spacing w:line="360" w:lineRule="auto"/>
        <w:ind w:left="0" w:firstLine="0"/>
        <w:jc w:val="center"/>
        <w:rPr>
          <w:rFonts w:ascii="Times New Roman" w:hAnsi="Times New Roman" w:cs="Times New Roman"/>
          <w:sz w:val="24"/>
          <w:szCs w:val="24"/>
          <w:lang w:val="fr-FR"/>
        </w:rPr>
      </w:pPr>
    </w:p>
    <w:p w14:paraId="5EBE38C3"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4294777E"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54B8F0C4"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241A2752"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1A633455"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6ADB558D"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7B6DF6A8" w14:textId="77777777" w:rsidR="00D8234D" w:rsidRDefault="00D8234D" w:rsidP="007014CF">
      <w:pPr>
        <w:tabs>
          <w:tab w:val="left" w:pos="2790"/>
        </w:tabs>
        <w:spacing w:line="360" w:lineRule="auto"/>
        <w:ind w:left="0" w:firstLine="0"/>
        <w:jc w:val="center"/>
        <w:rPr>
          <w:rFonts w:ascii="Times New Roman" w:hAnsi="Times New Roman" w:cs="Times New Roman"/>
          <w:i/>
          <w:iCs/>
          <w:sz w:val="24"/>
          <w:szCs w:val="24"/>
          <w:lang w:val="fr-FR"/>
        </w:rPr>
      </w:pPr>
    </w:p>
    <w:p w14:paraId="4EC38386" w14:textId="495BDFC0" w:rsidR="007014CF" w:rsidRPr="005C634B" w:rsidRDefault="007014CF" w:rsidP="007014CF">
      <w:pPr>
        <w:tabs>
          <w:tab w:val="left" w:pos="2790"/>
        </w:tabs>
        <w:spacing w:line="360" w:lineRule="auto"/>
        <w:ind w:left="0" w:firstLine="0"/>
        <w:jc w:val="center"/>
        <w:rPr>
          <w:rFonts w:ascii="Times New Roman" w:hAnsi="Times New Roman" w:cs="Times New Roman"/>
          <w:i/>
          <w:iCs/>
          <w:sz w:val="24"/>
          <w:szCs w:val="24"/>
          <w:lang w:val="fr-FR"/>
        </w:rPr>
      </w:pPr>
      <w:r w:rsidRPr="005C634B">
        <w:rPr>
          <w:rFonts w:ascii="Times New Roman" w:hAnsi="Times New Roman" w:cs="Times New Roman"/>
          <w:i/>
          <w:iCs/>
          <w:sz w:val="24"/>
          <w:szCs w:val="24"/>
          <w:lang w:val="fr-FR"/>
        </w:rPr>
        <w:t>REMERCIEMENTS</w:t>
      </w:r>
    </w:p>
    <w:p w14:paraId="3D999CF9" w14:textId="34C2AEF5" w:rsidR="003A17D6" w:rsidRPr="005C634B" w:rsidRDefault="003A17D6" w:rsidP="003A17D6">
      <w:pPr>
        <w:spacing w:line="360" w:lineRule="auto"/>
        <w:ind w:left="0" w:firstLine="0"/>
        <w:jc w:val="both"/>
        <w:rPr>
          <w:rFonts w:ascii="Times New Roman" w:hAnsi="Times New Roman" w:cs="Times New Roman"/>
          <w:i/>
          <w:iCs/>
          <w:sz w:val="24"/>
          <w:szCs w:val="24"/>
          <w:lang w:val="fr-FR"/>
        </w:rPr>
      </w:pPr>
      <w:r w:rsidRPr="005C634B">
        <w:rPr>
          <w:rFonts w:ascii="Times New Roman" w:hAnsi="Times New Roman" w:cs="Times New Roman"/>
          <w:i/>
          <w:iCs/>
          <w:sz w:val="24"/>
          <w:szCs w:val="24"/>
          <w:lang w:val="fr-FR"/>
        </w:rPr>
        <w:t>Qu</w:t>
      </w:r>
      <w:r w:rsidR="007C7078" w:rsidRPr="005C634B">
        <w:rPr>
          <w:rFonts w:ascii="Times New Roman" w:hAnsi="Times New Roman" w:cs="Times New Roman"/>
          <w:i/>
          <w:iCs/>
          <w:sz w:val="24"/>
          <w:szCs w:val="24"/>
          <w:lang w:val="fr-FR"/>
        </w:rPr>
        <w:t xml:space="preserve">e </w:t>
      </w:r>
      <w:r w:rsidRPr="005C634B">
        <w:rPr>
          <w:rFonts w:ascii="Times New Roman" w:hAnsi="Times New Roman" w:cs="Times New Roman"/>
          <w:i/>
          <w:iCs/>
          <w:sz w:val="24"/>
          <w:szCs w:val="24"/>
          <w:lang w:val="fr-FR"/>
        </w:rPr>
        <w:t>l’ensemble des partenaires, en</w:t>
      </w:r>
      <w:r w:rsidR="007C7078" w:rsidRPr="005C634B">
        <w:rPr>
          <w:rFonts w:ascii="Times New Roman" w:hAnsi="Times New Roman" w:cs="Times New Roman"/>
          <w:i/>
          <w:iCs/>
          <w:sz w:val="24"/>
          <w:szCs w:val="24"/>
          <w:lang w:val="fr-FR"/>
        </w:rPr>
        <w:t>treprises et services ministériels, trouvent ici notre profonde gratitude.</w:t>
      </w:r>
      <w:r w:rsidRPr="005C634B">
        <w:rPr>
          <w:rFonts w:ascii="Times New Roman" w:hAnsi="Times New Roman" w:cs="Times New Roman"/>
          <w:i/>
          <w:iCs/>
          <w:sz w:val="24"/>
          <w:szCs w:val="24"/>
          <w:lang w:val="fr-FR"/>
        </w:rPr>
        <w:t xml:space="preserve"> </w:t>
      </w:r>
    </w:p>
    <w:p w14:paraId="4927C882" w14:textId="3F0F8F64" w:rsidR="003A17D6" w:rsidRPr="005C634B" w:rsidRDefault="007C7078" w:rsidP="003A17D6">
      <w:pPr>
        <w:spacing w:line="360" w:lineRule="auto"/>
        <w:ind w:left="0" w:firstLine="0"/>
        <w:jc w:val="both"/>
        <w:rPr>
          <w:rFonts w:ascii="Times New Roman" w:hAnsi="Times New Roman" w:cs="Times New Roman"/>
          <w:i/>
          <w:iCs/>
          <w:sz w:val="24"/>
          <w:szCs w:val="24"/>
          <w:lang w:val="fr-FR"/>
        </w:rPr>
      </w:pPr>
      <w:r w:rsidRPr="005C634B">
        <w:rPr>
          <w:rFonts w:ascii="Times New Roman" w:hAnsi="Times New Roman" w:cs="Times New Roman"/>
          <w:i/>
          <w:iCs/>
          <w:sz w:val="24"/>
          <w:szCs w:val="24"/>
          <w:lang w:val="fr-FR"/>
        </w:rPr>
        <w:t>Que les Teams leaders, le Coordonnateur et l’ensemble des</w:t>
      </w:r>
      <w:r w:rsidR="003A17D6" w:rsidRPr="005C634B">
        <w:rPr>
          <w:rFonts w:ascii="Times New Roman" w:hAnsi="Times New Roman" w:cs="Times New Roman"/>
          <w:i/>
          <w:iCs/>
          <w:sz w:val="24"/>
          <w:szCs w:val="24"/>
          <w:lang w:val="fr-FR"/>
        </w:rPr>
        <w:t xml:space="preserve"> membres de la CCPNCC</w:t>
      </w:r>
      <w:r w:rsidRPr="005C634B">
        <w:rPr>
          <w:rFonts w:ascii="Times New Roman" w:hAnsi="Times New Roman" w:cs="Times New Roman"/>
          <w:i/>
          <w:iCs/>
          <w:sz w:val="24"/>
          <w:szCs w:val="24"/>
          <w:lang w:val="fr-FR"/>
        </w:rPr>
        <w:t xml:space="preserve"> trouvent ici notre reconnaissance pour leur contribution à l’élaboration de ce rapport.</w:t>
      </w:r>
      <w:r w:rsidR="003A17D6" w:rsidRPr="005C634B">
        <w:rPr>
          <w:rFonts w:ascii="Times New Roman" w:hAnsi="Times New Roman" w:cs="Times New Roman"/>
          <w:i/>
          <w:iCs/>
          <w:sz w:val="24"/>
          <w:szCs w:val="24"/>
          <w:lang w:val="fr-FR"/>
        </w:rPr>
        <w:t xml:space="preserve"> </w:t>
      </w:r>
    </w:p>
    <w:p w14:paraId="16440B14" w14:textId="7B656C26" w:rsidR="003A17D6" w:rsidRDefault="007C7078" w:rsidP="003A17D6">
      <w:pPr>
        <w:spacing w:line="360" w:lineRule="auto"/>
        <w:ind w:left="0" w:firstLine="0"/>
        <w:jc w:val="both"/>
        <w:rPr>
          <w:rFonts w:ascii="Times New Roman" w:hAnsi="Times New Roman" w:cs="Times New Roman"/>
          <w:sz w:val="24"/>
          <w:szCs w:val="24"/>
          <w:lang w:val="fr-FR"/>
        </w:rPr>
      </w:pPr>
      <w:r w:rsidRPr="005C634B">
        <w:rPr>
          <w:rFonts w:ascii="Times New Roman" w:hAnsi="Times New Roman" w:cs="Times New Roman"/>
          <w:i/>
          <w:iCs/>
          <w:sz w:val="24"/>
          <w:szCs w:val="24"/>
          <w:lang w:val="fr-FR"/>
        </w:rPr>
        <w:t xml:space="preserve">Que les soutiens </w:t>
      </w:r>
      <w:r w:rsidR="003A17D6" w:rsidRPr="005C634B">
        <w:rPr>
          <w:rFonts w:ascii="Times New Roman" w:hAnsi="Times New Roman" w:cs="Times New Roman"/>
          <w:i/>
          <w:iCs/>
          <w:sz w:val="24"/>
          <w:szCs w:val="24"/>
          <w:lang w:val="fr-FR"/>
        </w:rPr>
        <w:t xml:space="preserve">financiers </w:t>
      </w:r>
      <w:r w:rsidRPr="005C634B">
        <w:rPr>
          <w:rFonts w:ascii="Times New Roman" w:hAnsi="Times New Roman" w:cs="Times New Roman"/>
          <w:i/>
          <w:iCs/>
          <w:sz w:val="24"/>
          <w:szCs w:val="24"/>
          <w:lang w:val="fr-FR"/>
        </w:rPr>
        <w:t>de cet exercice soient également assurés de notre gratitude</w:t>
      </w:r>
      <w:r>
        <w:rPr>
          <w:rFonts w:ascii="Times New Roman" w:hAnsi="Times New Roman" w:cs="Times New Roman"/>
          <w:sz w:val="24"/>
          <w:szCs w:val="24"/>
          <w:lang w:val="fr-FR"/>
        </w:rPr>
        <w:t>.</w:t>
      </w:r>
    </w:p>
    <w:p w14:paraId="4B69CEAA" w14:textId="77777777" w:rsidR="007014CF" w:rsidRDefault="007014CF" w:rsidP="003A17D6">
      <w:pPr>
        <w:spacing w:line="360" w:lineRule="auto"/>
        <w:ind w:left="0" w:firstLine="0"/>
        <w:jc w:val="both"/>
        <w:rPr>
          <w:rFonts w:ascii="Times New Roman" w:hAnsi="Times New Roman" w:cs="Times New Roman"/>
          <w:sz w:val="24"/>
          <w:szCs w:val="24"/>
          <w:lang w:val="fr-FR"/>
        </w:rPr>
      </w:pPr>
    </w:p>
    <w:p w14:paraId="352A25C7" w14:textId="77777777" w:rsidR="007014CF" w:rsidRDefault="007014CF" w:rsidP="003A17D6">
      <w:pPr>
        <w:spacing w:line="360" w:lineRule="auto"/>
        <w:ind w:left="0" w:firstLine="0"/>
        <w:jc w:val="both"/>
        <w:rPr>
          <w:rFonts w:ascii="Times New Roman" w:hAnsi="Times New Roman" w:cs="Times New Roman"/>
          <w:sz w:val="24"/>
          <w:szCs w:val="24"/>
          <w:lang w:val="fr-FR"/>
        </w:rPr>
      </w:pPr>
    </w:p>
    <w:p w14:paraId="2CF80ADA" w14:textId="77777777" w:rsidR="007014CF" w:rsidRDefault="007014CF">
      <w:pPr>
        <w:spacing w:line="259" w:lineRule="auto"/>
        <w:rPr>
          <w:rFonts w:ascii="Times New Roman" w:hAnsi="Times New Roman" w:cs="Times New Roman"/>
          <w:sz w:val="24"/>
          <w:szCs w:val="24"/>
          <w:lang w:val="fr-FR"/>
        </w:rPr>
      </w:pPr>
      <w:r>
        <w:rPr>
          <w:rFonts w:ascii="Times New Roman" w:hAnsi="Times New Roman" w:cs="Times New Roman"/>
          <w:sz w:val="24"/>
          <w:szCs w:val="24"/>
          <w:lang w:val="fr-FR"/>
        </w:rPr>
        <w:br w:type="page"/>
      </w:r>
    </w:p>
    <w:sdt>
      <w:sdtPr>
        <w:rPr>
          <w:rFonts w:asciiTheme="minorHAnsi" w:eastAsiaTheme="minorHAnsi" w:hAnsiTheme="minorHAnsi" w:cstheme="minorBidi"/>
          <w:b w:val="0"/>
          <w:bCs w:val="0"/>
          <w:color w:val="auto"/>
          <w:sz w:val="22"/>
          <w:szCs w:val="22"/>
          <w:lang w:val="fr-CA"/>
        </w:rPr>
        <w:id w:val="1934547949"/>
        <w:docPartObj>
          <w:docPartGallery w:val="Table of Contents"/>
          <w:docPartUnique/>
        </w:docPartObj>
      </w:sdtPr>
      <w:sdtEndPr/>
      <w:sdtContent>
        <w:p w14:paraId="5FC6FB5A" w14:textId="293D8F1A" w:rsidR="00772849" w:rsidRDefault="00772849" w:rsidP="007C34A8">
          <w:pPr>
            <w:pStyle w:val="En-ttedetabledesmatires"/>
            <w:jc w:val="center"/>
          </w:pPr>
          <w:r>
            <w:t>Table des matières</w:t>
          </w:r>
        </w:p>
        <w:p w14:paraId="6CDFF54C" w14:textId="12D30C7D" w:rsidR="00772849" w:rsidRPr="00772849" w:rsidRDefault="00772849">
          <w:pPr>
            <w:pStyle w:val="TM1"/>
            <w:tabs>
              <w:tab w:val="right" w:leader="dot" w:pos="9396"/>
            </w:tabs>
            <w:rPr>
              <w:noProof/>
              <w:kern w:val="2"/>
              <w:lang w:val="fr-CA" w:eastAsia="fr-CA"/>
            </w:rPr>
          </w:pPr>
          <w:r>
            <w:fldChar w:fldCharType="begin"/>
          </w:r>
          <w:r>
            <w:instrText xml:space="preserve"> TOC \o "1-3" \h \z \u </w:instrText>
          </w:r>
          <w:r>
            <w:fldChar w:fldCharType="separate"/>
          </w:r>
          <w:hyperlink w:anchor="_Toc165812682" w:history="1">
            <w:r w:rsidRPr="00E22C95">
              <w:rPr>
                <w:rStyle w:val="Lienhypertexte"/>
                <w:rFonts w:ascii="Times New Roman" w:hAnsi="Times New Roman" w:cs="Times New Roman"/>
                <w:b/>
                <w:bCs/>
                <w:noProof/>
              </w:rPr>
              <w:t>LISTE DES ACRONYMES</w:t>
            </w:r>
            <w:r>
              <w:rPr>
                <w:noProof/>
                <w:webHidden/>
              </w:rPr>
              <w:tab/>
            </w:r>
            <w:r>
              <w:rPr>
                <w:noProof/>
                <w:webHidden/>
              </w:rPr>
              <w:fldChar w:fldCharType="begin"/>
            </w:r>
            <w:r>
              <w:rPr>
                <w:noProof/>
                <w:webHidden/>
              </w:rPr>
              <w:instrText xml:space="preserve"> PAGEREF _Toc165812682 \h </w:instrText>
            </w:r>
            <w:r>
              <w:rPr>
                <w:noProof/>
                <w:webHidden/>
              </w:rPr>
            </w:r>
            <w:r>
              <w:rPr>
                <w:noProof/>
                <w:webHidden/>
              </w:rPr>
              <w:fldChar w:fldCharType="separate"/>
            </w:r>
            <w:r w:rsidR="005A03E1">
              <w:rPr>
                <w:noProof/>
                <w:webHidden/>
              </w:rPr>
              <w:t>4</w:t>
            </w:r>
            <w:r>
              <w:rPr>
                <w:noProof/>
                <w:webHidden/>
              </w:rPr>
              <w:fldChar w:fldCharType="end"/>
            </w:r>
          </w:hyperlink>
        </w:p>
        <w:p w14:paraId="66D263E9" w14:textId="4412F1C7" w:rsidR="00772849" w:rsidRPr="00772849" w:rsidRDefault="0001441D">
          <w:pPr>
            <w:pStyle w:val="TM1"/>
            <w:tabs>
              <w:tab w:val="right" w:leader="dot" w:pos="9396"/>
            </w:tabs>
            <w:rPr>
              <w:noProof/>
              <w:kern w:val="2"/>
              <w:lang w:val="fr-CA" w:eastAsia="fr-CA"/>
            </w:rPr>
          </w:pPr>
          <w:hyperlink w:anchor="_Toc165812683" w:history="1">
            <w:r w:rsidR="00772849" w:rsidRPr="00E22C95">
              <w:rPr>
                <w:rStyle w:val="Lienhypertexte"/>
                <w:noProof/>
              </w:rPr>
              <w:t>Liste des tableaux</w:t>
            </w:r>
            <w:r w:rsidR="00772849">
              <w:rPr>
                <w:noProof/>
                <w:webHidden/>
              </w:rPr>
              <w:tab/>
            </w:r>
            <w:r w:rsidR="00772849">
              <w:rPr>
                <w:noProof/>
                <w:webHidden/>
              </w:rPr>
              <w:fldChar w:fldCharType="begin"/>
            </w:r>
            <w:r w:rsidR="00772849">
              <w:rPr>
                <w:noProof/>
                <w:webHidden/>
              </w:rPr>
              <w:instrText xml:space="preserve"> PAGEREF _Toc165812683 \h </w:instrText>
            </w:r>
            <w:r w:rsidR="00772849">
              <w:rPr>
                <w:noProof/>
                <w:webHidden/>
              </w:rPr>
            </w:r>
            <w:r w:rsidR="00772849">
              <w:rPr>
                <w:noProof/>
                <w:webHidden/>
              </w:rPr>
              <w:fldChar w:fldCharType="separate"/>
            </w:r>
            <w:r w:rsidR="005A03E1">
              <w:rPr>
                <w:noProof/>
                <w:webHidden/>
              </w:rPr>
              <w:t>5</w:t>
            </w:r>
            <w:r w:rsidR="00772849">
              <w:rPr>
                <w:noProof/>
                <w:webHidden/>
              </w:rPr>
              <w:fldChar w:fldCharType="end"/>
            </w:r>
          </w:hyperlink>
        </w:p>
        <w:p w14:paraId="304FD2DD" w14:textId="0AD5B6D3" w:rsidR="00772849" w:rsidRPr="00772849" w:rsidRDefault="0001441D">
          <w:pPr>
            <w:pStyle w:val="TM1"/>
            <w:tabs>
              <w:tab w:val="right" w:leader="dot" w:pos="9396"/>
            </w:tabs>
            <w:rPr>
              <w:noProof/>
              <w:kern w:val="2"/>
              <w:lang w:val="fr-CA" w:eastAsia="fr-CA"/>
            </w:rPr>
          </w:pPr>
          <w:hyperlink w:anchor="_Toc165812684" w:history="1">
            <w:r w:rsidR="00772849" w:rsidRPr="00E22C95">
              <w:rPr>
                <w:rStyle w:val="Lienhypertexte"/>
                <w:rFonts w:eastAsiaTheme="minorHAnsi"/>
                <w:noProof/>
              </w:rPr>
              <w:t>Tableau 1</w:t>
            </w:r>
            <w:r w:rsidR="00772849">
              <w:rPr>
                <w:noProof/>
                <w:webHidden/>
              </w:rPr>
              <w:tab/>
            </w:r>
            <w:r w:rsidR="00772849">
              <w:rPr>
                <w:noProof/>
                <w:webHidden/>
              </w:rPr>
              <w:fldChar w:fldCharType="begin"/>
            </w:r>
            <w:r w:rsidR="00772849">
              <w:rPr>
                <w:noProof/>
                <w:webHidden/>
              </w:rPr>
              <w:instrText xml:space="preserve"> PAGEREF _Toc165812684 \h </w:instrText>
            </w:r>
            <w:r w:rsidR="00772849">
              <w:rPr>
                <w:noProof/>
                <w:webHidden/>
              </w:rPr>
            </w:r>
            <w:r w:rsidR="00772849">
              <w:rPr>
                <w:noProof/>
                <w:webHidden/>
              </w:rPr>
              <w:fldChar w:fldCharType="separate"/>
            </w:r>
            <w:r w:rsidR="005A03E1">
              <w:rPr>
                <w:noProof/>
                <w:webHidden/>
              </w:rPr>
              <w:t>5</w:t>
            </w:r>
            <w:r w:rsidR="00772849">
              <w:rPr>
                <w:noProof/>
                <w:webHidden/>
              </w:rPr>
              <w:fldChar w:fldCharType="end"/>
            </w:r>
          </w:hyperlink>
        </w:p>
        <w:p w14:paraId="38D5B45E" w14:textId="201743F5" w:rsidR="00772849" w:rsidRPr="00772849" w:rsidRDefault="0001441D">
          <w:pPr>
            <w:pStyle w:val="TM1"/>
            <w:tabs>
              <w:tab w:val="right" w:leader="dot" w:pos="9396"/>
            </w:tabs>
            <w:rPr>
              <w:noProof/>
              <w:kern w:val="2"/>
              <w:lang w:val="fr-CA" w:eastAsia="fr-CA"/>
            </w:rPr>
          </w:pPr>
          <w:hyperlink w:anchor="_Toc165812695" w:history="1">
            <w:r w:rsidR="00772849" w:rsidRPr="00E22C95">
              <w:rPr>
                <w:rStyle w:val="Lienhypertexte"/>
                <w:noProof/>
              </w:rPr>
              <w:t>Liste des graphiques</w:t>
            </w:r>
            <w:r w:rsidR="00772849">
              <w:rPr>
                <w:noProof/>
                <w:webHidden/>
              </w:rPr>
              <w:tab/>
            </w:r>
            <w:r w:rsidR="00772849">
              <w:rPr>
                <w:noProof/>
                <w:webHidden/>
              </w:rPr>
              <w:fldChar w:fldCharType="begin"/>
            </w:r>
            <w:r w:rsidR="00772849">
              <w:rPr>
                <w:noProof/>
                <w:webHidden/>
              </w:rPr>
              <w:instrText xml:space="preserve"> PAGEREF _Toc165812695 \h </w:instrText>
            </w:r>
            <w:r w:rsidR="00772849">
              <w:rPr>
                <w:noProof/>
                <w:webHidden/>
              </w:rPr>
            </w:r>
            <w:r w:rsidR="00772849">
              <w:rPr>
                <w:noProof/>
                <w:webHidden/>
              </w:rPr>
              <w:fldChar w:fldCharType="separate"/>
            </w:r>
            <w:r w:rsidR="005A03E1">
              <w:rPr>
                <w:noProof/>
                <w:webHidden/>
              </w:rPr>
              <w:t>5</w:t>
            </w:r>
            <w:r w:rsidR="00772849">
              <w:rPr>
                <w:noProof/>
                <w:webHidden/>
              </w:rPr>
              <w:fldChar w:fldCharType="end"/>
            </w:r>
          </w:hyperlink>
        </w:p>
        <w:p w14:paraId="4D8F57DB" w14:textId="308BBAB3" w:rsidR="00772849" w:rsidRPr="00772849" w:rsidRDefault="0001441D">
          <w:pPr>
            <w:pStyle w:val="TM1"/>
            <w:tabs>
              <w:tab w:val="right" w:leader="dot" w:pos="9396"/>
            </w:tabs>
            <w:rPr>
              <w:noProof/>
              <w:kern w:val="2"/>
              <w:lang w:val="fr-CA" w:eastAsia="fr-CA"/>
            </w:rPr>
          </w:pPr>
          <w:hyperlink w:anchor="_Toc165812698" w:history="1">
            <w:r w:rsidR="00772849" w:rsidRPr="00E22C95">
              <w:rPr>
                <w:rStyle w:val="Lienhypertexte"/>
                <w:noProof/>
              </w:rPr>
              <w:t>Résumé exécutif</w:t>
            </w:r>
            <w:r w:rsidR="00772849">
              <w:rPr>
                <w:noProof/>
                <w:webHidden/>
              </w:rPr>
              <w:tab/>
            </w:r>
            <w:r w:rsidR="00772849">
              <w:rPr>
                <w:noProof/>
                <w:webHidden/>
              </w:rPr>
              <w:fldChar w:fldCharType="begin"/>
            </w:r>
            <w:r w:rsidR="00772849">
              <w:rPr>
                <w:noProof/>
                <w:webHidden/>
              </w:rPr>
              <w:instrText xml:space="preserve"> PAGEREF _Toc165812698 \h </w:instrText>
            </w:r>
            <w:r w:rsidR="00772849">
              <w:rPr>
                <w:noProof/>
                <w:webHidden/>
              </w:rPr>
            </w:r>
            <w:r w:rsidR="00772849">
              <w:rPr>
                <w:noProof/>
                <w:webHidden/>
              </w:rPr>
              <w:fldChar w:fldCharType="separate"/>
            </w:r>
            <w:r w:rsidR="005A03E1">
              <w:rPr>
                <w:noProof/>
                <w:webHidden/>
              </w:rPr>
              <w:t>6</w:t>
            </w:r>
            <w:r w:rsidR="00772849">
              <w:rPr>
                <w:noProof/>
                <w:webHidden/>
              </w:rPr>
              <w:fldChar w:fldCharType="end"/>
            </w:r>
          </w:hyperlink>
        </w:p>
        <w:p w14:paraId="0F2A41D5" w14:textId="638C1158" w:rsidR="00772849" w:rsidRPr="00772849" w:rsidRDefault="0001441D">
          <w:pPr>
            <w:pStyle w:val="TM1"/>
            <w:tabs>
              <w:tab w:val="left" w:pos="440"/>
              <w:tab w:val="right" w:leader="dot" w:pos="9396"/>
            </w:tabs>
            <w:rPr>
              <w:noProof/>
              <w:kern w:val="2"/>
              <w:lang w:val="fr-CA" w:eastAsia="fr-CA"/>
            </w:rPr>
          </w:pPr>
          <w:hyperlink w:anchor="_Toc165812699" w:history="1">
            <w:r w:rsidR="00772849" w:rsidRPr="00E22C95">
              <w:rPr>
                <w:rStyle w:val="Lienhypertexte"/>
                <w:noProof/>
              </w:rPr>
              <w:t>I.</w:t>
            </w:r>
            <w:r w:rsidR="00772849" w:rsidRPr="00772849">
              <w:rPr>
                <w:noProof/>
                <w:kern w:val="2"/>
                <w:lang w:val="fr-CA" w:eastAsia="fr-CA"/>
              </w:rPr>
              <w:tab/>
            </w:r>
            <w:r w:rsidR="00772849" w:rsidRPr="00E22C95">
              <w:rPr>
                <w:rStyle w:val="Lienhypertexte"/>
                <w:noProof/>
              </w:rPr>
              <w:t>Introduction</w:t>
            </w:r>
            <w:r w:rsidR="00772849">
              <w:rPr>
                <w:noProof/>
                <w:webHidden/>
              </w:rPr>
              <w:tab/>
            </w:r>
            <w:r w:rsidR="00772849">
              <w:rPr>
                <w:noProof/>
                <w:webHidden/>
              </w:rPr>
              <w:fldChar w:fldCharType="begin"/>
            </w:r>
            <w:r w:rsidR="00772849">
              <w:rPr>
                <w:noProof/>
                <w:webHidden/>
              </w:rPr>
              <w:instrText xml:space="preserve"> PAGEREF _Toc165812699 \h </w:instrText>
            </w:r>
            <w:r w:rsidR="00772849">
              <w:rPr>
                <w:noProof/>
                <w:webHidden/>
              </w:rPr>
            </w:r>
            <w:r w:rsidR="00772849">
              <w:rPr>
                <w:noProof/>
                <w:webHidden/>
              </w:rPr>
              <w:fldChar w:fldCharType="separate"/>
            </w:r>
            <w:r w:rsidR="005A03E1">
              <w:rPr>
                <w:noProof/>
                <w:webHidden/>
              </w:rPr>
              <w:t>7</w:t>
            </w:r>
            <w:r w:rsidR="00772849">
              <w:rPr>
                <w:noProof/>
                <w:webHidden/>
              </w:rPr>
              <w:fldChar w:fldCharType="end"/>
            </w:r>
          </w:hyperlink>
        </w:p>
        <w:p w14:paraId="632C309D" w14:textId="11AB72CE" w:rsidR="00772849" w:rsidRPr="00772849" w:rsidRDefault="0001441D">
          <w:pPr>
            <w:pStyle w:val="TM1"/>
            <w:tabs>
              <w:tab w:val="left" w:pos="440"/>
              <w:tab w:val="right" w:leader="dot" w:pos="9396"/>
            </w:tabs>
            <w:rPr>
              <w:noProof/>
              <w:kern w:val="2"/>
              <w:lang w:val="fr-CA" w:eastAsia="fr-CA"/>
            </w:rPr>
          </w:pPr>
          <w:hyperlink w:anchor="_Toc165812700" w:history="1">
            <w:r w:rsidR="00772849" w:rsidRPr="00E22C95">
              <w:rPr>
                <w:rStyle w:val="Lienhypertexte"/>
                <w:noProof/>
              </w:rPr>
              <w:t>II.</w:t>
            </w:r>
            <w:r w:rsidR="00772849" w:rsidRPr="00772849">
              <w:rPr>
                <w:noProof/>
                <w:kern w:val="2"/>
                <w:lang w:val="fr-CA" w:eastAsia="fr-CA"/>
              </w:rPr>
              <w:tab/>
            </w:r>
            <w:r w:rsidR="00772849" w:rsidRPr="00E22C95">
              <w:rPr>
                <w:rStyle w:val="Lienhypertexte"/>
                <w:noProof/>
              </w:rPr>
              <w:t>Portrait du secteur industriel mauritanien</w:t>
            </w:r>
            <w:r w:rsidR="00772849">
              <w:rPr>
                <w:noProof/>
                <w:webHidden/>
              </w:rPr>
              <w:tab/>
            </w:r>
            <w:r w:rsidR="00772849">
              <w:rPr>
                <w:noProof/>
                <w:webHidden/>
              </w:rPr>
              <w:fldChar w:fldCharType="begin"/>
            </w:r>
            <w:r w:rsidR="00772849">
              <w:rPr>
                <w:noProof/>
                <w:webHidden/>
              </w:rPr>
              <w:instrText xml:space="preserve"> PAGEREF _Toc165812700 \h </w:instrText>
            </w:r>
            <w:r w:rsidR="00772849">
              <w:rPr>
                <w:noProof/>
                <w:webHidden/>
              </w:rPr>
            </w:r>
            <w:r w:rsidR="00772849">
              <w:rPr>
                <w:noProof/>
                <w:webHidden/>
              </w:rPr>
              <w:fldChar w:fldCharType="separate"/>
            </w:r>
            <w:r w:rsidR="005A03E1">
              <w:rPr>
                <w:noProof/>
                <w:webHidden/>
              </w:rPr>
              <w:t>8</w:t>
            </w:r>
            <w:r w:rsidR="00772849">
              <w:rPr>
                <w:noProof/>
                <w:webHidden/>
              </w:rPr>
              <w:fldChar w:fldCharType="end"/>
            </w:r>
          </w:hyperlink>
        </w:p>
        <w:p w14:paraId="3151E5A1" w14:textId="73EC08E2" w:rsidR="00772849" w:rsidRPr="00772849" w:rsidRDefault="0001441D">
          <w:pPr>
            <w:pStyle w:val="TM1"/>
            <w:tabs>
              <w:tab w:val="left" w:pos="660"/>
              <w:tab w:val="right" w:leader="dot" w:pos="9396"/>
            </w:tabs>
            <w:rPr>
              <w:noProof/>
              <w:kern w:val="2"/>
              <w:lang w:val="fr-CA" w:eastAsia="fr-CA"/>
            </w:rPr>
          </w:pPr>
          <w:hyperlink w:anchor="_Toc165812701" w:history="1">
            <w:r w:rsidR="00772849" w:rsidRPr="00E22C95">
              <w:rPr>
                <w:rStyle w:val="Lienhypertexte"/>
                <w:noProof/>
              </w:rPr>
              <w:t>III.</w:t>
            </w:r>
            <w:r w:rsidR="00772849" w:rsidRPr="00772849">
              <w:rPr>
                <w:noProof/>
                <w:kern w:val="2"/>
                <w:lang w:val="fr-CA" w:eastAsia="fr-CA"/>
              </w:rPr>
              <w:tab/>
            </w:r>
            <w:r w:rsidR="00772849" w:rsidRPr="00E22C95">
              <w:rPr>
                <w:rStyle w:val="Lienhypertexte"/>
                <w:noProof/>
              </w:rPr>
              <w:t>Rappel des résultats de l’inventaire du secteur des PIUP de la 5</w:t>
            </w:r>
            <w:r w:rsidR="00772849" w:rsidRPr="00E22C95">
              <w:rPr>
                <w:rStyle w:val="Lienhypertexte"/>
                <w:noProof/>
                <w:vertAlign w:val="superscript"/>
              </w:rPr>
              <w:t>ème</w:t>
            </w:r>
            <w:r w:rsidR="00772849" w:rsidRPr="00E22C95">
              <w:rPr>
                <w:rStyle w:val="Lienhypertexte"/>
                <w:noProof/>
              </w:rPr>
              <w:t xml:space="preserve"> CN</w:t>
            </w:r>
            <w:r w:rsidR="00772849">
              <w:rPr>
                <w:noProof/>
                <w:webHidden/>
              </w:rPr>
              <w:tab/>
            </w:r>
            <w:r w:rsidR="00772849">
              <w:rPr>
                <w:noProof/>
                <w:webHidden/>
              </w:rPr>
              <w:fldChar w:fldCharType="begin"/>
            </w:r>
            <w:r w:rsidR="00772849">
              <w:rPr>
                <w:noProof/>
                <w:webHidden/>
              </w:rPr>
              <w:instrText xml:space="preserve"> PAGEREF _Toc165812701 \h </w:instrText>
            </w:r>
            <w:r w:rsidR="00772849">
              <w:rPr>
                <w:noProof/>
                <w:webHidden/>
              </w:rPr>
            </w:r>
            <w:r w:rsidR="00772849">
              <w:rPr>
                <w:noProof/>
                <w:webHidden/>
              </w:rPr>
              <w:fldChar w:fldCharType="separate"/>
            </w:r>
            <w:r w:rsidR="005A03E1">
              <w:rPr>
                <w:noProof/>
                <w:webHidden/>
              </w:rPr>
              <w:t>11</w:t>
            </w:r>
            <w:r w:rsidR="00772849">
              <w:rPr>
                <w:noProof/>
                <w:webHidden/>
              </w:rPr>
              <w:fldChar w:fldCharType="end"/>
            </w:r>
          </w:hyperlink>
        </w:p>
        <w:p w14:paraId="2DE32F3A" w14:textId="2F3EE538" w:rsidR="00772849" w:rsidRPr="00772849" w:rsidRDefault="0001441D">
          <w:pPr>
            <w:pStyle w:val="TM1"/>
            <w:tabs>
              <w:tab w:val="left" w:pos="660"/>
              <w:tab w:val="right" w:leader="dot" w:pos="9396"/>
            </w:tabs>
            <w:rPr>
              <w:noProof/>
              <w:kern w:val="2"/>
              <w:lang w:val="fr-CA" w:eastAsia="fr-CA"/>
            </w:rPr>
          </w:pPr>
          <w:hyperlink w:anchor="_Toc165812702" w:history="1">
            <w:r w:rsidR="00772849" w:rsidRPr="00E22C95">
              <w:rPr>
                <w:rStyle w:val="Lienhypertexte"/>
                <w:noProof/>
              </w:rPr>
              <w:t>IV.</w:t>
            </w:r>
            <w:r w:rsidR="00772849" w:rsidRPr="00772849">
              <w:rPr>
                <w:noProof/>
                <w:kern w:val="2"/>
                <w:lang w:val="fr-CA" w:eastAsia="fr-CA"/>
              </w:rPr>
              <w:tab/>
            </w:r>
            <w:r w:rsidR="00772849" w:rsidRPr="00E22C95">
              <w:rPr>
                <w:rStyle w:val="Lienhypertexte"/>
                <w:noProof/>
              </w:rPr>
              <w:t>Préparation de l’évaluation de l’atténuation</w:t>
            </w:r>
            <w:r w:rsidR="00772849">
              <w:rPr>
                <w:noProof/>
                <w:webHidden/>
              </w:rPr>
              <w:tab/>
            </w:r>
            <w:r w:rsidR="00772849">
              <w:rPr>
                <w:noProof/>
                <w:webHidden/>
              </w:rPr>
              <w:fldChar w:fldCharType="begin"/>
            </w:r>
            <w:r w:rsidR="00772849">
              <w:rPr>
                <w:noProof/>
                <w:webHidden/>
              </w:rPr>
              <w:instrText xml:space="preserve"> PAGEREF _Toc165812702 \h </w:instrText>
            </w:r>
            <w:r w:rsidR="00772849">
              <w:rPr>
                <w:noProof/>
                <w:webHidden/>
              </w:rPr>
            </w:r>
            <w:r w:rsidR="00772849">
              <w:rPr>
                <w:noProof/>
                <w:webHidden/>
              </w:rPr>
              <w:fldChar w:fldCharType="separate"/>
            </w:r>
            <w:r w:rsidR="005A03E1">
              <w:rPr>
                <w:noProof/>
                <w:webHidden/>
              </w:rPr>
              <w:t>13</w:t>
            </w:r>
            <w:r w:rsidR="00772849">
              <w:rPr>
                <w:noProof/>
                <w:webHidden/>
              </w:rPr>
              <w:fldChar w:fldCharType="end"/>
            </w:r>
          </w:hyperlink>
        </w:p>
        <w:p w14:paraId="7F978075" w14:textId="7C49C60B" w:rsidR="00772849" w:rsidRPr="00772849" w:rsidRDefault="0001441D">
          <w:pPr>
            <w:pStyle w:val="TM2"/>
            <w:tabs>
              <w:tab w:val="left" w:pos="660"/>
              <w:tab w:val="right" w:leader="dot" w:pos="9396"/>
            </w:tabs>
            <w:rPr>
              <w:noProof/>
              <w:kern w:val="2"/>
              <w:lang w:val="fr-CA" w:eastAsia="fr-CA"/>
            </w:rPr>
          </w:pPr>
          <w:hyperlink w:anchor="_Toc165812703" w:history="1">
            <w:r w:rsidR="00772849" w:rsidRPr="00E22C95">
              <w:rPr>
                <w:rStyle w:val="Lienhypertexte"/>
                <w:rFonts w:ascii="Times New Roman" w:hAnsi="Times New Roman" w:cs="Times New Roman"/>
                <w:b/>
                <w:noProof/>
              </w:rPr>
              <w:t>1.</w:t>
            </w:r>
            <w:r w:rsidR="00772849" w:rsidRPr="00772849">
              <w:rPr>
                <w:noProof/>
                <w:kern w:val="2"/>
                <w:lang w:val="fr-CA" w:eastAsia="fr-CA"/>
              </w:rPr>
              <w:tab/>
            </w:r>
            <w:r w:rsidR="00772849" w:rsidRPr="00E22C95">
              <w:rPr>
                <w:rStyle w:val="Lienhypertexte"/>
                <w:rFonts w:ascii="Times New Roman" w:hAnsi="Times New Roman" w:cs="Times New Roman"/>
                <w:b/>
                <w:noProof/>
              </w:rPr>
              <w:t>Prise de contact avec le réseau CC</w:t>
            </w:r>
            <w:r w:rsidR="00772849">
              <w:rPr>
                <w:noProof/>
                <w:webHidden/>
              </w:rPr>
              <w:tab/>
            </w:r>
            <w:r w:rsidR="00772849">
              <w:rPr>
                <w:noProof/>
                <w:webHidden/>
              </w:rPr>
              <w:fldChar w:fldCharType="begin"/>
            </w:r>
            <w:r w:rsidR="00772849">
              <w:rPr>
                <w:noProof/>
                <w:webHidden/>
              </w:rPr>
              <w:instrText xml:space="preserve"> PAGEREF _Toc165812703 \h </w:instrText>
            </w:r>
            <w:r w:rsidR="00772849">
              <w:rPr>
                <w:noProof/>
                <w:webHidden/>
              </w:rPr>
            </w:r>
            <w:r w:rsidR="00772849">
              <w:rPr>
                <w:noProof/>
                <w:webHidden/>
              </w:rPr>
              <w:fldChar w:fldCharType="separate"/>
            </w:r>
            <w:r w:rsidR="005A03E1">
              <w:rPr>
                <w:noProof/>
                <w:webHidden/>
              </w:rPr>
              <w:t>13</w:t>
            </w:r>
            <w:r w:rsidR="00772849">
              <w:rPr>
                <w:noProof/>
                <w:webHidden/>
              </w:rPr>
              <w:fldChar w:fldCharType="end"/>
            </w:r>
          </w:hyperlink>
        </w:p>
        <w:p w14:paraId="72281824" w14:textId="62C09EB9" w:rsidR="00772849" w:rsidRPr="00772849" w:rsidRDefault="0001441D">
          <w:pPr>
            <w:pStyle w:val="TM1"/>
            <w:tabs>
              <w:tab w:val="left" w:pos="440"/>
              <w:tab w:val="right" w:leader="dot" w:pos="9396"/>
            </w:tabs>
            <w:rPr>
              <w:noProof/>
              <w:kern w:val="2"/>
              <w:lang w:val="fr-CA" w:eastAsia="fr-CA"/>
            </w:rPr>
          </w:pPr>
          <w:hyperlink w:anchor="_Toc165812704" w:history="1">
            <w:r w:rsidR="00772849" w:rsidRPr="00E22C95">
              <w:rPr>
                <w:rStyle w:val="Lienhypertexte"/>
                <w:noProof/>
              </w:rPr>
              <w:t>V.</w:t>
            </w:r>
            <w:r w:rsidR="00772849" w:rsidRPr="00772849">
              <w:rPr>
                <w:noProof/>
                <w:kern w:val="2"/>
                <w:lang w:val="fr-CA" w:eastAsia="fr-CA"/>
              </w:rPr>
              <w:tab/>
            </w:r>
            <w:r w:rsidR="00772849" w:rsidRPr="00E22C95">
              <w:rPr>
                <w:rStyle w:val="Lienhypertexte"/>
                <w:noProof/>
              </w:rPr>
              <w:t>Les échelles spatio-temporelles de l’évaluation</w:t>
            </w:r>
            <w:r w:rsidR="00772849">
              <w:rPr>
                <w:noProof/>
                <w:webHidden/>
              </w:rPr>
              <w:tab/>
            </w:r>
            <w:r w:rsidR="00772849">
              <w:rPr>
                <w:noProof/>
                <w:webHidden/>
              </w:rPr>
              <w:fldChar w:fldCharType="begin"/>
            </w:r>
            <w:r w:rsidR="00772849">
              <w:rPr>
                <w:noProof/>
                <w:webHidden/>
              </w:rPr>
              <w:instrText xml:space="preserve"> PAGEREF _Toc165812704 \h </w:instrText>
            </w:r>
            <w:r w:rsidR="00772849">
              <w:rPr>
                <w:noProof/>
                <w:webHidden/>
              </w:rPr>
            </w:r>
            <w:r w:rsidR="00772849">
              <w:rPr>
                <w:noProof/>
                <w:webHidden/>
              </w:rPr>
              <w:fldChar w:fldCharType="separate"/>
            </w:r>
            <w:r w:rsidR="005A03E1">
              <w:rPr>
                <w:noProof/>
                <w:webHidden/>
              </w:rPr>
              <w:t>14</w:t>
            </w:r>
            <w:r w:rsidR="00772849">
              <w:rPr>
                <w:noProof/>
                <w:webHidden/>
              </w:rPr>
              <w:fldChar w:fldCharType="end"/>
            </w:r>
          </w:hyperlink>
        </w:p>
        <w:p w14:paraId="0732FEDD" w14:textId="22CD0180" w:rsidR="00772849" w:rsidRPr="00772849" w:rsidRDefault="0001441D">
          <w:pPr>
            <w:pStyle w:val="TM1"/>
            <w:tabs>
              <w:tab w:val="left" w:pos="660"/>
              <w:tab w:val="right" w:leader="dot" w:pos="9396"/>
            </w:tabs>
            <w:rPr>
              <w:noProof/>
              <w:kern w:val="2"/>
              <w:lang w:val="fr-CA" w:eastAsia="fr-CA"/>
            </w:rPr>
          </w:pPr>
          <w:hyperlink w:anchor="_Toc165812705" w:history="1">
            <w:r w:rsidR="00772849" w:rsidRPr="00E22C95">
              <w:rPr>
                <w:rStyle w:val="Lienhypertexte"/>
                <w:noProof/>
              </w:rPr>
              <w:t>VI.</w:t>
            </w:r>
            <w:r w:rsidR="00772849" w:rsidRPr="00772849">
              <w:rPr>
                <w:noProof/>
                <w:kern w:val="2"/>
                <w:lang w:val="fr-CA" w:eastAsia="fr-CA"/>
              </w:rPr>
              <w:tab/>
            </w:r>
            <w:r w:rsidR="00772849" w:rsidRPr="00E22C95">
              <w:rPr>
                <w:rStyle w:val="Lienhypertexte"/>
                <w:noProof/>
              </w:rPr>
              <w:t>Critères de fiabilités des projections</w:t>
            </w:r>
            <w:r w:rsidR="00772849">
              <w:rPr>
                <w:noProof/>
                <w:webHidden/>
              </w:rPr>
              <w:tab/>
            </w:r>
            <w:r w:rsidR="00772849">
              <w:rPr>
                <w:noProof/>
                <w:webHidden/>
              </w:rPr>
              <w:fldChar w:fldCharType="begin"/>
            </w:r>
            <w:r w:rsidR="00772849">
              <w:rPr>
                <w:noProof/>
                <w:webHidden/>
              </w:rPr>
              <w:instrText xml:space="preserve"> PAGEREF _Toc165812705 \h </w:instrText>
            </w:r>
            <w:r w:rsidR="00772849">
              <w:rPr>
                <w:noProof/>
                <w:webHidden/>
              </w:rPr>
            </w:r>
            <w:r w:rsidR="00772849">
              <w:rPr>
                <w:noProof/>
                <w:webHidden/>
              </w:rPr>
              <w:fldChar w:fldCharType="separate"/>
            </w:r>
            <w:r w:rsidR="005A03E1">
              <w:rPr>
                <w:noProof/>
                <w:webHidden/>
              </w:rPr>
              <w:t>14</w:t>
            </w:r>
            <w:r w:rsidR="00772849">
              <w:rPr>
                <w:noProof/>
                <w:webHidden/>
              </w:rPr>
              <w:fldChar w:fldCharType="end"/>
            </w:r>
          </w:hyperlink>
        </w:p>
        <w:p w14:paraId="4A681969" w14:textId="21BC767F" w:rsidR="00772849" w:rsidRPr="00772849" w:rsidRDefault="0001441D">
          <w:pPr>
            <w:pStyle w:val="TM1"/>
            <w:tabs>
              <w:tab w:val="left" w:pos="660"/>
              <w:tab w:val="right" w:leader="dot" w:pos="9396"/>
            </w:tabs>
            <w:rPr>
              <w:noProof/>
              <w:kern w:val="2"/>
              <w:lang w:val="fr-CA" w:eastAsia="fr-CA"/>
            </w:rPr>
          </w:pPr>
          <w:hyperlink w:anchor="_Toc165812706" w:history="1">
            <w:r w:rsidR="00772849" w:rsidRPr="00E22C95">
              <w:rPr>
                <w:rStyle w:val="Lienhypertexte"/>
                <w:noProof/>
              </w:rPr>
              <w:t>VII.</w:t>
            </w:r>
            <w:r w:rsidR="00772849" w:rsidRPr="00772849">
              <w:rPr>
                <w:noProof/>
                <w:kern w:val="2"/>
                <w:lang w:val="fr-CA" w:eastAsia="fr-CA"/>
              </w:rPr>
              <w:tab/>
            </w:r>
            <w:r w:rsidR="00772849" w:rsidRPr="00E22C95">
              <w:rPr>
                <w:rStyle w:val="Lienhypertexte"/>
                <w:noProof/>
              </w:rPr>
              <w:t>Les projections</w:t>
            </w:r>
            <w:r w:rsidR="00772849">
              <w:rPr>
                <w:noProof/>
                <w:webHidden/>
              </w:rPr>
              <w:tab/>
            </w:r>
            <w:r w:rsidR="00772849">
              <w:rPr>
                <w:noProof/>
                <w:webHidden/>
              </w:rPr>
              <w:fldChar w:fldCharType="begin"/>
            </w:r>
            <w:r w:rsidR="00772849">
              <w:rPr>
                <w:noProof/>
                <w:webHidden/>
              </w:rPr>
              <w:instrText xml:space="preserve"> PAGEREF _Toc165812706 \h </w:instrText>
            </w:r>
            <w:r w:rsidR="00772849">
              <w:rPr>
                <w:noProof/>
                <w:webHidden/>
              </w:rPr>
            </w:r>
            <w:r w:rsidR="00772849">
              <w:rPr>
                <w:noProof/>
                <w:webHidden/>
              </w:rPr>
              <w:fldChar w:fldCharType="separate"/>
            </w:r>
            <w:r w:rsidR="005A03E1">
              <w:rPr>
                <w:noProof/>
                <w:webHidden/>
              </w:rPr>
              <w:t>15</w:t>
            </w:r>
            <w:r w:rsidR="00772849">
              <w:rPr>
                <w:noProof/>
                <w:webHidden/>
              </w:rPr>
              <w:fldChar w:fldCharType="end"/>
            </w:r>
          </w:hyperlink>
        </w:p>
        <w:p w14:paraId="16A3A2AB" w14:textId="583E6E48" w:rsidR="00772849" w:rsidRPr="00772849" w:rsidRDefault="0001441D">
          <w:pPr>
            <w:pStyle w:val="TM1"/>
            <w:tabs>
              <w:tab w:val="left" w:pos="880"/>
              <w:tab w:val="right" w:leader="dot" w:pos="9396"/>
            </w:tabs>
            <w:rPr>
              <w:noProof/>
              <w:kern w:val="2"/>
              <w:lang w:val="fr-CA" w:eastAsia="fr-CA"/>
            </w:rPr>
          </w:pPr>
          <w:hyperlink w:anchor="_Toc165812707" w:history="1">
            <w:r w:rsidR="00772849" w:rsidRPr="00E22C95">
              <w:rPr>
                <w:rStyle w:val="Lienhypertexte"/>
                <w:rFonts w:ascii="Times New Roman" w:hAnsi="Times New Roman" w:cs="Times New Roman"/>
                <w:b/>
                <w:noProof/>
              </w:rPr>
              <w:t>VIII.</w:t>
            </w:r>
            <w:r w:rsidR="00772849" w:rsidRPr="00772849">
              <w:rPr>
                <w:noProof/>
                <w:kern w:val="2"/>
                <w:lang w:val="fr-CA" w:eastAsia="fr-CA"/>
              </w:rPr>
              <w:tab/>
            </w:r>
            <w:r w:rsidR="00772849" w:rsidRPr="00E22C95">
              <w:rPr>
                <w:rStyle w:val="Lienhypertexte"/>
                <w:rFonts w:ascii="Times New Roman" w:hAnsi="Times New Roman" w:cs="Times New Roman"/>
                <w:b/>
                <w:noProof/>
              </w:rPr>
              <w:t>Projets à impacts sur l’atténuation du secteur des PIUP</w:t>
            </w:r>
            <w:r w:rsidR="00772849">
              <w:rPr>
                <w:noProof/>
                <w:webHidden/>
              </w:rPr>
              <w:tab/>
            </w:r>
            <w:r w:rsidR="00772849">
              <w:rPr>
                <w:noProof/>
                <w:webHidden/>
              </w:rPr>
              <w:fldChar w:fldCharType="begin"/>
            </w:r>
            <w:r w:rsidR="00772849">
              <w:rPr>
                <w:noProof/>
                <w:webHidden/>
              </w:rPr>
              <w:instrText xml:space="preserve"> PAGEREF _Toc165812707 \h </w:instrText>
            </w:r>
            <w:r w:rsidR="00772849">
              <w:rPr>
                <w:noProof/>
                <w:webHidden/>
              </w:rPr>
            </w:r>
            <w:r w:rsidR="00772849">
              <w:rPr>
                <w:noProof/>
                <w:webHidden/>
              </w:rPr>
              <w:fldChar w:fldCharType="separate"/>
            </w:r>
            <w:r w:rsidR="005A03E1">
              <w:rPr>
                <w:noProof/>
                <w:webHidden/>
              </w:rPr>
              <w:t>15</w:t>
            </w:r>
            <w:r w:rsidR="00772849">
              <w:rPr>
                <w:noProof/>
                <w:webHidden/>
              </w:rPr>
              <w:fldChar w:fldCharType="end"/>
            </w:r>
          </w:hyperlink>
        </w:p>
        <w:p w14:paraId="1EA44594" w14:textId="668C04F0" w:rsidR="00772849" w:rsidRPr="00772849" w:rsidRDefault="0001441D">
          <w:pPr>
            <w:pStyle w:val="TM1"/>
            <w:tabs>
              <w:tab w:val="left" w:pos="660"/>
              <w:tab w:val="right" w:leader="dot" w:pos="9396"/>
            </w:tabs>
            <w:rPr>
              <w:noProof/>
              <w:kern w:val="2"/>
              <w:lang w:val="fr-CA" w:eastAsia="fr-CA"/>
            </w:rPr>
          </w:pPr>
          <w:hyperlink w:anchor="_Toc165812708" w:history="1">
            <w:r w:rsidR="00772849" w:rsidRPr="00E22C95">
              <w:rPr>
                <w:rStyle w:val="Lienhypertexte"/>
                <w:noProof/>
              </w:rPr>
              <w:t>IX.</w:t>
            </w:r>
            <w:r w:rsidR="00772849" w:rsidRPr="00772849">
              <w:rPr>
                <w:noProof/>
                <w:kern w:val="2"/>
                <w:lang w:val="fr-CA" w:eastAsia="fr-CA"/>
              </w:rPr>
              <w:tab/>
            </w:r>
            <w:r w:rsidR="00772849" w:rsidRPr="00E22C95">
              <w:rPr>
                <w:rStyle w:val="Lienhypertexte"/>
                <w:noProof/>
              </w:rPr>
              <w:t>Élaboration des scénarios et lignes de bases</w:t>
            </w:r>
            <w:r w:rsidR="00772849">
              <w:rPr>
                <w:noProof/>
                <w:webHidden/>
              </w:rPr>
              <w:tab/>
            </w:r>
            <w:r w:rsidR="00772849">
              <w:rPr>
                <w:noProof/>
                <w:webHidden/>
              </w:rPr>
              <w:fldChar w:fldCharType="begin"/>
            </w:r>
            <w:r w:rsidR="00772849">
              <w:rPr>
                <w:noProof/>
                <w:webHidden/>
              </w:rPr>
              <w:instrText xml:space="preserve"> PAGEREF _Toc165812708 \h </w:instrText>
            </w:r>
            <w:r w:rsidR="00772849">
              <w:rPr>
                <w:noProof/>
                <w:webHidden/>
              </w:rPr>
            </w:r>
            <w:r w:rsidR="00772849">
              <w:rPr>
                <w:noProof/>
                <w:webHidden/>
              </w:rPr>
              <w:fldChar w:fldCharType="separate"/>
            </w:r>
            <w:r w:rsidR="005A03E1">
              <w:rPr>
                <w:noProof/>
                <w:webHidden/>
              </w:rPr>
              <w:t>18</w:t>
            </w:r>
            <w:r w:rsidR="00772849">
              <w:rPr>
                <w:noProof/>
                <w:webHidden/>
              </w:rPr>
              <w:fldChar w:fldCharType="end"/>
            </w:r>
          </w:hyperlink>
        </w:p>
        <w:p w14:paraId="1F0DEEDF" w14:textId="1B95D97E" w:rsidR="00772849" w:rsidRPr="00772849" w:rsidRDefault="0001441D">
          <w:pPr>
            <w:pStyle w:val="TM1"/>
            <w:tabs>
              <w:tab w:val="left" w:pos="440"/>
              <w:tab w:val="right" w:leader="dot" w:pos="9396"/>
            </w:tabs>
            <w:rPr>
              <w:noProof/>
              <w:kern w:val="2"/>
              <w:lang w:val="fr-CA" w:eastAsia="fr-CA"/>
            </w:rPr>
          </w:pPr>
          <w:hyperlink w:anchor="_Toc165812709" w:history="1">
            <w:r w:rsidR="00772849" w:rsidRPr="00E22C95">
              <w:rPr>
                <w:rStyle w:val="Lienhypertexte"/>
                <w:rFonts w:ascii="Times New Roman" w:hAnsi="Times New Roman" w:cs="Times New Roman"/>
                <w:b/>
                <w:noProof/>
              </w:rPr>
              <w:t>X.</w:t>
            </w:r>
            <w:r w:rsidR="00772849" w:rsidRPr="00772849">
              <w:rPr>
                <w:noProof/>
                <w:kern w:val="2"/>
                <w:lang w:val="fr-CA" w:eastAsia="fr-CA"/>
              </w:rPr>
              <w:tab/>
            </w:r>
            <w:r w:rsidR="00772849" w:rsidRPr="00E22C95">
              <w:rPr>
                <w:rStyle w:val="Lienhypertexte"/>
                <w:rFonts w:ascii="Times New Roman" w:hAnsi="Times New Roman" w:cs="Times New Roman"/>
                <w:b/>
                <w:noProof/>
              </w:rPr>
              <w:t>Scénario de reprise de production de ferroalliage</w:t>
            </w:r>
            <w:r w:rsidR="00772849">
              <w:rPr>
                <w:noProof/>
                <w:webHidden/>
              </w:rPr>
              <w:tab/>
            </w:r>
            <w:r w:rsidR="00772849">
              <w:rPr>
                <w:noProof/>
                <w:webHidden/>
              </w:rPr>
              <w:fldChar w:fldCharType="begin"/>
            </w:r>
            <w:r w:rsidR="00772849">
              <w:rPr>
                <w:noProof/>
                <w:webHidden/>
              </w:rPr>
              <w:instrText xml:space="preserve"> PAGEREF _Toc165812709 \h </w:instrText>
            </w:r>
            <w:r w:rsidR="00772849">
              <w:rPr>
                <w:noProof/>
                <w:webHidden/>
              </w:rPr>
            </w:r>
            <w:r w:rsidR="00772849">
              <w:rPr>
                <w:noProof/>
                <w:webHidden/>
              </w:rPr>
              <w:fldChar w:fldCharType="separate"/>
            </w:r>
            <w:r w:rsidR="005A03E1">
              <w:rPr>
                <w:noProof/>
                <w:webHidden/>
              </w:rPr>
              <w:t>18</w:t>
            </w:r>
            <w:r w:rsidR="00772849">
              <w:rPr>
                <w:noProof/>
                <w:webHidden/>
              </w:rPr>
              <w:fldChar w:fldCharType="end"/>
            </w:r>
          </w:hyperlink>
        </w:p>
        <w:p w14:paraId="7491AC03" w14:textId="5633AECD" w:rsidR="00772849" w:rsidRPr="00772849" w:rsidRDefault="0001441D">
          <w:pPr>
            <w:pStyle w:val="TM1"/>
            <w:tabs>
              <w:tab w:val="left" w:pos="660"/>
              <w:tab w:val="right" w:leader="dot" w:pos="9396"/>
            </w:tabs>
            <w:rPr>
              <w:noProof/>
              <w:kern w:val="2"/>
              <w:lang w:val="fr-CA" w:eastAsia="fr-CA"/>
            </w:rPr>
          </w:pPr>
          <w:hyperlink w:anchor="_Toc165812710" w:history="1">
            <w:r w:rsidR="00772849" w:rsidRPr="00E22C95">
              <w:rPr>
                <w:rStyle w:val="Lienhypertexte"/>
                <w:rFonts w:ascii="Times New Roman" w:hAnsi="Times New Roman" w:cs="Times New Roman"/>
                <w:b/>
                <w:noProof/>
              </w:rPr>
              <w:t>XI.</w:t>
            </w:r>
            <w:r w:rsidR="00772849" w:rsidRPr="00772849">
              <w:rPr>
                <w:noProof/>
                <w:kern w:val="2"/>
                <w:lang w:val="fr-CA" w:eastAsia="fr-CA"/>
              </w:rPr>
              <w:tab/>
            </w:r>
            <w:r w:rsidR="00772849" w:rsidRPr="00E22C95">
              <w:rPr>
                <w:rStyle w:val="Lienhypertexte"/>
                <w:rFonts w:ascii="Times New Roman" w:hAnsi="Times New Roman" w:cs="Times New Roman"/>
                <w:b/>
                <w:noProof/>
              </w:rPr>
              <w:t>Scénario de lignes de transport ferroviaire à trains électriques</w:t>
            </w:r>
            <w:r w:rsidR="00772849">
              <w:rPr>
                <w:noProof/>
                <w:webHidden/>
              </w:rPr>
              <w:tab/>
            </w:r>
            <w:r w:rsidR="00772849">
              <w:rPr>
                <w:noProof/>
                <w:webHidden/>
              </w:rPr>
              <w:fldChar w:fldCharType="begin"/>
            </w:r>
            <w:r w:rsidR="00772849">
              <w:rPr>
                <w:noProof/>
                <w:webHidden/>
              </w:rPr>
              <w:instrText xml:space="preserve"> PAGEREF _Toc165812710 \h </w:instrText>
            </w:r>
            <w:r w:rsidR="00772849">
              <w:rPr>
                <w:noProof/>
                <w:webHidden/>
              </w:rPr>
            </w:r>
            <w:r w:rsidR="00772849">
              <w:rPr>
                <w:noProof/>
                <w:webHidden/>
              </w:rPr>
              <w:fldChar w:fldCharType="separate"/>
            </w:r>
            <w:r w:rsidR="005A03E1">
              <w:rPr>
                <w:noProof/>
                <w:webHidden/>
              </w:rPr>
              <w:t>19</w:t>
            </w:r>
            <w:r w:rsidR="00772849">
              <w:rPr>
                <w:noProof/>
                <w:webHidden/>
              </w:rPr>
              <w:fldChar w:fldCharType="end"/>
            </w:r>
          </w:hyperlink>
        </w:p>
        <w:p w14:paraId="1380E87A" w14:textId="1AD8E8C5" w:rsidR="00772849" w:rsidRPr="00772849" w:rsidRDefault="0001441D">
          <w:pPr>
            <w:pStyle w:val="TM1"/>
            <w:tabs>
              <w:tab w:val="left" w:pos="660"/>
              <w:tab w:val="right" w:leader="dot" w:pos="9396"/>
            </w:tabs>
            <w:rPr>
              <w:noProof/>
              <w:kern w:val="2"/>
              <w:lang w:val="fr-CA" w:eastAsia="fr-CA"/>
            </w:rPr>
          </w:pPr>
          <w:hyperlink w:anchor="_Toc165812711" w:history="1">
            <w:r w:rsidR="00772849" w:rsidRPr="00E22C95">
              <w:rPr>
                <w:rStyle w:val="Lienhypertexte"/>
                <w:noProof/>
              </w:rPr>
              <w:t>XII.</w:t>
            </w:r>
            <w:r w:rsidR="00772849" w:rsidRPr="00772849">
              <w:rPr>
                <w:noProof/>
                <w:kern w:val="2"/>
                <w:lang w:val="fr-CA" w:eastAsia="fr-CA"/>
              </w:rPr>
              <w:tab/>
            </w:r>
            <w:r w:rsidR="00772849" w:rsidRPr="00E22C95">
              <w:rPr>
                <w:rStyle w:val="Lienhypertexte"/>
                <w:noProof/>
              </w:rPr>
              <w:t>Plans de mise en œuvre.</w:t>
            </w:r>
            <w:r w:rsidR="00772849">
              <w:rPr>
                <w:noProof/>
                <w:webHidden/>
              </w:rPr>
              <w:tab/>
            </w:r>
            <w:r w:rsidR="00772849">
              <w:rPr>
                <w:noProof/>
                <w:webHidden/>
              </w:rPr>
              <w:fldChar w:fldCharType="begin"/>
            </w:r>
            <w:r w:rsidR="00772849">
              <w:rPr>
                <w:noProof/>
                <w:webHidden/>
              </w:rPr>
              <w:instrText xml:space="preserve"> PAGEREF _Toc165812711 \h </w:instrText>
            </w:r>
            <w:r w:rsidR="00772849">
              <w:rPr>
                <w:noProof/>
                <w:webHidden/>
              </w:rPr>
            </w:r>
            <w:r w:rsidR="00772849">
              <w:rPr>
                <w:noProof/>
                <w:webHidden/>
              </w:rPr>
              <w:fldChar w:fldCharType="separate"/>
            </w:r>
            <w:r w:rsidR="005A03E1">
              <w:rPr>
                <w:noProof/>
                <w:webHidden/>
              </w:rPr>
              <w:t>20</w:t>
            </w:r>
            <w:r w:rsidR="00772849">
              <w:rPr>
                <w:noProof/>
                <w:webHidden/>
              </w:rPr>
              <w:fldChar w:fldCharType="end"/>
            </w:r>
          </w:hyperlink>
        </w:p>
        <w:p w14:paraId="53634DB0" w14:textId="0FAA7B11" w:rsidR="00772849" w:rsidRPr="00772849" w:rsidRDefault="0001441D">
          <w:pPr>
            <w:pStyle w:val="TM1"/>
            <w:tabs>
              <w:tab w:val="left" w:pos="660"/>
              <w:tab w:val="right" w:leader="dot" w:pos="9396"/>
            </w:tabs>
            <w:rPr>
              <w:noProof/>
              <w:kern w:val="2"/>
              <w:lang w:val="fr-CA" w:eastAsia="fr-CA"/>
            </w:rPr>
          </w:pPr>
          <w:hyperlink w:anchor="_Toc165812712" w:history="1">
            <w:r w:rsidR="00772849" w:rsidRPr="00E22C95">
              <w:rPr>
                <w:rStyle w:val="Lienhypertexte"/>
                <w:noProof/>
              </w:rPr>
              <w:t>XIII.</w:t>
            </w:r>
            <w:r w:rsidR="00772849" w:rsidRPr="00772849">
              <w:rPr>
                <w:noProof/>
                <w:kern w:val="2"/>
                <w:lang w:val="fr-CA" w:eastAsia="fr-CA"/>
              </w:rPr>
              <w:tab/>
            </w:r>
            <w:r w:rsidR="00772849" w:rsidRPr="00E22C95">
              <w:rPr>
                <w:rStyle w:val="Lienhypertexte"/>
                <w:noProof/>
              </w:rPr>
              <w:t>Évaluation des moyens de mise en œuvre</w:t>
            </w:r>
            <w:r w:rsidR="00772849">
              <w:rPr>
                <w:noProof/>
                <w:webHidden/>
              </w:rPr>
              <w:tab/>
            </w:r>
            <w:r w:rsidR="00772849">
              <w:rPr>
                <w:noProof/>
                <w:webHidden/>
              </w:rPr>
              <w:fldChar w:fldCharType="begin"/>
            </w:r>
            <w:r w:rsidR="00772849">
              <w:rPr>
                <w:noProof/>
                <w:webHidden/>
              </w:rPr>
              <w:instrText xml:space="preserve"> PAGEREF _Toc165812712 \h </w:instrText>
            </w:r>
            <w:r w:rsidR="00772849">
              <w:rPr>
                <w:noProof/>
                <w:webHidden/>
              </w:rPr>
            </w:r>
            <w:r w:rsidR="00772849">
              <w:rPr>
                <w:noProof/>
                <w:webHidden/>
              </w:rPr>
              <w:fldChar w:fldCharType="separate"/>
            </w:r>
            <w:r w:rsidR="005A03E1">
              <w:rPr>
                <w:noProof/>
                <w:webHidden/>
              </w:rPr>
              <w:t>21</w:t>
            </w:r>
            <w:r w:rsidR="00772849">
              <w:rPr>
                <w:noProof/>
                <w:webHidden/>
              </w:rPr>
              <w:fldChar w:fldCharType="end"/>
            </w:r>
          </w:hyperlink>
        </w:p>
        <w:p w14:paraId="23A829B6" w14:textId="201560F7" w:rsidR="00772849" w:rsidRPr="00772849" w:rsidRDefault="0001441D">
          <w:pPr>
            <w:pStyle w:val="TM1"/>
            <w:tabs>
              <w:tab w:val="left" w:pos="660"/>
              <w:tab w:val="right" w:leader="dot" w:pos="9396"/>
            </w:tabs>
            <w:rPr>
              <w:noProof/>
              <w:kern w:val="2"/>
              <w:lang w:val="fr-CA" w:eastAsia="fr-CA"/>
            </w:rPr>
          </w:pPr>
          <w:hyperlink w:anchor="_Toc165812713" w:history="1">
            <w:r w:rsidR="00772849" w:rsidRPr="00E22C95">
              <w:rPr>
                <w:rStyle w:val="Lienhypertexte"/>
                <w:noProof/>
              </w:rPr>
              <w:t>XIV.</w:t>
            </w:r>
            <w:r w:rsidR="00772849" w:rsidRPr="00772849">
              <w:rPr>
                <w:noProof/>
                <w:kern w:val="2"/>
                <w:lang w:val="fr-CA" w:eastAsia="fr-CA"/>
              </w:rPr>
              <w:tab/>
            </w:r>
            <w:r w:rsidR="00772849" w:rsidRPr="00E22C95">
              <w:rPr>
                <w:rStyle w:val="Lienhypertexte"/>
                <w:noProof/>
              </w:rPr>
              <w:t>Revues de quelques technologiques de réduction des GES du secteur des PIUP</w:t>
            </w:r>
            <w:r w:rsidR="00772849">
              <w:rPr>
                <w:noProof/>
                <w:webHidden/>
              </w:rPr>
              <w:tab/>
            </w:r>
            <w:r w:rsidR="00772849">
              <w:rPr>
                <w:noProof/>
                <w:webHidden/>
              </w:rPr>
              <w:fldChar w:fldCharType="begin"/>
            </w:r>
            <w:r w:rsidR="00772849">
              <w:rPr>
                <w:noProof/>
                <w:webHidden/>
              </w:rPr>
              <w:instrText xml:space="preserve"> PAGEREF _Toc165812713 \h </w:instrText>
            </w:r>
            <w:r w:rsidR="00772849">
              <w:rPr>
                <w:noProof/>
                <w:webHidden/>
              </w:rPr>
            </w:r>
            <w:r w:rsidR="00772849">
              <w:rPr>
                <w:noProof/>
                <w:webHidden/>
              </w:rPr>
              <w:fldChar w:fldCharType="separate"/>
            </w:r>
            <w:r w:rsidR="005A03E1">
              <w:rPr>
                <w:noProof/>
                <w:webHidden/>
              </w:rPr>
              <w:t>22</w:t>
            </w:r>
            <w:r w:rsidR="00772849">
              <w:rPr>
                <w:noProof/>
                <w:webHidden/>
              </w:rPr>
              <w:fldChar w:fldCharType="end"/>
            </w:r>
          </w:hyperlink>
        </w:p>
        <w:p w14:paraId="0554FD9E" w14:textId="78973FA9" w:rsidR="00772849" w:rsidRPr="00772849" w:rsidRDefault="0001441D">
          <w:pPr>
            <w:pStyle w:val="TM2"/>
            <w:tabs>
              <w:tab w:val="left" w:pos="660"/>
              <w:tab w:val="right" w:leader="dot" w:pos="9396"/>
            </w:tabs>
            <w:rPr>
              <w:noProof/>
              <w:kern w:val="2"/>
              <w:lang w:val="fr-CA" w:eastAsia="fr-CA"/>
            </w:rPr>
          </w:pPr>
          <w:hyperlink w:anchor="_Toc165812714" w:history="1">
            <w:r w:rsidR="00772849" w:rsidRPr="00E22C95">
              <w:rPr>
                <w:rStyle w:val="Lienhypertexte"/>
                <w:rFonts w:ascii="Times New Roman" w:hAnsi="Times New Roman" w:cs="Times New Roman"/>
                <w:b/>
                <w:bCs/>
                <w:noProof/>
              </w:rPr>
              <w:t>2.</w:t>
            </w:r>
            <w:r w:rsidR="00772849" w:rsidRPr="00772849">
              <w:rPr>
                <w:noProof/>
                <w:kern w:val="2"/>
                <w:lang w:val="fr-CA" w:eastAsia="fr-CA"/>
              </w:rPr>
              <w:tab/>
            </w:r>
            <w:r w:rsidR="00772849" w:rsidRPr="00E22C95">
              <w:rPr>
                <w:rStyle w:val="Lienhypertexte"/>
                <w:rFonts w:ascii="Times New Roman" w:hAnsi="Times New Roman" w:cs="Times New Roman"/>
                <w:b/>
                <w:bCs/>
                <w:noProof/>
              </w:rPr>
              <w:t>Technologies de réduction de GES du ciment</w:t>
            </w:r>
            <w:r w:rsidR="00772849">
              <w:rPr>
                <w:noProof/>
                <w:webHidden/>
              </w:rPr>
              <w:tab/>
            </w:r>
            <w:r w:rsidR="00772849">
              <w:rPr>
                <w:noProof/>
                <w:webHidden/>
              </w:rPr>
              <w:fldChar w:fldCharType="begin"/>
            </w:r>
            <w:r w:rsidR="00772849">
              <w:rPr>
                <w:noProof/>
                <w:webHidden/>
              </w:rPr>
              <w:instrText xml:space="preserve"> PAGEREF _Toc165812714 \h </w:instrText>
            </w:r>
            <w:r w:rsidR="00772849">
              <w:rPr>
                <w:noProof/>
                <w:webHidden/>
              </w:rPr>
            </w:r>
            <w:r w:rsidR="00772849">
              <w:rPr>
                <w:noProof/>
                <w:webHidden/>
              </w:rPr>
              <w:fldChar w:fldCharType="separate"/>
            </w:r>
            <w:r w:rsidR="005A03E1">
              <w:rPr>
                <w:noProof/>
                <w:webHidden/>
              </w:rPr>
              <w:t>22</w:t>
            </w:r>
            <w:r w:rsidR="00772849">
              <w:rPr>
                <w:noProof/>
                <w:webHidden/>
              </w:rPr>
              <w:fldChar w:fldCharType="end"/>
            </w:r>
          </w:hyperlink>
        </w:p>
        <w:p w14:paraId="2892495A" w14:textId="00CAE729" w:rsidR="00772849" w:rsidRPr="00772849" w:rsidRDefault="0001441D">
          <w:pPr>
            <w:pStyle w:val="TM1"/>
            <w:tabs>
              <w:tab w:val="left" w:pos="660"/>
              <w:tab w:val="right" w:leader="dot" w:pos="9396"/>
            </w:tabs>
            <w:rPr>
              <w:noProof/>
              <w:kern w:val="2"/>
              <w:lang w:val="fr-CA" w:eastAsia="fr-CA"/>
            </w:rPr>
          </w:pPr>
          <w:hyperlink w:anchor="_Toc165812715" w:history="1">
            <w:r w:rsidR="00772849" w:rsidRPr="00E22C95">
              <w:rPr>
                <w:rStyle w:val="Lienhypertexte"/>
                <w:rFonts w:ascii="Times New Roman" w:hAnsi="Times New Roman" w:cs="Times New Roman"/>
                <w:b/>
                <w:bCs/>
                <w:noProof/>
              </w:rPr>
              <w:t>XV.</w:t>
            </w:r>
            <w:r w:rsidR="00772849" w:rsidRPr="00772849">
              <w:rPr>
                <w:noProof/>
                <w:kern w:val="2"/>
                <w:lang w:val="fr-CA" w:eastAsia="fr-CA"/>
              </w:rPr>
              <w:tab/>
            </w:r>
            <w:r w:rsidR="00772849" w:rsidRPr="00E22C95">
              <w:rPr>
                <w:rStyle w:val="Lienhypertexte"/>
                <w:rFonts w:ascii="Times New Roman" w:hAnsi="Times New Roman" w:cs="Times New Roman"/>
                <w:b/>
                <w:bCs/>
                <w:noProof/>
              </w:rPr>
              <w:t>Technologies de réduction de GES de l’acier</w:t>
            </w:r>
            <w:r w:rsidR="00772849">
              <w:rPr>
                <w:noProof/>
                <w:webHidden/>
              </w:rPr>
              <w:tab/>
            </w:r>
            <w:r w:rsidR="00772849">
              <w:rPr>
                <w:noProof/>
                <w:webHidden/>
              </w:rPr>
              <w:fldChar w:fldCharType="begin"/>
            </w:r>
            <w:r w:rsidR="00772849">
              <w:rPr>
                <w:noProof/>
                <w:webHidden/>
              </w:rPr>
              <w:instrText xml:space="preserve"> PAGEREF _Toc165812715 \h </w:instrText>
            </w:r>
            <w:r w:rsidR="00772849">
              <w:rPr>
                <w:noProof/>
                <w:webHidden/>
              </w:rPr>
            </w:r>
            <w:r w:rsidR="00772849">
              <w:rPr>
                <w:noProof/>
                <w:webHidden/>
              </w:rPr>
              <w:fldChar w:fldCharType="separate"/>
            </w:r>
            <w:r w:rsidR="005A03E1">
              <w:rPr>
                <w:noProof/>
                <w:webHidden/>
              </w:rPr>
              <w:t>25</w:t>
            </w:r>
            <w:r w:rsidR="00772849">
              <w:rPr>
                <w:noProof/>
                <w:webHidden/>
              </w:rPr>
              <w:fldChar w:fldCharType="end"/>
            </w:r>
          </w:hyperlink>
        </w:p>
        <w:p w14:paraId="0F14C8F5" w14:textId="03C96F13" w:rsidR="00772849" w:rsidRPr="00772849" w:rsidRDefault="0001441D">
          <w:pPr>
            <w:pStyle w:val="TM1"/>
            <w:tabs>
              <w:tab w:val="left" w:pos="660"/>
              <w:tab w:val="right" w:leader="dot" w:pos="9396"/>
            </w:tabs>
            <w:rPr>
              <w:noProof/>
              <w:kern w:val="2"/>
              <w:lang w:val="fr-CA" w:eastAsia="fr-CA"/>
            </w:rPr>
          </w:pPr>
          <w:hyperlink w:anchor="_Toc165812716" w:history="1">
            <w:r w:rsidR="00772849" w:rsidRPr="00E22C95">
              <w:rPr>
                <w:rStyle w:val="Lienhypertexte"/>
                <w:noProof/>
              </w:rPr>
              <w:t>XVI.</w:t>
            </w:r>
            <w:r w:rsidR="00772849" w:rsidRPr="00772849">
              <w:rPr>
                <w:noProof/>
                <w:kern w:val="2"/>
                <w:lang w:val="fr-CA" w:eastAsia="fr-CA"/>
              </w:rPr>
              <w:tab/>
            </w:r>
            <w:r w:rsidR="00772849" w:rsidRPr="00E22C95">
              <w:rPr>
                <w:rStyle w:val="Lienhypertexte"/>
                <w:noProof/>
              </w:rPr>
              <w:t>Mesures d’accompagnement et recommandations</w:t>
            </w:r>
            <w:r w:rsidR="00772849">
              <w:rPr>
                <w:noProof/>
                <w:webHidden/>
              </w:rPr>
              <w:tab/>
            </w:r>
            <w:r w:rsidR="00772849">
              <w:rPr>
                <w:noProof/>
                <w:webHidden/>
              </w:rPr>
              <w:fldChar w:fldCharType="begin"/>
            </w:r>
            <w:r w:rsidR="00772849">
              <w:rPr>
                <w:noProof/>
                <w:webHidden/>
              </w:rPr>
              <w:instrText xml:space="preserve"> PAGEREF _Toc165812716 \h </w:instrText>
            </w:r>
            <w:r w:rsidR="00772849">
              <w:rPr>
                <w:noProof/>
                <w:webHidden/>
              </w:rPr>
            </w:r>
            <w:r w:rsidR="00772849">
              <w:rPr>
                <w:noProof/>
                <w:webHidden/>
              </w:rPr>
              <w:fldChar w:fldCharType="separate"/>
            </w:r>
            <w:r w:rsidR="005A03E1">
              <w:rPr>
                <w:noProof/>
                <w:webHidden/>
              </w:rPr>
              <w:t>27</w:t>
            </w:r>
            <w:r w:rsidR="00772849">
              <w:rPr>
                <w:noProof/>
                <w:webHidden/>
              </w:rPr>
              <w:fldChar w:fldCharType="end"/>
            </w:r>
          </w:hyperlink>
        </w:p>
        <w:p w14:paraId="17F8E855" w14:textId="3F2CFC49" w:rsidR="00772849" w:rsidRPr="00772849" w:rsidRDefault="0001441D">
          <w:pPr>
            <w:pStyle w:val="TM1"/>
            <w:tabs>
              <w:tab w:val="left" w:pos="660"/>
              <w:tab w:val="right" w:leader="dot" w:pos="9396"/>
            </w:tabs>
            <w:rPr>
              <w:noProof/>
              <w:kern w:val="2"/>
              <w:lang w:val="fr-CA" w:eastAsia="fr-CA"/>
            </w:rPr>
          </w:pPr>
          <w:hyperlink w:anchor="_Toc165812741" w:history="1">
            <w:r w:rsidR="00772849" w:rsidRPr="00E22C95">
              <w:rPr>
                <w:rStyle w:val="Lienhypertexte"/>
                <w:bCs/>
                <w:noProof/>
              </w:rPr>
              <w:t>XVII.</w:t>
            </w:r>
            <w:r w:rsidR="00772849" w:rsidRPr="00772849">
              <w:rPr>
                <w:noProof/>
                <w:kern w:val="2"/>
                <w:lang w:val="fr-CA" w:eastAsia="fr-CA"/>
              </w:rPr>
              <w:tab/>
            </w:r>
            <w:r w:rsidR="00772849" w:rsidRPr="00E22C95">
              <w:rPr>
                <w:rStyle w:val="Lienhypertexte"/>
                <w:bCs/>
                <w:noProof/>
              </w:rPr>
              <w:t>Bibliographie</w:t>
            </w:r>
            <w:r w:rsidR="00772849">
              <w:rPr>
                <w:noProof/>
                <w:webHidden/>
              </w:rPr>
              <w:tab/>
            </w:r>
            <w:r w:rsidR="00772849">
              <w:rPr>
                <w:noProof/>
                <w:webHidden/>
              </w:rPr>
              <w:fldChar w:fldCharType="begin"/>
            </w:r>
            <w:r w:rsidR="00772849">
              <w:rPr>
                <w:noProof/>
                <w:webHidden/>
              </w:rPr>
              <w:instrText xml:space="preserve"> PAGEREF _Toc165812741 \h </w:instrText>
            </w:r>
            <w:r w:rsidR="00772849">
              <w:rPr>
                <w:noProof/>
                <w:webHidden/>
              </w:rPr>
            </w:r>
            <w:r w:rsidR="00772849">
              <w:rPr>
                <w:noProof/>
                <w:webHidden/>
              </w:rPr>
              <w:fldChar w:fldCharType="separate"/>
            </w:r>
            <w:r w:rsidR="005A03E1">
              <w:rPr>
                <w:noProof/>
                <w:webHidden/>
              </w:rPr>
              <w:t>37</w:t>
            </w:r>
            <w:r w:rsidR="00772849">
              <w:rPr>
                <w:noProof/>
                <w:webHidden/>
              </w:rPr>
              <w:fldChar w:fldCharType="end"/>
            </w:r>
          </w:hyperlink>
        </w:p>
        <w:p w14:paraId="6FA59A70" w14:textId="3137156C" w:rsidR="00772849" w:rsidRDefault="00772849">
          <w:r>
            <w:rPr>
              <w:b/>
              <w:bCs/>
              <w:lang w:val="fr-FR"/>
            </w:rPr>
            <w:fldChar w:fldCharType="end"/>
          </w:r>
        </w:p>
      </w:sdtContent>
    </w:sdt>
    <w:p w14:paraId="4CEF5C9E" w14:textId="77777777" w:rsidR="007C7078" w:rsidRDefault="007C7078">
      <w:pPr>
        <w:spacing w:line="259" w:lineRule="auto"/>
        <w:rPr>
          <w:rFonts w:ascii="Times New Roman" w:hAnsi="Times New Roman" w:cs="Times New Roman"/>
          <w:sz w:val="24"/>
          <w:szCs w:val="24"/>
          <w:lang w:val="fr-FR"/>
        </w:rPr>
      </w:pPr>
    </w:p>
    <w:p w14:paraId="133558F6" w14:textId="77777777" w:rsidR="007C7078" w:rsidRDefault="007C7078" w:rsidP="007C7078">
      <w:pPr>
        <w:jc w:val="both"/>
        <w:rPr>
          <w:rFonts w:ascii="Times New Roman" w:hAnsi="Times New Roman" w:cs="Times New Roman"/>
          <w:sz w:val="24"/>
          <w:szCs w:val="24"/>
          <w:lang w:val="fr-FR"/>
        </w:rPr>
      </w:pPr>
    </w:p>
    <w:p w14:paraId="6278E03F" w14:textId="77777777" w:rsidR="00103A03" w:rsidRDefault="00103A03" w:rsidP="007C7078">
      <w:pPr>
        <w:jc w:val="both"/>
        <w:rPr>
          <w:rFonts w:ascii="Times New Roman" w:hAnsi="Times New Roman" w:cs="Times New Roman"/>
          <w:sz w:val="24"/>
          <w:szCs w:val="24"/>
          <w:lang w:val="fr-FR"/>
        </w:rPr>
      </w:pPr>
    </w:p>
    <w:p w14:paraId="54C08C5A" w14:textId="77777777" w:rsidR="00103A03" w:rsidRDefault="00103A03" w:rsidP="007C7078">
      <w:pPr>
        <w:jc w:val="both"/>
        <w:rPr>
          <w:rFonts w:ascii="Times New Roman" w:hAnsi="Times New Roman" w:cs="Times New Roman"/>
          <w:sz w:val="24"/>
          <w:szCs w:val="24"/>
          <w:lang w:val="fr-FR"/>
        </w:rPr>
      </w:pPr>
    </w:p>
    <w:p w14:paraId="01C7318B" w14:textId="77777777" w:rsidR="00103A03" w:rsidRDefault="00103A03" w:rsidP="007C7078">
      <w:pPr>
        <w:jc w:val="both"/>
        <w:rPr>
          <w:rFonts w:ascii="Times New Roman" w:hAnsi="Times New Roman" w:cs="Times New Roman"/>
          <w:sz w:val="24"/>
          <w:szCs w:val="24"/>
          <w:lang w:val="fr-FR"/>
        </w:rPr>
      </w:pPr>
    </w:p>
    <w:p w14:paraId="44773BCC" w14:textId="0F4466C5" w:rsidR="00E544F2" w:rsidRPr="00E544F2" w:rsidRDefault="00E544F2" w:rsidP="00BC70A4">
      <w:pPr>
        <w:tabs>
          <w:tab w:val="left" w:pos="1288"/>
        </w:tabs>
        <w:ind w:left="0" w:firstLine="0"/>
        <w:jc w:val="both"/>
        <w:rPr>
          <w:rFonts w:ascii="Times New Roman" w:hAnsi="Times New Roman" w:cs="Times New Roman"/>
          <w:b/>
          <w:bCs/>
          <w:sz w:val="28"/>
          <w:szCs w:val="28"/>
          <w:lang w:val="fr-FR"/>
        </w:rPr>
      </w:pPr>
      <w:bookmarkStart w:id="6" w:name="_Toc157935456"/>
      <w:bookmarkStart w:id="7" w:name="_Toc165812682"/>
      <w:r w:rsidRPr="00E544F2">
        <w:rPr>
          <w:rFonts w:ascii="Times New Roman" w:hAnsi="Times New Roman" w:cs="Times New Roman"/>
          <w:b/>
          <w:bCs/>
          <w:sz w:val="28"/>
          <w:szCs w:val="28"/>
        </w:rPr>
        <w:lastRenderedPageBreak/>
        <w:t>LISTE DES ACRONYMES</w:t>
      </w:r>
      <w:bookmarkEnd w:id="6"/>
      <w:bookmarkEnd w:id="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7501"/>
      </w:tblGrid>
      <w:tr w:rsidR="00FE7EDA" w:rsidRPr="00FE7EDA" w14:paraId="7499A333" w14:textId="77777777" w:rsidTr="008C66EA">
        <w:tc>
          <w:tcPr>
            <w:tcW w:w="1181" w:type="dxa"/>
          </w:tcPr>
          <w:p w14:paraId="2F52A3D8" w14:textId="77777777" w:rsidR="00FE7EDA" w:rsidRPr="00FE7EDA" w:rsidRDefault="00FE7EDA" w:rsidP="008C66EA">
            <w:pPr>
              <w:rPr>
                <w:color w:val="000000" w:themeColor="text1"/>
                <w:sz w:val="24"/>
                <w:szCs w:val="24"/>
              </w:rPr>
            </w:pPr>
            <w:r w:rsidRPr="00FE7EDA">
              <w:rPr>
                <w:rFonts w:ascii="Times New Roman" w:hAnsi="Times New Roman" w:cs="Times New Roman"/>
                <w:color w:val="000000" w:themeColor="text1"/>
                <w:sz w:val="24"/>
                <w:szCs w:val="24"/>
              </w:rPr>
              <w:t>AR4 </w:t>
            </w:r>
          </w:p>
        </w:tc>
        <w:tc>
          <w:tcPr>
            <w:tcW w:w="7501" w:type="dxa"/>
          </w:tcPr>
          <w:p w14:paraId="1064583C" w14:textId="77777777" w:rsidR="00FE7EDA" w:rsidRPr="00FE7EDA" w:rsidRDefault="00FE7EDA" w:rsidP="008C66EA">
            <w:pPr>
              <w:tabs>
                <w:tab w:val="left" w:pos="993"/>
              </w:tabs>
              <w:jc w:val="both"/>
              <w:rPr>
                <w:color w:val="000000" w:themeColor="text1"/>
                <w:sz w:val="24"/>
                <w:szCs w:val="24"/>
              </w:rPr>
            </w:pPr>
            <w:r w:rsidRPr="00FE7EDA">
              <w:rPr>
                <w:rFonts w:ascii="Times New Roman" w:hAnsi="Times New Roman" w:cs="Times New Roman"/>
                <w:color w:val="000000" w:themeColor="text1"/>
                <w:sz w:val="24"/>
                <w:szCs w:val="24"/>
              </w:rPr>
              <w:t>Quatrième rapport d’évaluation</w:t>
            </w:r>
          </w:p>
        </w:tc>
      </w:tr>
      <w:tr w:rsidR="00FE7EDA" w:rsidRPr="00FE7EDA" w14:paraId="6AFBB969" w14:textId="77777777" w:rsidTr="008C66EA">
        <w:tc>
          <w:tcPr>
            <w:tcW w:w="1181" w:type="dxa"/>
          </w:tcPr>
          <w:p w14:paraId="4516DE94" w14:textId="77777777" w:rsidR="00FE7EDA" w:rsidRPr="00FE7EDA" w:rsidRDefault="00FE7EDA" w:rsidP="008C66EA">
            <w:pPr>
              <w:rPr>
                <w:color w:val="000000" w:themeColor="text1"/>
                <w:sz w:val="24"/>
                <w:szCs w:val="24"/>
              </w:rPr>
            </w:pPr>
            <w:r w:rsidRPr="00FE7EDA">
              <w:rPr>
                <w:rFonts w:ascii="Times New Roman" w:hAnsi="Times New Roman" w:cs="Times New Roman"/>
                <w:color w:val="000000" w:themeColor="text1"/>
                <w:sz w:val="24"/>
                <w:szCs w:val="24"/>
              </w:rPr>
              <w:t>ATTM </w:t>
            </w:r>
          </w:p>
        </w:tc>
        <w:tc>
          <w:tcPr>
            <w:tcW w:w="7501" w:type="dxa"/>
          </w:tcPr>
          <w:p w14:paraId="1965A1C5" w14:textId="77777777" w:rsidR="00FE7EDA" w:rsidRPr="00FE7EDA" w:rsidRDefault="00FE7EDA" w:rsidP="008C66EA">
            <w:pPr>
              <w:jc w:val="both"/>
              <w:rPr>
                <w:color w:val="000000" w:themeColor="text1"/>
                <w:sz w:val="24"/>
                <w:szCs w:val="24"/>
              </w:rPr>
            </w:pPr>
            <w:r w:rsidRPr="00FE7EDA">
              <w:rPr>
                <w:rFonts w:ascii="Times New Roman" w:hAnsi="Times New Roman" w:cs="Times New Roman"/>
                <w:color w:val="000000" w:themeColor="text1"/>
                <w:sz w:val="24"/>
                <w:szCs w:val="24"/>
              </w:rPr>
              <w:t>Société d’Assainissement, de Travaux, de Transport et de Maintenance</w:t>
            </w:r>
          </w:p>
        </w:tc>
      </w:tr>
      <w:tr w:rsidR="00FE7EDA" w:rsidRPr="00FE7EDA" w14:paraId="36CE5AD0" w14:textId="77777777" w:rsidTr="008C66EA">
        <w:tc>
          <w:tcPr>
            <w:tcW w:w="1181" w:type="dxa"/>
          </w:tcPr>
          <w:p w14:paraId="5604EFD9" w14:textId="77777777" w:rsidR="00FE7EDA" w:rsidRPr="00FE7EDA" w:rsidRDefault="00FE7EDA" w:rsidP="008C66EA">
            <w:pPr>
              <w:rPr>
                <w:color w:val="000000" w:themeColor="text1"/>
                <w:sz w:val="24"/>
                <w:szCs w:val="24"/>
              </w:rPr>
            </w:pPr>
            <w:r w:rsidRPr="00FE7EDA">
              <w:rPr>
                <w:rFonts w:ascii="Times New Roman" w:hAnsi="Times New Roman" w:cs="Times New Roman"/>
                <w:color w:val="000000" w:themeColor="text1"/>
                <w:sz w:val="24"/>
                <w:szCs w:val="24"/>
              </w:rPr>
              <w:t>CCNUCC </w:t>
            </w:r>
          </w:p>
        </w:tc>
        <w:tc>
          <w:tcPr>
            <w:tcW w:w="7501" w:type="dxa"/>
          </w:tcPr>
          <w:p w14:paraId="167237AB" w14:textId="77777777" w:rsidR="00FE7EDA" w:rsidRPr="00FE7EDA" w:rsidRDefault="00FE7EDA" w:rsidP="008C66EA">
            <w:pPr>
              <w:jc w:val="both"/>
              <w:rPr>
                <w:color w:val="000000" w:themeColor="text1"/>
                <w:sz w:val="24"/>
                <w:szCs w:val="24"/>
              </w:rPr>
            </w:pPr>
            <w:r w:rsidRPr="00FE7EDA">
              <w:rPr>
                <w:rFonts w:ascii="Times New Roman" w:hAnsi="Times New Roman" w:cs="Times New Roman"/>
                <w:color w:val="000000" w:themeColor="text1"/>
                <w:sz w:val="24"/>
                <w:szCs w:val="24"/>
              </w:rPr>
              <w:t>Convention Cadre des Nations Unies sur le Changement Climatique</w:t>
            </w:r>
          </w:p>
        </w:tc>
      </w:tr>
      <w:tr w:rsidR="00FE7EDA" w:rsidRPr="00FE7EDA" w14:paraId="234E5DA4" w14:textId="77777777" w:rsidTr="008C66EA">
        <w:tc>
          <w:tcPr>
            <w:tcW w:w="1181" w:type="dxa"/>
          </w:tcPr>
          <w:p w14:paraId="257EA02D" w14:textId="77777777" w:rsidR="00FE7EDA" w:rsidRPr="00FE7EDA" w:rsidRDefault="00FE7EDA" w:rsidP="008C66EA">
            <w:pPr>
              <w:rPr>
                <w:color w:val="000000" w:themeColor="text1"/>
                <w:sz w:val="24"/>
                <w:szCs w:val="24"/>
              </w:rPr>
            </w:pPr>
            <w:r w:rsidRPr="00FE7EDA">
              <w:rPr>
                <w:rFonts w:ascii="Times New Roman" w:hAnsi="Times New Roman" w:cs="Times New Roman"/>
                <w:color w:val="000000" w:themeColor="text1"/>
                <w:sz w:val="24"/>
                <w:szCs w:val="24"/>
              </w:rPr>
              <w:t xml:space="preserve">CCPNCC             </w:t>
            </w:r>
          </w:p>
        </w:tc>
        <w:tc>
          <w:tcPr>
            <w:tcW w:w="7501" w:type="dxa"/>
          </w:tcPr>
          <w:p w14:paraId="05D3A42F" w14:textId="77777777" w:rsidR="00FE7EDA" w:rsidRPr="00FE7EDA" w:rsidRDefault="00FE7EDA" w:rsidP="008C66EA">
            <w:pPr>
              <w:jc w:val="both"/>
              <w:rPr>
                <w:color w:val="000000" w:themeColor="text1"/>
                <w:sz w:val="24"/>
                <w:szCs w:val="24"/>
              </w:rPr>
            </w:pPr>
            <w:r w:rsidRPr="00FE7EDA">
              <w:rPr>
                <w:rFonts w:ascii="Times New Roman" w:hAnsi="Times New Roman" w:cs="Times New Roman"/>
                <w:color w:val="000000" w:themeColor="text1"/>
                <w:sz w:val="24"/>
                <w:szCs w:val="24"/>
              </w:rPr>
              <w:t>Cellule de Coordination du Programme National sur le Changement Climatique</w:t>
            </w:r>
          </w:p>
        </w:tc>
      </w:tr>
      <w:tr w:rsidR="00FE7EDA" w:rsidRPr="00FE7EDA" w14:paraId="45885E5D" w14:textId="77777777" w:rsidTr="008C66EA">
        <w:tc>
          <w:tcPr>
            <w:tcW w:w="1181" w:type="dxa"/>
          </w:tcPr>
          <w:p w14:paraId="106B29C2" w14:textId="77777777" w:rsidR="00FE7EDA" w:rsidRPr="00FE7EDA" w:rsidRDefault="00FE7EDA" w:rsidP="008C66EA">
            <w:pPr>
              <w:rPr>
                <w:color w:val="000000" w:themeColor="text1"/>
                <w:sz w:val="24"/>
                <w:szCs w:val="24"/>
              </w:rPr>
            </w:pPr>
            <w:r w:rsidRPr="00FE7EDA">
              <w:rPr>
                <w:rFonts w:ascii="Times New Roman" w:hAnsi="Times New Roman" w:cs="Times New Roman"/>
                <w:color w:val="000000" w:themeColor="text1"/>
                <w:sz w:val="24"/>
                <w:szCs w:val="24"/>
              </w:rPr>
              <w:t xml:space="preserve">CN4                    </w:t>
            </w:r>
          </w:p>
        </w:tc>
        <w:tc>
          <w:tcPr>
            <w:tcW w:w="7501" w:type="dxa"/>
          </w:tcPr>
          <w:p w14:paraId="7A2DAE65" w14:textId="77777777" w:rsidR="00FE7EDA" w:rsidRPr="00FE7EDA" w:rsidRDefault="00FE7EDA" w:rsidP="008C66EA">
            <w:pPr>
              <w:jc w:val="both"/>
              <w:rPr>
                <w:color w:val="000000" w:themeColor="text1"/>
                <w:sz w:val="24"/>
                <w:szCs w:val="24"/>
              </w:rPr>
            </w:pPr>
            <w:r w:rsidRPr="00FE7EDA">
              <w:rPr>
                <w:rFonts w:ascii="Times New Roman" w:hAnsi="Times New Roman" w:cs="Times New Roman"/>
                <w:color w:val="000000" w:themeColor="text1"/>
                <w:sz w:val="24"/>
                <w:szCs w:val="24"/>
              </w:rPr>
              <w:t>Quatrième Communication Nationale</w:t>
            </w:r>
          </w:p>
        </w:tc>
      </w:tr>
      <w:tr w:rsidR="00FE7EDA" w:rsidRPr="00FE7EDA" w14:paraId="28CBBEE0" w14:textId="77777777" w:rsidTr="008C66EA">
        <w:tc>
          <w:tcPr>
            <w:tcW w:w="1181" w:type="dxa"/>
          </w:tcPr>
          <w:p w14:paraId="1B98F16D"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CNC            </w:t>
            </w:r>
          </w:p>
        </w:tc>
        <w:tc>
          <w:tcPr>
            <w:tcW w:w="7501" w:type="dxa"/>
          </w:tcPr>
          <w:p w14:paraId="55729BB1"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Compagnie Nationale de Ciment</w:t>
            </w:r>
          </w:p>
        </w:tc>
      </w:tr>
      <w:tr w:rsidR="00FE7EDA" w:rsidRPr="00FE7EDA" w14:paraId="024191E3" w14:textId="77777777" w:rsidTr="008C66EA">
        <w:tc>
          <w:tcPr>
            <w:tcW w:w="1181" w:type="dxa"/>
          </w:tcPr>
          <w:p w14:paraId="2B666E98"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COVNM           </w:t>
            </w:r>
          </w:p>
        </w:tc>
        <w:tc>
          <w:tcPr>
            <w:tcW w:w="7501" w:type="dxa"/>
          </w:tcPr>
          <w:p w14:paraId="13AD812F"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Composés Organiques Volatils Non Méthaniques</w:t>
            </w:r>
          </w:p>
        </w:tc>
      </w:tr>
      <w:tr w:rsidR="00FE7EDA" w:rsidRPr="00FE7EDA" w14:paraId="4ABE1A33" w14:textId="77777777" w:rsidTr="008C66EA">
        <w:tc>
          <w:tcPr>
            <w:tcW w:w="1181" w:type="dxa"/>
          </w:tcPr>
          <w:p w14:paraId="28867294"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CSC</w:t>
            </w:r>
          </w:p>
        </w:tc>
        <w:tc>
          <w:tcPr>
            <w:tcW w:w="7501" w:type="dxa"/>
          </w:tcPr>
          <w:p w14:paraId="48E66BB0"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Catégorie Source Clé</w:t>
            </w:r>
          </w:p>
        </w:tc>
      </w:tr>
      <w:tr w:rsidR="00FE7EDA" w:rsidRPr="00FE7EDA" w14:paraId="4DEE2357" w14:textId="77777777" w:rsidTr="008C66EA">
        <w:tc>
          <w:tcPr>
            <w:tcW w:w="1181" w:type="dxa"/>
          </w:tcPr>
          <w:p w14:paraId="79FFF981"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DDI </w:t>
            </w:r>
          </w:p>
        </w:tc>
        <w:tc>
          <w:tcPr>
            <w:tcW w:w="7501" w:type="dxa"/>
          </w:tcPr>
          <w:p w14:paraId="6C13C80A"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Direction du Développement Industriel</w:t>
            </w:r>
          </w:p>
        </w:tc>
      </w:tr>
      <w:tr w:rsidR="00FE7EDA" w:rsidRPr="00FE7EDA" w14:paraId="70B8D080" w14:textId="77777777" w:rsidTr="008C66EA">
        <w:tc>
          <w:tcPr>
            <w:tcW w:w="1181" w:type="dxa"/>
          </w:tcPr>
          <w:p w14:paraId="43CE9640"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DEPC           </w:t>
            </w:r>
          </w:p>
        </w:tc>
        <w:tc>
          <w:tcPr>
            <w:tcW w:w="7501" w:type="dxa"/>
          </w:tcPr>
          <w:p w14:paraId="6766E053"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Direction des Études, de la Programmation et de la Coopération</w:t>
            </w:r>
          </w:p>
        </w:tc>
      </w:tr>
      <w:tr w:rsidR="00FE7EDA" w:rsidRPr="00FE7EDA" w14:paraId="722A05DB" w14:textId="77777777" w:rsidTr="008C66EA">
        <w:tc>
          <w:tcPr>
            <w:tcW w:w="1181" w:type="dxa"/>
          </w:tcPr>
          <w:p w14:paraId="7D23C478"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DGIT                </w:t>
            </w:r>
          </w:p>
        </w:tc>
        <w:tc>
          <w:tcPr>
            <w:tcW w:w="7501" w:type="dxa"/>
          </w:tcPr>
          <w:p w14:paraId="6035271A"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Direction Générale des Infrastructures et des Transports</w:t>
            </w:r>
          </w:p>
        </w:tc>
      </w:tr>
      <w:tr w:rsidR="00FE7EDA" w:rsidRPr="00FE7EDA" w14:paraId="13EBE163" w14:textId="77777777" w:rsidTr="008C66EA">
        <w:tc>
          <w:tcPr>
            <w:tcW w:w="1181" w:type="dxa"/>
          </w:tcPr>
          <w:p w14:paraId="512F9499"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DNPQ </w:t>
            </w:r>
          </w:p>
        </w:tc>
        <w:tc>
          <w:tcPr>
            <w:tcW w:w="7501" w:type="dxa"/>
          </w:tcPr>
          <w:p w14:paraId="29649D1B"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Direction de la Normalisation et de la Promotion de la Qualité</w:t>
            </w:r>
          </w:p>
        </w:tc>
      </w:tr>
      <w:tr w:rsidR="00FE7EDA" w:rsidRPr="00FE7EDA" w14:paraId="3F4920F4" w14:textId="77777777" w:rsidTr="008C66EA">
        <w:tc>
          <w:tcPr>
            <w:tcW w:w="1181" w:type="dxa"/>
          </w:tcPr>
          <w:p w14:paraId="5B325EDE"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ENER               </w:t>
            </w:r>
          </w:p>
        </w:tc>
        <w:tc>
          <w:tcPr>
            <w:tcW w:w="7501" w:type="dxa"/>
          </w:tcPr>
          <w:p w14:paraId="366E4490"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Établissement National de l’Entretien Routier</w:t>
            </w:r>
          </w:p>
        </w:tc>
      </w:tr>
      <w:tr w:rsidR="00FE7EDA" w:rsidRPr="00FE7EDA" w14:paraId="7AA95B30" w14:textId="77777777" w:rsidTr="008C66EA">
        <w:tc>
          <w:tcPr>
            <w:tcW w:w="1181" w:type="dxa"/>
          </w:tcPr>
          <w:p w14:paraId="738205E8"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lang w:eastAsia="fr-CA"/>
              </w:rPr>
              <w:t xml:space="preserve">GES     </w:t>
            </w:r>
          </w:p>
        </w:tc>
        <w:tc>
          <w:tcPr>
            <w:tcW w:w="7501" w:type="dxa"/>
          </w:tcPr>
          <w:p w14:paraId="5E298A3E"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lang w:eastAsia="fr-CA"/>
              </w:rPr>
              <w:t>Gaz à effet de serre</w:t>
            </w:r>
          </w:p>
        </w:tc>
      </w:tr>
      <w:tr w:rsidR="00FE7EDA" w:rsidRPr="00FE7EDA" w14:paraId="69FA5BC9" w14:textId="77777777" w:rsidTr="008C66EA">
        <w:tc>
          <w:tcPr>
            <w:tcW w:w="1181" w:type="dxa"/>
          </w:tcPr>
          <w:p w14:paraId="4E1C4B81" w14:textId="77777777" w:rsidR="00FE7EDA" w:rsidRPr="00FE7EDA" w:rsidRDefault="00FE7EDA" w:rsidP="008C66EA">
            <w:pPr>
              <w:rPr>
                <w:rFonts w:ascii="Times New Roman" w:hAnsi="Times New Roman" w:cs="Times New Roman"/>
                <w:color w:val="000000" w:themeColor="text1"/>
                <w:sz w:val="24"/>
                <w:szCs w:val="24"/>
              </w:rPr>
            </w:pPr>
            <w:proofErr w:type="spellStart"/>
            <w:r w:rsidRPr="00FE7EDA">
              <w:rPr>
                <w:rFonts w:ascii="Times New Roman" w:hAnsi="Times New Roman" w:cs="Times New Roman"/>
                <w:color w:val="000000" w:themeColor="text1"/>
                <w:sz w:val="24"/>
                <w:szCs w:val="24"/>
              </w:rPr>
              <w:t>Gg</w:t>
            </w:r>
            <w:proofErr w:type="spellEnd"/>
            <w:r w:rsidRPr="00FE7EDA">
              <w:rPr>
                <w:rFonts w:ascii="Times New Roman" w:hAnsi="Times New Roman" w:cs="Times New Roman"/>
                <w:color w:val="000000" w:themeColor="text1"/>
                <w:sz w:val="24"/>
                <w:szCs w:val="24"/>
              </w:rPr>
              <w:t xml:space="preserve">                  </w:t>
            </w:r>
          </w:p>
        </w:tc>
        <w:tc>
          <w:tcPr>
            <w:tcW w:w="7501" w:type="dxa"/>
          </w:tcPr>
          <w:p w14:paraId="2E897280"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Giga-gramme</w:t>
            </w:r>
          </w:p>
        </w:tc>
      </w:tr>
      <w:tr w:rsidR="00FE7EDA" w:rsidRPr="00FE7EDA" w14:paraId="02602245" w14:textId="77777777" w:rsidTr="008C66EA">
        <w:tc>
          <w:tcPr>
            <w:tcW w:w="1181" w:type="dxa"/>
          </w:tcPr>
          <w:p w14:paraId="44A00C34"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GIEC           </w:t>
            </w:r>
          </w:p>
        </w:tc>
        <w:tc>
          <w:tcPr>
            <w:tcW w:w="7501" w:type="dxa"/>
          </w:tcPr>
          <w:p w14:paraId="4B010D18"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Groupe d’experts Intergouvernemental sur l’Évolution du climat</w:t>
            </w:r>
          </w:p>
        </w:tc>
      </w:tr>
      <w:tr w:rsidR="00FE7EDA" w:rsidRPr="00FE7EDA" w14:paraId="05FC0B42" w14:textId="77777777" w:rsidTr="008C66EA">
        <w:tc>
          <w:tcPr>
            <w:tcW w:w="1181" w:type="dxa"/>
          </w:tcPr>
          <w:p w14:paraId="3D0F6EA8"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GPG             </w:t>
            </w:r>
          </w:p>
        </w:tc>
        <w:tc>
          <w:tcPr>
            <w:tcW w:w="7501" w:type="dxa"/>
          </w:tcPr>
          <w:p w14:paraId="141508B7"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Good Practices Guidance (Guide de bonnes pratiques)</w:t>
            </w:r>
          </w:p>
        </w:tc>
      </w:tr>
      <w:tr w:rsidR="00FE7EDA" w:rsidRPr="00FE7EDA" w14:paraId="765D944E" w14:textId="77777777" w:rsidTr="008C66EA">
        <w:tc>
          <w:tcPr>
            <w:tcW w:w="1181" w:type="dxa"/>
          </w:tcPr>
          <w:p w14:paraId="31488DFD"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GTS</w:t>
            </w:r>
            <w:r w:rsidRPr="00FE7EDA">
              <w:rPr>
                <w:rFonts w:ascii="Times New Roman" w:hAnsi="Times New Roman" w:cs="Times New Roman"/>
                <w:b/>
                <w:color w:val="000000" w:themeColor="text1"/>
                <w:sz w:val="24"/>
                <w:szCs w:val="24"/>
              </w:rPr>
              <w:t> </w:t>
            </w:r>
          </w:p>
        </w:tc>
        <w:tc>
          <w:tcPr>
            <w:tcW w:w="7501" w:type="dxa"/>
          </w:tcPr>
          <w:p w14:paraId="477BE06D"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Groupe de Travail Sectoriel</w:t>
            </w:r>
          </w:p>
        </w:tc>
      </w:tr>
      <w:tr w:rsidR="00FE7EDA" w:rsidRPr="00FE7EDA" w14:paraId="0DC3C5EB" w14:textId="77777777" w:rsidTr="008C66EA">
        <w:tc>
          <w:tcPr>
            <w:tcW w:w="1181" w:type="dxa"/>
          </w:tcPr>
          <w:p w14:paraId="7F0F64F3"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IGES          </w:t>
            </w:r>
          </w:p>
        </w:tc>
        <w:tc>
          <w:tcPr>
            <w:tcW w:w="7501" w:type="dxa"/>
          </w:tcPr>
          <w:p w14:paraId="0CA0BEC8"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Inventaire des gaz à effet de serre</w:t>
            </w:r>
          </w:p>
        </w:tc>
      </w:tr>
      <w:tr w:rsidR="00FE7EDA" w:rsidRPr="00D8234D" w14:paraId="4EE2FBCB" w14:textId="77777777" w:rsidTr="008C66EA">
        <w:tc>
          <w:tcPr>
            <w:tcW w:w="1181" w:type="dxa"/>
          </w:tcPr>
          <w:p w14:paraId="2A8C71E2"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lang w:val="en-US"/>
              </w:rPr>
              <w:t xml:space="preserve">IPCC             </w:t>
            </w:r>
          </w:p>
        </w:tc>
        <w:tc>
          <w:tcPr>
            <w:tcW w:w="7501" w:type="dxa"/>
          </w:tcPr>
          <w:p w14:paraId="68F9B6B4" w14:textId="77777777" w:rsidR="00FE7EDA" w:rsidRPr="00FE7EDA" w:rsidRDefault="00FE7EDA" w:rsidP="008C66EA">
            <w:pPr>
              <w:jc w:val="both"/>
              <w:rPr>
                <w:rFonts w:ascii="Times New Roman" w:hAnsi="Times New Roman" w:cs="Times New Roman"/>
                <w:color w:val="000000" w:themeColor="text1"/>
                <w:sz w:val="24"/>
                <w:szCs w:val="24"/>
                <w:lang w:val="en-CA"/>
              </w:rPr>
            </w:pPr>
            <w:r w:rsidRPr="00FE7EDA">
              <w:rPr>
                <w:rFonts w:ascii="Times New Roman" w:hAnsi="Times New Roman" w:cs="Times New Roman"/>
                <w:color w:val="000000" w:themeColor="text1"/>
                <w:sz w:val="24"/>
                <w:szCs w:val="24"/>
                <w:lang w:val="en-US"/>
              </w:rPr>
              <w:t>Inter-governmental Panel on Climate Change</w:t>
            </w:r>
          </w:p>
        </w:tc>
      </w:tr>
      <w:tr w:rsidR="00FE7EDA" w:rsidRPr="00FE7EDA" w14:paraId="15BB367F" w14:textId="77777777" w:rsidTr="008C66EA">
        <w:tc>
          <w:tcPr>
            <w:tcW w:w="1181" w:type="dxa"/>
          </w:tcPr>
          <w:p w14:paraId="74E283DE" w14:textId="77777777" w:rsidR="00FE7EDA" w:rsidRPr="00FE7EDA" w:rsidRDefault="00FE7EDA" w:rsidP="008C66EA">
            <w:pPr>
              <w:rPr>
                <w:rFonts w:ascii="Times New Roman" w:hAnsi="Times New Roman" w:cs="Times New Roman"/>
                <w:color w:val="000000" w:themeColor="text1"/>
                <w:sz w:val="24"/>
                <w:szCs w:val="24"/>
                <w:lang w:val="en-CA"/>
              </w:rPr>
            </w:pPr>
            <w:r w:rsidRPr="00FE7EDA">
              <w:rPr>
                <w:rFonts w:ascii="Times New Roman" w:hAnsi="Times New Roman" w:cs="Times New Roman"/>
                <w:color w:val="000000" w:themeColor="text1"/>
                <w:sz w:val="24"/>
                <w:szCs w:val="24"/>
              </w:rPr>
              <w:t xml:space="preserve">LD </w:t>
            </w:r>
          </w:p>
        </w:tc>
        <w:tc>
          <w:tcPr>
            <w:tcW w:w="7501" w:type="dxa"/>
          </w:tcPr>
          <w:p w14:paraId="30E9D5C8" w14:textId="77777777" w:rsidR="00FE7EDA" w:rsidRPr="00FE7EDA" w:rsidRDefault="00FE7EDA" w:rsidP="008C66EA">
            <w:pPr>
              <w:jc w:val="both"/>
              <w:rPr>
                <w:rFonts w:ascii="Times New Roman" w:hAnsi="Times New Roman" w:cs="Times New Roman"/>
                <w:color w:val="000000" w:themeColor="text1"/>
                <w:sz w:val="24"/>
                <w:szCs w:val="24"/>
                <w:lang w:val="en-US"/>
              </w:rPr>
            </w:pPr>
            <w:r w:rsidRPr="00FE7EDA">
              <w:rPr>
                <w:rFonts w:ascii="Times New Roman" w:hAnsi="Times New Roman" w:cs="Times New Roman"/>
                <w:color w:val="000000" w:themeColor="text1"/>
                <w:sz w:val="24"/>
                <w:szCs w:val="24"/>
              </w:rPr>
              <w:t>Lignes directrices</w:t>
            </w:r>
          </w:p>
        </w:tc>
      </w:tr>
      <w:tr w:rsidR="00FE7EDA" w:rsidRPr="00FE7EDA" w14:paraId="6CA9FD30" w14:textId="77777777" w:rsidTr="008C66EA">
        <w:tc>
          <w:tcPr>
            <w:tcW w:w="1181" w:type="dxa"/>
          </w:tcPr>
          <w:p w14:paraId="4A265BA3" w14:textId="77777777" w:rsidR="00FE7EDA" w:rsidRPr="00FE7EDA" w:rsidRDefault="00FE7EDA" w:rsidP="008C66EA">
            <w:pPr>
              <w:rPr>
                <w:rFonts w:ascii="Times New Roman" w:hAnsi="Times New Roman" w:cs="Times New Roman"/>
                <w:color w:val="000000" w:themeColor="text1"/>
                <w:sz w:val="24"/>
                <w:szCs w:val="24"/>
                <w:lang w:val="en-CA"/>
              </w:rPr>
            </w:pPr>
            <w:r w:rsidRPr="00FE7EDA">
              <w:rPr>
                <w:rFonts w:ascii="Times New Roman" w:hAnsi="Times New Roman" w:cs="Times New Roman"/>
                <w:color w:val="000000" w:themeColor="text1"/>
                <w:sz w:val="24"/>
                <w:szCs w:val="24"/>
              </w:rPr>
              <w:t xml:space="preserve">MAFCI        </w:t>
            </w:r>
          </w:p>
        </w:tc>
        <w:tc>
          <w:tcPr>
            <w:tcW w:w="7501" w:type="dxa"/>
          </w:tcPr>
          <w:p w14:paraId="3C964A37" w14:textId="77777777" w:rsidR="00FE7EDA" w:rsidRPr="00FE7EDA" w:rsidRDefault="00FE7EDA" w:rsidP="008C66EA">
            <w:pPr>
              <w:jc w:val="both"/>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Mauritano-Française de Ciment</w:t>
            </w:r>
          </w:p>
        </w:tc>
      </w:tr>
      <w:tr w:rsidR="00FE7EDA" w:rsidRPr="00FE7EDA" w14:paraId="152E25B3" w14:textId="77777777" w:rsidTr="008C66EA">
        <w:tc>
          <w:tcPr>
            <w:tcW w:w="1181" w:type="dxa"/>
          </w:tcPr>
          <w:p w14:paraId="50631924"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 xml:space="preserve">MCIT         </w:t>
            </w:r>
          </w:p>
        </w:tc>
        <w:tc>
          <w:tcPr>
            <w:tcW w:w="7501" w:type="dxa"/>
          </w:tcPr>
          <w:p w14:paraId="04C859EA" w14:textId="77777777" w:rsidR="00FE7EDA" w:rsidRPr="00FE7EDA" w:rsidRDefault="00FE7EDA" w:rsidP="008C66EA">
            <w:pPr>
              <w:jc w:val="both"/>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Ministère du Commerce, de l’Industrie et du Tourisme</w:t>
            </w:r>
          </w:p>
        </w:tc>
      </w:tr>
      <w:tr w:rsidR="00FE7EDA" w:rsidRPr="00FE7EDA" w14:paraId="2EC7AC13" w14:textId="77777777" w:rsidTr="008C66EA">
        <w:tc>
          <w:tcPr>
            <w:tcW w:w="1181" w:type="dxa"/>
          </w:tcPr>
          <w:p w14:paraId="266906A4"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 xml:space="preserve">MEDD         </w:t>
            </w:r>
          </w:p>
        </w:tc>
        <w:tc>
          <w:tcPr>
            <w:tcW w:w="7501" w:type="dxa"/>
          </w:tcPr>
          <w:p w14:paraId="2630876A" w14:textId="77777777" w:rsidR="00FE7EDA" w:rsidRPr="00FE7EDA" w:rsidRDefault="00FE7EDA" w:rsidP="008C66EA">
            <w:pPr>
              <w:jc w:val="both"/>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Ministère de l’Environnement et du Développement Durable</w:t>
            </w:r>
          </w:p>
        </w:tc>
      </w:tr>
      <w:tr w:rsidR="00FE7EDA" w:rsidRPr="00FE7EDA" w14:paraId="1DAA9E89" w14:textId="77777777" w:rsidTr="008C66EA">
        <w:tc>
          <w:tcPr>
            <w:tcW w:w="1181" w:type="dxa"/>
          </w:tcPr>
          <w:p w14:paraId="3D212214"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PFS</w:t>
            </w:r>
          </w:p>
        </w:tc>
        <w:tc>
          <w:tcPr>
            <w:tcW w:w="7501" w:type="dxa"/>
          </w:tcPr>
          <w:p w14:paraId="3B25368D"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Point Focal Sectoriel</w:t>
            </w:r>
          </w:p>
        </w:tc>
      </w:tr>
      <w:tr w:rsidR="00FE7EDA" w:rsidRPr="00FE7EDA" w14:paraId="0B0997B8" w14:textId="77777777" w:rsidTr="008C66EA">
        <w:tc>
          <w:tcPr>
            <w:tcW w:w="1181" w:type="dxa"/>
          </w:tcPr>
          <w:p w14:paraId="3590A30B"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 xml:space="preserve">PIUP           </w:t>
            </w:r>
          </w:p>
        </w:tc>
        <w:tc>
          <w:tcPr>
            <w:tcW w:w="7501" w:type="dxa"/>
          </w:tcPr>
          <w:p w14:paraId="08CBBC75"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Procédés Industriels et Usages de Produits</w:t>
            </w:r>
          </w:p>
        </w:tc>
      </w:tr>
      <w:tr w:rsidR="00FE7EDA" w:rsidRPr="00FE7EDA" w14:paraId="0C13C616" w14:textId="77777777" w:rsidTr="008C66EA">
        <w:tc>
          <w:tcPr>
            <w:tcW w:w="1181" w:type="dxa"/>
          </w:tcPr>
          <w:p w14:paraId="0A0E1EB3"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SAFA </w:t>
            </w:r>
          </w:p>
        </w:tc>
        <w:tc>
          <w:tcPr>
            <w:tcW w:w="7501" w:type="dxa"/>
          </w:tcPr>
          <w:p w14:paraId="5ABC7CFC"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Société Arabe de Fer et de l’Acier</w:t>
            </w:r>
          </w:p>
        </w:tc>
      </w:tr>
      <w:tr w:rsidR="00FE7EDA" w:rsidRPr="00FE7EDA" w14:paraId="1EA9E032" w14:textId="77777777" w:rsidTr="008C66EA">
        <w:tc>
          <w:tcPr>
            <w:tcW w:w="1181" w:type="dxa"/>
          </w:tcPr>
          <w:p w14:paraId="6DA2FB1A"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 xml:space="preserve">SAO         </w:t>
            </w:r>
          </w:p>
        </w:tc>
        <w:tc>
          <w:tcPr>
            <w:tcW w:w="7501" w:type="dxa"/>
          </w:tcPr>
          <w:p w14:paraId="20880EBB"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Substances appauvrissant l’ozone</w:t>
            </w:r>
          </w:p>
        </w:tc>
      </w:tr>
      <w:tr w:rsidR="00FE7EDA" w:rsidRPr="00FE7EDA" w14:paraId="5BD97E25" w14:textId="77777777" w:rsidTr="008C66EA">
        <w:tc>
          <w:tcPr>
            <w:tcW w:w="1181" w:type="dxa"/>
          </w:tcPr>
          <w:p w14:paraId="760AA3D8" w14:textId="77777777" w:rsidR="00FE7EDA" w:rsidRPr="00FE7EDA" w:rsidRDefault="00FE7EDA" w:rsidP="008C66EA">
            <w:pPr>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 xml:space="preserve">SAR          </w:t>
            </w:r>
          </w:p>
        </w:tc>
        <w:tc>
          <w:tcPr>
            <w:tcW w:w="7501" w:type="dxa"/>
          </w:tcPr>
          <w:p w14:paraId="113C92D4"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Deuxième rapport d’évaluation</w:t>
            </w:r>
          </w:p>
        </w:tc>
      </w:tr>
      <w:tr w:rsidR="00FE7EDA" w:rsidRPr="00FE7EDA" w14:paraId="45EF0C4D" w14:textId="77777777" w:rsidTr="008C66EA">
        <w:tc>
          <w:tcPr>
            <w:tcW w:w="1181" w:type="dxa"/>
          </w:tcPr>
          <w:p w14:paraId="41C934F2" w14:textId="77777777" w:rsidR="00FE7EDA" w:rsidRPr="00FE7EDA" w:rsidRDefault="00FE7EDA" w:rsidP="008C66EA">
            <w:pPr>
              <w:rPr>
                <w:rFonts w:ascii="Times New Roman" w:hAnsi="Times New Roman" w:cs="Times New Roman"/>
                <w:color w:val="000000" w:themeColor="text1"/>
                <w:sz w:val="24"/>
                <w:szCs w:val="24"/>
                <w:lang w:val="fr-CA"/>
              </w:rPr>
            </w:pPr>
            <w:r w:rsidRPr="00FE7EDA">
              <w:rPr>
                <w:rFonts w:ascii="Times New Roman" w:hAnsi="Times New Roman" w:cs="Times New Roman"/>
                <w:color w:val="000000" w:themeColor="text1"/>
                <w:sz w:val="24"/>
                <w:szCs w:val="24"/>
              </w:rPr>
              <w:t xml:space="preserve">SNIM       </w:t>
            </w:r>
          </w:p>
        </w:tc>
        <w:tc>
          <w:tcPr>
            <w:tcW w:w="7501" w:type="dxa"/>
          </w:tcPr>
          <w:p w14:paraId="5F010A25" w14:textId="77777777" w:rsidR="00FE7EDA" w:rsidRPr="00FE7EDA" w:rsidRDefault="00FE7EDA" w:rsidP="008C66EA">
            <w:pPr>
              <w:jc w:val="both"/>
              <w:rPr>
                <w:rFonts w:ascii="Times New Roman" w:hAnsi="Times New Roman" w:cs="Times New Roman"/>
                <w:color w:val="000000" w:themeColor="text1"/>
                <w:sz w:val="24"/>
                <w:szCs w:val="24"/>
              </w:rPr>
            </w:pPr>
            <w:r w:rsidRPr="00FE7EDA">
              <w:rPr>
                <w:rFonts w:ascii="Times New Roman" w:hAnsi="Times New Roman" w:cs="Times New Roman"/>
                <w:color w:val="000000" w:themeColor="text1"/>
                <w:sz w:val="24"/>
                <w:szCs w:val="24"/>
              </w:rPr>
              <w:t>Société Nationale Industrielle et Minière</w:t>
            </w:r>
          </w:p>
        </w:tc>
      </w:tr>
    </w:tbl>
    <w:p w14:paraId="4642D288" w14:textId="513CF2F6" w:rsidR="00FE7EDA" w:rsidRDefault="00FE7EDA" w:rsidP="00FE7EDA">
      <w:pPr>
        <w:spacing w:line="259" w:lineRule="auto"/>
        <w:ind w:left="0" w:firstLine="0"/>
        <w:rPr>
          <w:rFonts w:ascii="Times New Roman" w:hAnsi="Times New Roman" w:cs="Times New Roman"/>
          <w:sz w:val="24"/>
          <w:szCs w:val="24"/>
          <w:lang w:val="fr-FR"/>
        </w:rPr>
      </w:pPr>
    </w:p>
    <w:p w14:paraId="3339BB45" w14:textId="77777777" w:rsidR="00FE7EDA" w:rsidRDefault="00FE7EDA" w:rsidP="00FE7EDA">
      <w:pPr>
        <w:spacing w:line="259" w:lineRule="auto"/>
        <w:ind w:left="0" w:firstLine="0"/>
        <w:rPr>
          <w:rFonts w:ascii="Times New Roman" w:hAnsi="Times New Roman" w:cs="Times New Roman"/>
          <w:sz w:val="24"/>
          <w:szCs w:val="24"/>
          <w:lang w:val="fr-FR"/>
        </w:rPr>
      </w:pPr>
    </w:p>
    <w:p w14:paraId="5483FB2B" w14:textId="77777777" w:rsidR="00BC70A4" w:rsidRDefault="00BC70A4" w:rsidP="00FE7EDA">
      <w:pPr>
        <w:spacing w:line="259" w:lineRule="auto"/>
        <w:ind w:left="0" w:firstLine="0"/>
        <w:rPr>
          <w:rFonts w:ascii="Times New Roman" w:hAnsi="Times New Roman" w:cs="Times New Roman"/>
          <w:sz w:val="24"/>
          <w:szCs w:val="24"/>
          <w:lang w:val="fr-FR"/>
        </w:rPr>
      </w:pPr>
    </w:p>
    <w:p w14:paraId="5DCD6293" w14:textId="77777777" w:rsidR="00BC70A4" w:rsidRDefault="00BC70A4" w:rsidP="00FE7EDA">
      <w:pPr>
        <w:spacing w:line="259" w:lineRule="auto"/>
        <w:ind w:left="0" w:firstLine="0"/>
        <w:rPr>
          <w:rFonts w:ascii="Times New Roman" w:hAnsi="Times New Roman" w:cs="Times New Roman"/>
          <w:sz w:val="24"/>
          <w:szCs w:val="24"/>
          <w:lang w:val="fr-FR"/>
        </w:rPr>
      </w:pPr>
    </w:p>
    <w:p w14:paraId="2C2293DA" w14:textId="77777777" w:rsidR="00BC70A4" w:rsidRDefault="00BC70A4" w:rsidP="00FE7EDA">
      <w:pPr>
        <w:spacing w:line="259" w:lineRule="auto"/>
        <w:ind w:left="0" w:firstLine="0"/>
        <w:rPr>
          <w:rFonts w:ascii="Times New Roman" w:hAnsi="Times New Roman" w:cs="Times New Roman"/>
          <w:sz w:val="24"/>
          <w:szCs w:val="24"/>
          <w:lang w:val="fr-FR"/>
        </w:rPr>
      </w:pPr>
    </w:p>
    <w:p w14:paraId="4913AABC" w14:textId="77777777" w:rsidR="001722ED" w:rsidRPr="00EB3A48" w:rsidRDefault="001722ED" w:rsidP="00E0271E">
      <w:pPr>
        <w:pStyle w:val="Grandtitre"/>
        <w:numPr>
          <w:ilvl w:val="0"/>
          <w:numId w:val="0"/>
        </w:numPr>
        <w:rPr>
          <w:szCs w:val="28"/>
          <w:lang w:val="fr-FR"/>
        </w:rPr>
      </w:pPr>
      <w:bookmarkStart w:id="8" w:name="_Toc165812683"/>
      <w:r w:rsidRPr="00EB3A48">
        <w:rPr>
          <w:szCs w:val="28"/>
          <w:lang w:val="fr-FR"/>
        </w:rPr>
        <w:lastRenderedPageBreak/>
        <w:t>Liste des tableaux</w:t>
      </w:r>
      <w:bookmarkEnd w:id="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20"/>
      </w:tblGrid>
      <w:tr w:rsidR="007C34A8" w:rsidRPr="007C34A8" w14:paraId="1E33E01D" w14:textId="77777777" w:rsidTr="007C34A8">
        <w:tc>
          <w:tcPr>
            <w:tcW w:w="1526" w:type="dxa"/>
          </w:tcPr>
          <w:p w14:paraId="3818FF87" w14:textId="161AC023" w:rsidR="001722ED" w:rsidRPr="007C34A8" w:rsidRDefault="001722ED" w:rsidP="001722ED">
            <w:pPr>
              <w:pStyle w:val="Grandtitre"/>
              <w:numPr>
                <w:ilvl w:val="0"/>
                <w:numId w:val="0"/>
              </w:numPr>
              <w:rPr>
                <w:b w:val="0"/>
                <w:sz w:val="24"/>
                <w:szCs w:val="24"/>
              </w:rPr>
            </w:pPr>
            <w:bookmarkStart w:id="9" w:name="_Toc165812684"/>
            <w:r w:rsidRPr="007C34A8">
              <w:rPr>
                <w:rFonts w:eastAsiaTheme="minorHAnsi"/>
                <w:b w:val="0"/>
                <w:sz w:val="24"/>
                <w:szCs w:val="24"/>
              </w:rPr>
              <w:t>Tableau 1</w:t>
            </w:r>
            <w:bookmarkEnd w:id="9"/>
            <w:r w:rsidRPr="007C34A8">
              <w:rPr>
                <w:rFonts w:eastAsiaTheme="minorHAnsi"/>
                <w:b w:val="0"/>
                <w:sz w:val="24"/>
                <w:szCs w:val="24"/>
              </w:rPr>
              <w:t> </w:t>
            </w:r>
          </w:p>
        </w:tc>
        <w:tc>
          <w:tcPr>
            <w:tcW w:w="8020" w:type="dxa"/>
          </w:tcPr>
          <w:p w14:paraId="320FAB85" w14:textId="402F9B51" w:rsidR="001722ED" w:rsidRPr="007C34A8" w:rsidRDefault="00AF3ABD" w:rsidP="001722ED">
            <w:pPr>
              <w:pStyle w:val="Grandtitre"/>
              <w:numPr>
                <w:ilvl w:val="0"/>
                <w:numId w:val="0"/>
              </w:numPr>
              <w:rPr>
                <w:b w:val="0"/>
                <w:sz w:val="24"/>
                <w:szCs w:val="24"/>
              </w:rPr>
            </w:pPr>
            <w:bookmarkStart w:id="10" w:name="_Toc165812685"/>
            <w:r w:rsidRPr="007C34A8">
              <w:rPr>
                <w:rFonts w:eastAsiaTheme="minorHAnsi"/>
                <w:b w:val="0"/>
                <w:sz w:val="24"/>
                <w:szCs w:val="24"/>
              </w:rPr>
              <w:t>T</w:t>
            </w:r>
            <w:r w:rsidR="001722ED" w:rsidRPr="007C34A8">
              <w:rPr>
                <w:rFonts w:eastAsiaTheme="minorHAnsi"/>
                <w:b w:val="0"/>
                <w:sz w:val="24"/>
                <w:szCs w:val="24"/>
              </w:rPr>
              <w:t>ypologie des unités industrielles en Mauritanie</w:t>
            </w:r>
            <w:bookmarkEnd w:id="10"/>
          </w:p>
        </w:tc>
      </w:tr>
      <w:tr w:rsidR="007C34A8" w:rsidRPr="007C34A8" w14:paraId="03E1C059" w14:textId="77777777" w:rsidTr="007C34A8">
        <w:tc>
          <w:tcPr>
            <w:tcW w:w="1526" w:type="dxa"/>
          </w:tcPr>
          <w:p w14:paraId="74346981" w14:textId="5A1B0C45" w:rsidR="001722ED" w:rsidRPr="007C34A8" w:rsidRDefault="001722ED" w:rsidP="00AF3ABD">
            <w:pPr>
              <w:rPr>
                <w:sz w:val="24"/>
                <w:szCs w:val="24"/>
              </w:rPr>
            </w:pPr>
            <w:r w:rsidRPr="007C34A8">
              <w:rPr>
                <w:rFonts w:ascii="Times New Roman" w:hAnsi="Times New Roman" w:cs="Times New Roman"/>
                <w:sz w:val="24"/>
                <w:szCs w:val="24"/>
              </w:rPr>
              <w:t xml:space="preserve">Tableau 2 </w:t>
            </w:r>
          </w:p>
        </w:tc>
        <w:tc>
          <w:tcPr>
            <w:tcW w:w="8020" w:type="dxa"/>
          </w:tcPr>
          <w:p w14:paraId="19C05DF8" w14:textId="7D6656C0" w:rsidR="001722ED" w:rsidRPr="007C34A8" w:rsidRDefault="00AF3ABD" w:rsidP="001722ED">
            <w:pPr>
              <w:pStyle w:val="Grandtitre"/>
              <w:numPr>
                <w:ilvl w:val="0"/>
                <w:numId w:val="0"/>
              </w:numPr>
              <w:rPr>
                <w:rFonts w:eastAsiaTheme="minorHAnsi"/>
                <w:b w:val="0"/>
                <w:sz w:val="24"/>
                <w:szCs w:val="24"/>
              </w:rPr>
            </w:pPr>
            <w:bookmarkStart w:id="11" w:name="_Toc165812686"/>
            <w:r w:rsidRPr="007C34A8">
              <w:rPr>
                <w:b w:val="0"/>
                <w:sz w:val="24"/>
                <w:szCs w:val="24"/>
              </w:rPr>
              <w:t>R</w:t>
            </w:r>
            <w:r w:rsidR="001722ED" w:rsidRPr="007C34A8">
              <w:rPr>
                <w:b w:val="0"/>
                <w:sz w:val="24"/>
                <w:szCs w:val="24"/>
              </w:rPr>
              <w:t>épartition</w:t>
            </w:r>
            <w:r w:rsidRPr="007C34A8">
              <w:rPr>
                <w:b w:val="0"/>
                <w:sz w:val="24"/>
                <w:szCs w:val="24"/>
              </w:rPr>
              <w:t xml:space="preserve"> </w:t>
            </w:r>
            <w:r w:rsidR="001722ED" w:rsidRPr="007C34A8">
              <w:rPr>
                <w:b w:val="0"/>
                <w:sz w:val="24"/>
                <w:szCs w:val="24"/>
              </w:rPr>
              <w:t>géographique des unités industrielles (source MCIT)</w:t>
            </w:r>
            <w:bookmarkEnd w:id="11"/>
          </w:p>
        </w:tc>
      </w:tr>
      <w:tr w:rsidR="007C34A8" w:rsidRPr="007C34A8" w14:paraId="3E3C49FC" w14:textId="77777777" w:rsidTr="007C34A8">
        <w:tc>
          <w:tcPr>
            <w:tcW w:w="1526" w:type="dxa"/>
          </w:tcPr>
          <w:p w14:paraId="44995234" w14:textId="5AB28B1B" w:rsidR="001722ED" w:rsidRPr="007C34A8" w:rsidRDefault="001722ED" w:rsidP="001722ED">
            <w:pPr>
              <w:pStyle w:val="Grandtitre"/>
              <w:numPr>
                <w:ilvl w:val="0"/>
                <w:numId w:val="0"/>
              </w:numPr>
              <w:rPr>
                <w:rFonts w:eastAsiaTheme="minorHAnsi"/>
                <w:b w:val="0"/>
                <w:sz w:val="24"/>
                <w:szCs w:val="24"/>
              </w:rPr>
            </w:pPr>
            <w:bookmarkStart w:id="12" w:name="_Toc165812687"/>
            <w:r w:rsidRPr="007C34A8">
              <w:rPr>
                <w:b w:val="0"/>
                <w:sz w:val="24"/>
                <w:szCs w:val="24"/>
              </w:rPr>
              <w:t>Tableau 3</w:t>
            </w:r>
            <w:bookmarkEnd w:id="12"/>
          </w:p>
        </w:tc>
        <w:tc>
          <w:tcPr>
            <w:tcW w:w="8020" w:type="dxa"/>
          </w:tcPr>
          <w:p w14:paraId="48F370D4" w14:textId="359729E5" w:rsidR="001722ED" w:rsidRPr="007C34A8" w:rsidRDefault="00AF3ABD" w:rsidP="00AF3ABD">
            <w:pPr>
              <w:rPr>
                <w:sz w:val="24"/>
                <w:szCs w:val="24"/>
              </w:rPr>
            </w:pPr>
            <w:r w:rsidRPr="007C34A8">
              <w:rPr>
                <w:rFonts w:ascii="Times New Roman" w:hAnsi="Times New Roman" w:cs="Times New Roman"/>
                <w:sz w:val="24"/>
                <w:szCs w:val="24"/>
              </w:rPr>
              <w:t>C</w:t>
            </w:r>
            <w:r w:rsidR="001722ED" w:rsidRPr="007C34A8">
              <w:rPr>
                <w:rFonts w:ascii="Times New Roman" w:hAnsi="Times New Roman" w:cs="Times New Roman"/>
                <w:sz w:val="24"/>
                <w:szCs w:val="24"/>
              </w:rPr>
              <w:t>atégories</w:t>
            </w:r>
            <w:r w:rsidRPr="007C34A8">
              <w:rPr>
                <w:rFonts w:ascii="Times New Roman" w:hAnsi="Times New Roman" w:cs="Times New Roman"/>
                <w:sz w:val="24"/>
                <w:szCs w:val="24"/>
              </w:rPr>
              <w:t xml:space="preserve"> </w:t>
            </w:r>
            <w:r w:rsidR="001722ED" w:rsidRPr="007C34A8">
              <w:rPr>
                <w:rFonts w:ascii="Times New Roman" w:hAnsi="Times New Roman" w:cs="Times New Roman"/>
                <w:sz w:val="24"/>
                <w:szCs w:val="24"/>
              </w:rPr>
              <w:t>et parts des importations et exportations mauritaniennes en 2</w:t>
            </w:r>
            <w:r w:rsidR="00593ABE" w:rsidRPr="007C34A8">
              <w:rPr>
                <w:rFonts w:ascii="Times New Roman" w:hAnsi="Times New Roman" w:cs="Times New Roman"/>
                <w:sz w:val="24"/>
                <w:szCs w:val="24"/>
              </w:rPr>
              <w:t>022</w:t>
            </w:r>
          </w:p>
        </w:tc>
      </w:tr>
      <w:tr w:rsidR="007C34A8" w:rsidRPr="007C34A8" w14:paraId="16FCCCD6" w14:textId="77777777" w:rsidTr="007C34A8">
        <w:tc>
          <w:tcPr>
            <w:tcW w:w="1526" w:type="dxa"/>
          </w:tcPr>
          <w:p w14:paraId="171680B3" w14:textId="0E8F750F" w:rsidR="001722ED" w:rsidRPr="007C34A8" w:rsidRDefault="001722ED" w:rsidP="00AF3ABD">
            <w:pPr>
              <w:spacing w:line="360" w:lineRule="auto"/>
              <w:jc w:val="both"/>
              <w:rPr>
                <w:sz w:val="24"/>
                <w:szCs w:val="24"/>
              </w:rPr>
            </w:pPr>
            <w:r w:rsidRPr="007C34A8">
              <w:rPr>
                <w:rFonts w:ascii="Times New Roman" w:hAnsi="Times New Roman" w:cs="Times New Roman"/>
                <w:sz w:val="24"/>
                <w:szCs w:val="24"/>
              </w:rPr>
              <w:t>Tableau 4</w:t>
            </w:r>
          </w:p>
        </w:tc>
        <w:tc>
          <w:tcPr>
            <w:tcW w:w="8020" w:type="dxa"/>
          </w:tcPr>
          <w:p w14:paraId="55541D81" w14:textId="1CEF7088" w:rsidR="001722ED" w:rsidRPr="007C34A8" w:rsidRDefault="00AF3ABD" w:rsidP="001722ED">
            <w:pPr>
              <w:pStyle w:val="Grandtitre"/>
              <w:numPr>
                <w:ilvl w:val="0"/>
                <w:numId w:val="0"/>
              </w:numPr>
              <w:rPr>
                <w:rFonts w:eastAsiaTheme="minorHAnsi"/>
                <w:b w:val="0"/>
                <w:sz w:val="24"/>
                <w:szCs w:val="24"/>
              </w:rPr>
            </w:pPr>
            <w:bookmarkStart w:id="13" w:name="_Toc165812688"/>
            <w:r w:rsidRPr="007C34A8">
              <w:rPr>
                <w:b w:val="0"/>
                <w:sz w:val="24"/>
                <w:szCs w:val="24"/>
              </w:rPr>
              <w:t>S</w:t>
            </w:r>
            <w:r w:rsidR="001722ED" w:rsidRPr="007C34A8">
              <w:rPr>
                <w:b w:val="0"/>
                <w:sz w:val="24"/>
                <w:szCs w:val="24"/>
              </w:rPr>
              <w:t>ynthèse des émissions en GES de l’inventaire 20</w:t>
            </w:r>
            <w:r w:rsidR="00593ABE" w:rsidRPr="007C34A8">
              <w:rPr>
                <w:b w:val="0"/>
                <w:sz w:val="24"/>
                <w:szCs w:val="24"/>
              </w:rPr>
              <w:t>22</w:t>
            </w:r>
            <w:bookmarkEnd w:id="13"/>
          </w:p>
        </w:tc>
      </w:tr>
      <w:tr w:rsidR="007C34A8" w:rsidRPr="007C34A8" w14:paraId="3B18C4CD" w14:textId="77777777" w:rsidTr="007C34A8">
        <w:tc>
          <w:tcPr>
            <w:tcW w:w="1526" w:type="dxa"/>
          </w:tcPr>
          <w:p w14:paraId="5AD0A0A4" w14:textId="174A2176" w:rsidR="001722ED" w:rsidRPr="007C34A8" w:rsidRDefault="001722ED" w:rsidP="00AF3ABD">
            <w:pPr>
              <w:rPr>
                <w:sz w:val="24"/>
                <w:szCs w:val="24"/>
              </w:rPr>
            </w:pPr>
            <w:r w:rsidRPr="007C34A8">
              <w:rPr>
                <w:rFonts w:ascii="Times New Roman" w:hAnsi="Times New Roman" w:cs="Times New Roman"/>
                <w:sz w:val="24"/>
                <w:szCs w:val="24"/>
              </w:rPr>
              <w:t xml:space="preserve">Tableau </w:t>
            </w:r>
            <w:r w:rsidR="00D37D96" w:rsidRPr="007C34A8">
              <w:rPr>
                <w:rFonts w:ascii="Times New Roman" w:hAnsi="Times New Roman" w:cs="Times New Roman"/>
                <w:sz w:val="24"/>
                <w:szCs w:val="24"/>
              </w:rPr>
              <w:t>5</w:t>
            </w:r>
          </w:p>
        </w:tc>
        <w:tc>
          <w:tcPr>
            <w:tcW w:w="8020" w:type="dxa"/>
          </w:tcPr>
          <w:p w14:paraId="10AF95F6" w14:textId="17E6192A" w:rsidR="001722ED" w:rsidRPr="007C34A8" w:rsidRDefault="00B025B5" w:rsidP="001722ED">
            <w:pPr>
              <w:pStyle w:val="Grandtitre"/>
              <w:numPr>
                <w:ilvl w:val="0"/>
                <w:numId w:val="0"/>
              </w:numPr>
              <w:rPr>
                <w:rFonts w:eastAsiaTheme="minorHAnsi"/>
                <w:b w:val="0"/>
                <w:sz w:val="24"/>
                <w:szCs w:val="24"/>
              </w:rPr>
            </w:pPr>
            <w:bookmarkStart w:id="14" w:name="_Toc165812689"/>
            <w:r w:rsidRPr="007C34A8">
              <w:rPr>
                <w:b w:val="0"/>
                <w:sz w:val="24"/>
                <w:szCs w:val="24"/>
              </w:rPr>
              <w:t>M</w:t>
            </w:r>
            <w:r w:rsidR="001722ED" w:rsidRPr="007C34A8">
              <w:rPr>
                <w:b w:val="0"/>
                <w:sz w:val="24"/>
                <w:szCs w:val="24"/>
              </w:rPr>
              <w:t xml:space="preserve">esure </w:t>
            </w:r>
            <w:r w:rsidR="00AF3ABD" w:rsidRPr="007C34A8">
              <w:rPr>
                <w:b w:val="0"/>
                <w:sz w:val="24"/>
                <w:szCs w:val="24"/>
              </w:rPr>
              <w:t>d’atténuation visant</w:t>
            </w:r>
            <w:r w:rsidR="001722ED" w:rsidRPr="007C34A8">
              <w:rPr>
                <w:b w:val="0"/>
                <w:sz w:val="24"/>
                <w:szCs w:val="24"/>
              </w:rPr>
              <w:t xml:space="preserve"> l</w:t>
            </w:r>
            <w:r w:rsidRPr="007C34A8">
              <w:rPr>
                <w:b w:val="0"/>
                <w:sz w:val="24"/>
                <w:szCs w:val="24"/>
              </w:rPr>
              <w:t>es cimenteries</w:t>
            </w:r>
            <w:bookmarkEnd w:id="14"/>
          </w:p>
        </w:tc>
      </w:tr>
      <w:tr w:rsidR="007C34A8" w:rsidRPr="007C34A8" w14:paraId="7BB3594D" w14:textId="77777777" w:rsidTr="007C34A8">
        <w:tc>
          <w:tcPr>
            <w:tcW w:w="1526" w:type="dxa"/>
          </w:tcPr>
          <w:p w14:paraId="400CB81E" w14:textId="190452DE" w:rsidR="001722ED" w:rsidRPr="007C34A8" w:rsidRDefault="001722ED" w:rsidP="001722ED">
            <w:pPr>
              <w:pStyle w:val="Grandtitre"/>
              <w:numPr>
                <w:ilvl w:val="0"/>
                <w:numId w:val="0"/>
              </w:numPr>
              <w:rPr>
                <w:rFonts w:eastAsiaTheme="minorHAnsi"/>
                <w:b w:val="0"/>
                <w:sz w:val="24"/>
                <w:szCs w:val="24"/>
              </w:rPr>
            </w:pPr>
            <w:bookmarkStart w:id="15" w:name="_Toc165812690"/>
            <w:r w:rsidRPr="007C34A8">
              <w:rPr>
                <w:b w:val="0"/>
                <w:sz w:val="24"/>
                <w:szCs w:val="24"/>
              </w:rPr>
              <w:t>Tableau </w:t>
            </w:r>
            <w:r w:rsidR="00D37D96" w:rsidRPr="007C34A8">
              <w:rPr>
                <w:b w:val="0"/>
                <w:sz w:val="24"/>
                <w:szCs w:val="24"/>
              </w:rPr>
              <w:t>6</w:t>
            </w:r>
            <w:bookmarkEnd w:id="15"/>
          </w:p>
        </w:tc>
        <w:tc>
          <w:tcPr>
            <w:tcW w:w="8020" w:type="dxa"/>
          </w:tcPr>
          <w:p w14:paraId="43004066" w14:textId="6676E0D1" w:rsidR="001722ED" w:rsidRPr="007C34A8" w:rsidRDefault="00AF3ABD" w:rsidP="001722ED">
            <w:pPr>
              <w:pStyle w:val="Grandtitre"/>
              <w:numPr>
                <w:ilvl w:val="0"/>
                <w:numId w:val="0"/>
              </w:numPr>
              <w:rPr>
                <w:rFonts w:eastAsiaTheme="minorHAnsi"/>
                <w:b w:val="0"/>
                <w:sz w:val="24"/>
                <w:szCs w:val="24"/>
              </w:rPr>
            </w:pPr>
            <w:bookmarkStart w:id="16" w:name="_Toc165812691"/>
            <w:r w:rsidRPr="007C34A8">
              <w:rPr>
                <w:b w:val="0"/>
                <w:sz w:val="24"/>
                <w:szCs w:val="24"/>
              </w:rPr>
              <w:t>M</w:t>
            </w:r>
            <w:r w:rsidR="001722ED" w:rsidRPr="007C34A8">
              <w:rPr>
                <w:b w:val="0"/>
                <w:sz w:val="24"/>
                <w:szCs w:val="24"/>
              </w:rPr>
              <w:t>esure</w:t>
            </w:r>
            <w:r w:rsidRPr="007C34A8">
              <w:rPr>
                <w:b w:val="0"/>
                <w:sz w:val="24"/>
                <w:szCs w:val="24"/>
              </w:rPr>
              <w:t xml:space="preserve"> </w:t>
            </w:r>
            <w:r w:rsidR="001722ED" w:rsidRPr="007C34A8">
              <w:rPr>
                <w:b w:val="0"/>
                <w:sz w:val="24"/>
                <w:szCs w:val="24"/>
              </w:rPr>
              <w:t>atténuation visant l’usage l’industrie métallique</w:t>
            </w:r>
            <w:bookmarkEnd w:id="16"/>
          </w:p>
        </w:tc>
      </w:tr>
      <w:tr w:rsidR="007C34A8" w:rsidRPr="007C34A8" w14:paraId="77842223" w14:textId="77777777" w:rsidTr="007C34A8">
        <w:tc>
          <w:tcPr>
            <w:tcW w:w="1526" w:type="dxa"/>
          </w:tcPr>
          <w:p w14:paraId="4FAA7808" w14:textId="54AD67B1" w:rsidR="00B025B5" w:rsidRPr="007C34A8" w:rsidRDefault="00B025B5" w:rsidP="00B025B5">
            <w:pPr>
              <w:rPr>
                <w:sz w:val="24"/>
                <w:szCs w:val="24"/>
              </w:rPr>
            </w:pPr>
            <w:r w:rsidRPr="007C34A8">
              <w:rPr>
                <w:rFonts w:ascii="Times New Roman" w:hAnsi="Times New Roman" w:cs="Times New Roman"/>
                <w:sz w:val="24"/>
                <w:szCs w:val="24"/>
              </w:rPr>
              <w:t>Tableau 7</w:t>
            </w:r>
          </w:p>
        </w:tc>
        <w:tc>
          <w:tcPr>
            <w:tcW w:w="8020" w:type="dxa"/>
          </w:tcPr>
          <w:p w14:paraId="59CBB8FA" w14:textId="430D19C9" w:rsidR="00B025B5" w:rsidRPr="007C34A8" w:rsidRDefault="00B025B5" w:rsidP="00B025B5">
            <w:pPr>
              <w:pStyle w:val="Grandtitre"/>
              <w:numPr>
                <w:ilvl w:val="0"/>
                <w:numId w:val="0"/>
              </w:numPr>
              <w:rPr>
                <w:b w:val="0"/>
                <w:sz w:val="24"/>
                <w:szCs w:val="24"/>
              </w:rPr>
            </w:pPr>
            <w:bookmarkStart w:id="17" w:name="_Toc165812692"/>
            <w:r w:rsidRPr="007C34A8">
              <w:rPr>
                <w:b w:val="0"/>
                <w:sz w:val="24"/>
                <w:szCs w:val="24"/>
              </w:rPr>
              <w:t>Mesure atténuation visant l’usage l’industrie métallique</w:t>
            </w:r>
            <w:bookmarkEnd w:id="17"/>
          </w:p>
        </w:tc>
      </w:tr>
      <w:tr w:rsidR="007C34A8" w:rsidRPr="007C34A8" w14:paraId="6DBC636F" w14:textId="77777777" w:rsidTr="007C34A8">
        <w:tc>
          <w:tcPr>
            <w:tcW w:w="1526" w:type="dxa"/>
          </w:tcPr>
          <w:p w14:paraId="0A2BD273" w14:textId="2E858B13" w:rsidR="00B025B5" w:rsidRPr="007C34A8" w:rsidRDefault="00B025B5" w:rsidP="00B025B5">
            <w:pPr>
              <w:rPr>
                <w:rFonts w:ascii="Times New Roman" w:hAnsi="Times New Roman" w:cs="Times New Roman"/>
                <w:sz w:val="24"/>
                <w:szCs w:val="24"/>
              </w:rPr>
            </w:pPr>
            <w:r w:rsidRPr="007C34A8">
              <w:rPr>
                <w:rFonts w:ascii="Times New Roman" w:hAnsi="Times New Roman" w:cs="Times New Roman"/>
                <w:sz w:val="24"/>
                <w:szCs w:val="24"/>
              </w:rPr>
              <w:t>Tableau 8</w:t>
            </w:r>
          </w:p>
        </w:tc>
        <w:tc>
          <w:tcPr>
            <w:tcW w:w="8020" w:type="dxa"/>
          </w:tcPr>
          <w:p w14:paraId="4E354C49" w14:textId="6F2C2DC9" w:rsidR="00B025B5" w:rsidRPr="007C34A8" w:rsidRDefault="00B025B5" w:rsidP="00B025B5">
            <w:pPr>
              <w:pStyle w:val="Grandtitre"/>
              <w:numPr>
                <w:ilvl w:val="0"/>
                <w:numId w:val="0"/>
              </w:numPr>
              <w:rPr>
                <w:b w:val="0"/>
                <w:sz w:val="24"/>
                <w:szCs w:val="24"/>
              </w:rPr>
            </w:pPr>
            <w:bookmarkStart w:id="18" w:name="_Toc165812693"/>
            <w:r w:rsidRPr="007C34A8">
              <w:rPr>
                <w:b w:val="0"/>
                <w:sz w:val="24"/>
                <w:szCs w:val="24"/>
              </w:rPr>
              <w:t>Mesures atténuation visant l’utilisation de produits non-énergétiques</w:t>
            </w:r>
            <w:bookmarkEnd w:id="18"/>
          </w:p>
        </w:tc>
      </w:tr>
      <w:tr w:rsidR="007C34A8" w:rsidRPr="007C34A8" w14:paraId="04FB48CF" w14:textId="77777777" w:rsidTr="007C34A8">
        <w:tc>
          <w:tcPr>
            <w:tcW w:w="1526" w:type="dxa"/>
          </w:tcPr>
          <w:p w14:paraId="3BE4AD22" w14:textId="6858F1DC" w:rsidR="00B025B5" w:rsidRPr="007C34A8" w:rsidRDefault="00B025B5" w:rsidP="00B025B5">
            <w:pPr>
              <w:rPr>
                <w:sz w:val="24"/>
                <w:szCs w:val="24"/>
              </w:rPr>
            </w:pPr>
            <w:r w:rsidRPr="007C34A8">
              <w:rPr>
                <w:rFonts w:ascii="Times New Roman" w:hAnsi="Times New Roman" w:cs="Times New Roman"/>
                <w:sz w:val="24"/>
                <w:szCs w:val="24"/>
              </w:rPr>
              <w:t>Tableau 9</w:t>
            </w:r>
          </w:p>
        </w:tc>
        <w:tc>
          <w:tcPr>
            <w:tcW w:w="8020" w:type="dxa"/>
          </w:tcPr>
          <w:p w14:paraId="4ED2B875" w14:textId="6ACF5075" w:rsidR="00B025B5" w:rsidRPr="007C34A8" w:rsidRDefault="00B025B5" w:rsidP="00B025B5">
            <w:pPr>
              <w:pStyle w:val="Grandtitre"/>
              <w:numPr>
                <w:ilvl w:val="0"/>
                <w:numId w:val="0"/>
              </w:numPr>
              <w:rPr>
                <w:b w:val="0"/>
                <w:sz w:val="24"/>
                <w:szCs w:val="24"/>
              </w:rPr>
            </w:pPr>
            <w:bookmarkStart w:id="19" w:name="_Toc165812694"/>
            <w:r w:rsidRPr="007C34A8">
              <w:rPr>
                <w:b w:val="0"/>
                <w:sz w:val="24"/>
                <w:szCs w:val="24"/>
              </w:rPr>
              <w:t>Mesures d’atténuation visant les SAO</w:t>
            </w:r>
            <w:bookmarkEnd w:id="19"/>
          </w:p>
        </w:tc>
      </w:tr>
    </w:tbl>
    <w:p w14:paraId="3782DD99" w14:textId="77777777" w:rsidR="00BF218A" w:rsidRDefault="00BF218A" w:rsidP="00AF3ABD">
      <w:pPr>
        <w:pStyle w:val="Grandtitre"/>
        <w:numPr>
          <w:ilvl w:val="0"/>
          <w:numId w:val="0"/>
        </w:numPr>
        <w:rPr>
          <w:sz w:val="24"/>
          <w:szCs w:val="24"/>
          <w:lang w:val="fr-FR"/>
        </w:rPr>
      </w:pPr>
    </w:p>
    <w:p w14:paraId="6AC23640" w14:textId="6862F5F6" w:rsidR="00AF3ABD" w:rsidRPr="00EB3A48" w:rsidRDefault="00AF3ABD" w:rsidP="00E0271E">
      <w:pPr>
        <w:pStyle w:val="Grandtitre"/>
        <w:numPr>
          <w:ilvl w:val="0"/>
          <w:numId w:val="0"/>
        </w:numPr>
        <w:rPr>
          <w:szCs w:val="28"/>
          <w:lang w:val="fr-FR"/>
        </w:rPr>
      </w:pPr>
      <w:bookmarkStart w:id="20" w:name="_Toc165812695"/>
      <w:r w:rsidRPr="00EB3A48">
        <w:rPr>
          <w:szCs w:val="28"/>
          <w:lang w:val="fr-FR"/>
        </w:rPr>
        <w:t>Liste des graphiques</w:t>
      </w:r>
      <w:bookmarkEnd w:id="2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20"/>
      </w:tblGrid>
      <w:tr w:rsidR="00717257" w:rsidRPr="005C1D80" w14:paraId="08ED87EF" w14:textId="77777777" w:rsidTr="007C34A8">
        <w:tc>
          <w:tcPr>
            <w:tcW w:w="1526" w:type="dxa"/>
          </w:tcPr>
          <w:p w14:paraId="6C81A0AE" w14:textId="28FAA0AD" w:rsidR="00717257" w:rsidRPr="005C1D80" w:rsidRDefault="00717257" w:rsidP="001722ED">
            <w:pPr>
              <w:spacing w:line="360" w:lineRule="auto"/>
              <w:jc w:val="both"/>
              <w:rPr>
                <w:rFonts w:ascii="Times New Roman" w:hAnsi="Times New Roman" w:cs="Times New Roman"/>
                <w:sz w:val="24"/>
                <w:szCs w:val="24"/>
              </w:rPr>
            </w:pPr>
            <w:r w:rsidRPr="005C1D80">
              <w:rPr>
                <w:rFonts w:ascii="Times New Roman" w:hAnsi="Times New Roman" w:cs="Times New Roman"/>
                <w:sz w:val="24"/>
                <w:szCs w:val="24"/>
              </w:rPr>
              <w:t>Graphique 1</w:t>
            </w:r>
          </w:p>
        </w:tc>
        <w:tc>
          <w:tcPr>
            <w:tcW w:w="8020" w:type="dxa"/>
          </w:tcPr>
          <w:p w14:paraId="43FE2C12" w14:textId="719D010A" w:rsidR="00717257" w:rsidRPr="005C1D80" w:rsidRDefault="00717257" w:rsidP="005D1F10">
            <w:pPr>
              <w:rPr>
                <w:b/>
                <w:bCs/>
                <w:sz w:val="24"/>
                <w:szCs w:val="24"/>
              </w:rPr>
            </w:pPr>
            <w:r w:rsidRPr="005C1D80">
              <w:rPr>
                <w:rFonts w:ascii="Times New Roman" w:hAnsi="Times New Roman" w:cs="Times New Roman"/>
                <w:bCs/>
                <w:color w:val="000000" w:themeColor="text1"/>
                <w:sz w:val="24"/>
                <w:szCs w:val="24"/>
              </w:rPr>
              <w:t xml:space="preserve">Proportions respectives des principaux GES </w:t>
            </w:r>
            <w:r w:rsidRPr="005C1D80">
              <w:rPr>
                <w:rFonts w:ascii="Times New Roman" w:hAnsi="Times New Roman" w:cs="Times New Roman"/>
                <w:bCs/>
                <w:color w:val="000000" w:themeColor="text1"/>
                <w:sz w:val="24"/>
                <w:szCs w:val="24"/>
                <w:lang w:eastAsia="fr-FR"/>
              </w:rPr>
              <w:t>du secteur des PIUP en 2022</w:t>
            </w:r>
          </w:p>
        </w:tc>
      </w:tr>
      <w:tr w:rsidR="001722ED" w:rsidRPr="005C1D80" w14:paraId="5055D588" w14:textId="77777777" w:rsidTr="007C34A8">
        <w:tc>
          <w:tcPr>
            <w:tcW w:w="1526" w:type="dxa"/>
          </w:tcPr>
          <w:p w14:paraId="3AB41B22" w14:textId="62110008" w:rsidR="001722ED" w:rsidRPr="005C1D80" w:rsidRDefault="00C97753" w:rsidP="001722ED">
            <w:pPr>
              <w:spacing w:line="360" w:lineRule="auto"/>
              <w:jc w:val="both"/>
              <w:rPr>
                <w:bCs/>
                <w:sz w:val="24"/>
                <w:szCs w:val="24"/>
              </w:rPr>
            </w:pPr>
            <w:r w:rsidRPr="005C1D80">
              <w:rPr>
                <w:rFonts w:ascii="Times New Roman" w:hAnsi="Times New Roman" w:cs="Times New Roman"/>
                <w:bCs/>
                <w:color w:val="000000" w:themeColor="text1"/>
                <w:sz w:val="24"/>
                <w:szCs w:val="24"/>
              </w:rPr>
              <w:t>Graphique 2</w:t>
            </w:r>
          </w:p>
        </w:tc>
        <w:tc>
          <w:tcPr>
            <w:tcW w:w="8020" w:type="dxa"/>
          </w:tcPr>
          <w:p w14:paraId="2A81CB02" w14:textId="5BAAB196" w:rsidR="001722ED" w:rsidRPr="005C1D80" w:rsidRDefault="00C97753" w:rsidP="005D1F10">
            <w:pPr>
              <w:tabs>
                <w:tab w:val="left" w:pos="2141"/>
              </w:tabs>
              <w:rPr>
                <w:b/>
                <w:bCs/>
                <w:sz w:val="24"/>
                <w:szCs w:val="24"/>
              </w:rPr>
            </w:pPr>
            <w:r w:rsidRPr="005C1D80">
              <w:rPr>
                <w:rFonts w:ascii="Times New Roman" w:hAnsi="Times New Roman" w:cs="Times New Roman"/>
                <w:bCs/>
                <w:color w:val="000000" w:themeColor="text1"/>
                <w:sz w:val="24"/>
                <w:szCs w:val="24"/>
              </w:rPr>
              <w:t>Évolutions comparées des émissions annuelles de CO</w:t>
            </w:r>
            <w:r w:rsidRPr="005C1D80">
              <w:rPr>
                <w:rFonts w:ascii="Times New Roman" w:hAnsi="Times New Roman" w:cs="Times New Roman"/>
                <w:bCs/>
                <w:color w:val="000000" w:themeColor="text1"/>
                <w:kern w:val="22"/>
                <w:sz w:val="24"/>
                <w:szCs w:val="24"/>
                <w:vertAlign w:val="subscript"/>
              </w:rPr>
              <w:t>2</w:t>
            </w:r>
            <w:r w:rsidRPr="005C1D80">
              <w:rPr>
                <w:rFonts w:ascii="Times New Roman" w:hAnsi="Times New Roman" w:cs="Times New Roman"/>
                <w:bCs/>
                <w:color w:val="000000" w:themeColor="text1"/>
                <w:sz w:val="24"/>
                <w:szCs w:val="24"/>
              </w:rPr>
              <w:t xml:space="preserve"> et de COVNM de 1990 et 2022</w:t>
            </w:r>
          </w:p>
        </w:tc>
      </w:tr>
      <w:tr w:rsidR="005D1F10" w:rsidRPr="005C1D80" w14:paraId="43EBF40A" w14:textId="77777777" w:rsidTr="007C34A8">
        <w:tc>
          <w:tcPr>
            <w:tcW w:w="1526" w:type="dxa"/>
          </w:tcPr>
          <w:p w14:paraId="07ED9907" w14:textId="74702B87" w:rsidR="001722ED" w:rsidRPr="005C1D80" w:rsidRDefault="005D1F10" w:rsidP="005D1F10">
            <w:pPr>
              <w:tabs>
                <w:tab w:val="left" w:pos="2141"/>
              </w:tabs>
              <w:rPr>
                <w:rFonts w:ascii="Times New Roman" w:hAnsi="Times New Roman" w:cs="Times New Roman"/>
                <w:bCs/>
                <w:color w:val="000000" w:themeColor="text1"/>
                <w:sz w:val="24"/>
                <w:szCs w:val="24"/>
              </w:rPr>
            </w:pPr>
            <w:r w:rsidRPr="005C1D80">
              <w:rPr>
                <w:rFonts w:ascii="Times New Roman" w:hAnsi="Times New Roman" w:cs="Times New Roman"/>
                <w:bCs/>
                <w:color w:val="000000" w:themeColor="text1"/>
                <w:sz w:val="24"/>
                <w:szCs w:val="24"/>
              </w:rPr>
              <w:t>Graphique 3 </w:t>
            </w:r>
          </w:p>
        </w:tc>
        <w:tc>
          <w:tcPr>
            <w:tcW w:w="8020" w:type="dxa"/>
          </w:tcPr>
          <w:p w14:paraId="4114541F" w14:textId="7FD6E1AF" w:rsidR="001722ED" w:rsidRPr="005C1D80" w:rsidRDefault="005D1F10" w:rsidP="005D1F10">
            <w:pPr>
              <w:pStyle w:val="Grandtitre"/>
              <w:numPr>
                <w:ilvl w:val="0"/>
                <w:numId w:val="0"/>
              </w:numPr>
              <w:tabs>
                <w:tab w:val="left" w:pos="2141"/>
              </w:tabs>
              <w:spacing w:line="256" w:lineRule="auto"/>
              <w:rPr>
                <w:rFonts w:eastAsiaTheme="minorHAnsi"/>
                <w:b w:val="0"/>
                <w:bCs/>
                <w:color w:val="000000" w:themeColor="text1"/>
                <w:sz w:val="24"/>
                <w:szCs w:val="24"/>
              </w:rPr>
            </w:pPr>
            <w:bookmarkStart w:id="21" w:name="_Toc165812696"/>
            <w:r w:rsidRPr="005C1D80">
              <w:rPr>
                <w:rFonts w:eastAsiaTheme="minorHAnsi"/>
                <w:b w:val="0"/>
                <w:bCs/>
                <w:color w:val="000000" w:themeColor="text1"/>
                <w:sz w:val="24"/>
                <w:szCs w:val="24"/>
              </w:rPr>
              <w:t>Représentation des scénarios d’évolution de l’atténuation</w:t>
            </w:r>
            <w:bookmarkEnd w:id="21"/>
          </w:p>
        </w:tc>
      </w:tr>
    </w:tbl>
    <w:p w14:paraId="459EA0D3" w14:textId="77777777" w:rsidR="001722ED" w:rsidRDefault="001722ED" w:rsidP="001722ED">
      <w:pPr>
        <w:pStyle w:val="Grandtitre"/>
        <w:numPr>
          <w:ilvl w:val="0"/>
          <w:numId w:val="0"/>
        </w:numPr>
        <w:rPr>
          <w:rFonts w:eastAsiaTheme="minorHAnsi"/>
          <w:b w:val="0"/>
          <w:sz w:val="24"/>
          <w:szCs w:val="24"/>
          <w:lang w:val="fr-FR"/>
        </w:rPr>
      </w:pPr>
    </w:p>
    <w:p w14:paraId="7E6B8C59" w14:textId="77777777" w:rsidR="00FE7EDA" w:rsidRPr="001722ED" w:rsidRDefault="00FE7EDA" w:rsidP="001722ED">
      <w:pPr>
        <w:pStyle w:val="Grandtitre"/>
        <w:numPr>
          <w:ilvl w:val="0"/>
          <w:numId w:val="0"/>
        </w:numPr>
        <w:rPr>
          <w:rFonts w:eastAsiaTheme="minorHAnsi"/>
          <w:b w:val="0"/>
          <w:sz w:val="24"/>
          <w:szCs w:val="24"/>
          <w:lang w:val="fr-FR"/>
        </w:rPr>
      </w:pPr>
    </w:p>
    <w:p w14:paraId="28DE25FA" w14:textId="77777777" w:rsidR="001722ED" w:rsidRDefault="001722ED" w:rsidP="001722ED">
      <w:pPr>
        <w:ind w:left="0" w:firstLine="0"/>
        <w:rPr>
          <w:rFonts w:ascii="Times New Roman" w:hAnsi="Times New Roman" w:cs="Times New Roman"/>
          <w:sz w:val="24"/>
          <w:szCs w:val="24"/>
        </w:rPr>
      </w:pPr>
    </w:p>
    <w:p w14:paraId="5941B6ED" w14:textId="77777777" w:rsidR="00BF218A" w:rsidRDefault="00BF218A" w:rsidP="001722ED">
      <w:pPr>
        <w:ind w:left="0" w:firstLine="0"/>
        <w:rPr>
          <w:rFonts w:ascii="Times New Roman" w:hAnsi="Times New Roman" w:cs="Times New Roman"/>
          <w:sz w:val="24"/>
          <w:szCs w:val="24"/>
        </w:rPr>
      </w:pPr>
    </w:p>
    <w:p w14:paraId="0ECDD219" w14:textId="77777777" w:rsidR="00BF218A" w:rsidRDefault="00BF218A" w:rsidP="001722ED">
      <w:pPr>
        <w:ind w:left="0" w:firstLine="0"/>
        <w:rPr>
          <w:rFonts w:ascii="Times New Roman" w:hAnsi="Times New Roman" w:cs="Times New Roman"/>
          <w:sz w:val="24"/>
          <w:szCs w:val="24"/>
        </w:rPr>
      </w:pPr>
    </w:p>
    <w:p w14:paraId="152E42E0" w14:textId="77777777" w:rsidR="00BF218A" w:rsidRDefault="00BF218A" w:rsidP="001722ED">
      <w:pPr>
        <w:ind w:left="0" w:firstLine="0"/>
        <w:rPr>
          <w:rFonts w:ascii="Times New Roman" w:hAnsi="Times New Roman" w:cs="Times New Roman"/>
          <w:sz w:val="24"/>
          <w:szCs w:val="24"/>
        </w:rPr>
      </w:pPr>
    </w:p>
    <w:p w14:paraId="0C3D93B0" w14:textId="77777777" w:rsidR="00BF218A" w:rsidRDefault="00BF218A" w:rsidP="001722ED">
      <w:pPr>
        <w:ind w:left="0" w:firstLine="0"/>
        <w:rPr>
          <w:rFonts w:ascii="Times New Roman" w:hAnsi="Times New Roman" w:cs="Times New Roman"/>
          <w:sz w:val="24"/>
          <w:szCs w:val="24"/>
        </w:rPr>
      </w:pPr>
    </w:p>
    <w:p w14:paraId="429943E9" w14:textId="77777777" w:rsidR="00BF218A" w:rsidRDefault="00BF218A" w:rsidP="001722ED">
      <w:pPr>
        <w:ind w:left="0" w:firstLine="0"/>
        <w:rPr>
          <w:rFonts w:ascii="Times New Roman" w:hAnsi="Times New Roman" w:cs="Times New Roman"/>
          <w:sz w:val="24"/>
          <w:szCs w:val="24"/>
        </w:rPr>
      </w:pPr>
    </w:p>
    <w:p w14:paraId="1256C091" w14:textId="77777777" w:rsidR="00BF218A" w:rsidRDefault="00BF218A" w:rsidP="001722ED">
      <w:pPr>
        <w:ind w:left="0" w:firstLine="0"/>
        <w:rPr>
          <w:rFonts w:ascii="Times New Roman" w:hAnsi="Times New Roman" w:cs="Times New Roman"/>
          <w:sz w:val="24"/>
          <w:szCs w:val="24"/>
        </w:rPr>
      </w:pPr>
    </w:p>
    <w:p w14:paraId="704BFD33" w14:textId="77777777" w:rsidR="00BF218A" w:rsidRDefault="00BF218A" w:rsidP="001722ED">
      <w:pPr>
        <w:ind w:left="0" w:firstLine="0"/>
        <w:rPr>
          <w:rFonts w:ascii="Times New Roman" w:hAnsi="Times New Roman" w:cs="Times New Roman"/>
          <w:sz w:val="24"/>
          <w:szCs w:val="24"/>
        </w:rPr>
      </w:pPr>
    </w:p>
    <w:p w14:paraId="108A7ED4" w14:textId="77777777" w:rsidR="00BF218A" w:rsidRDefault="00BF218A" w:rsidP="001722ED">
      <w:pPr>
        <w:ind w:left="0" w:firstLine="0"/>
        <w:rPr>
          <w:rFonts w:ascii="Times New Roman" w:hAnsi="Times New Roman" w:cs="Times New Roman"/>
          <w:sz w:val="24"/>
          <w:szCs w:val="24"/>
        </w:rPr>
      </w:pPr>
    </w:p>
    <w:p w14:paraId="1A4650A3" w14:textId="77777777" w:rsidR="00BF218A" w:rsidRDefault="00BF218A" w:rsidP="001722ED">
      <w:pPr>
        <w:ind w:left="0" w:firstLine="0"/>
        <w:rPr>
          <w:rFonts w:ascii="Times New Roman" w:hAnsi="Times New Roman" w:cs="Times New Roman"/>
          <w:sz w:val="24"/>
          <w:szCs w:val="24"/>
        </w:rPr>
      </w:pPr>
    </w:p>
    <w:p w14:paraId="7E92B160" w14:textId="77777777" w:rsidR="00BF218A" w:rsidRDefault="00BF218A" w:rsidP="001722ED">
      <w:pPr>
        <w:ind w:left="0" w:firstLine="0"/>
        <w:rPr>
          <w:rFonts w:ascii="Times New Roman" w:hAnsi="Times New Roman" w:cs="Times New Roman"/>
          <w:sz w:val="24"/>
          <w:szCs w:val="24"/>
        </w:rPr>
      </w:pPr>
    </w:p>
    <w:p w14:paraId="1D669940" w14:textId="77777777" w:rsidR="000005ED" w:rsidRPr="00357BC9" w:rsidRDefault="000005ED" w:rsidP="00772849">
      <w:pPr>
        <w:pStyle w:val="Grandtitre"/>
        <w:numPr>
          <w:ilvl w:val="0"/>
          <w:numId w:val="0"/>
        </w:numPr>
        <w:rPr>
          <w:szCs w:val="28"/>
          <w:lang w:val="fr-FR"/>
        </w:rPr>
      </w:pPr>
      <w:bookmarkStart w:id="22" w:name="_Toc165812698"/>
      <w:r w:rsidRPr="00357BC9">
        <w:rPr>
          <w:szCs w:val="28"/>
          <w:lang w:val="fr-FR"/>
        </w:rPr>
        <w:lastRenderedPageBreak/>
        <w:t>Résumé exécutif</w:t>
      </w:r>
      <w:bookmarkEnd w:id="22"/>
    </w:p>
    <w:p w14:paraId="4D4E1154" w14:textId="2C6B70E1" w:rsidR="002809A3" w:rsidRDefault="00C31094" w:rsidP="00B97988">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L’atténuation des changements climatiques traite des causes </w:t>
      </w:r>
      <w:r w:rsidR="00CE1ACC">
        <w:rPr>
          <w:rFonts w:ascii="Times New Roman" w:hAnsi="Times New Roman" w:cs="Times New Roman"/>
          <w:sz w:val="24"/>
          <w:szCs w:val="24"/>
          <w:lang w:val="fr-FR"/>
        </w:rPr>
        <w:t xml:space="preserve">liées aux </w:t>
      </w:r>
      <w:r>
        <w:rPr>
          <w:rFonts w:ascii="Times New Roman" w:hAnsi="Times New Roman" w:cs="Times New Roman"/>
          <w:sz w:val="24"/>
          <w:szCs w:val="24"/>
          <w:lang w:val="fr-FR"/>
        </w:rPr>
        <w:t>émissions de gaz à effet de serre</w:t>
      </w:r>
      <w:r w:rsidR="00CE1ACC">
        <w:rPr>
          <w:rFonts w:ascii="Times New Roman" w:hAnsi="Times New Roman" w:cs="Times New Roman"/>
          <w:sz w:val="24"/>
          <w:szCs w:val="24"/>
          <w:lang w:val="fr-FR"/>
        </w:rPr>
        <w:t xml:space="preserve"> à l’origine de l’augmentation des températures de l’atmosphère et des autres </w:t>
      </w:r>
      <w:proofErr w:type="spellStart"/>
      <w:r w:rsidR="00592C48">
        <w:rPr>
          <w:rFonts w:ascii="Times New Roman" w:hAnsi="Times New Roman" w:cs="Times New Roman"/>
          <w:sz w:val="24"/>
          <w:szCs w:val="24"/>
          <w:lang w:val="fr-FR"/>
        </w:rPr>
        <w:t>hydrosystèmes</w:t>
      </w:r>
      <w:proofErr w:type="spellEnd"/>
      <w:r w:rsidR="00592C48">
        <w:rPr>
          <w:rFonts w:ascii="Times New Roman" w:hAnsi="Times New Roman" w:cs="Times New Roman"/>
          <w:sz w:val="24"/>
          <w:szCs w:val="24"/>
          <w:lang w:val="fr-FR"/>
        </w:rPr>
        <w:t>. L’atténuation</w:t>
      </w:r>
      <w:r w:rsidR="000003BE">
        <w:rPr>
          <w:rFonts w:ascii="Times New Roman" w:hAnsi="Times New Roman" w:cs="Times New Roman"/>
          <w:sz w:val="24"/>
          <w:szCs w:val="24"/>
          <w:lang w:val="fr-FR"/>
        </w:rPr>
        <w:t>,</w:t>
      </w:r>
      <w:r w:rsidR="00592C48">
        <w:rPr>
          <w:rFonts w:ascii="Times New Roman" w:hAnsi="Times New Roman" w:cs="Times New Roman"/>
          <w:sz w:val="24"/>
          <w:szCs w:val="24"/>
          <w:lang w:val="fr-FR"/>
        </w:rPr>
        <w:t xml:space="preserve"> par des mesures de mise en œuvre</w:t>
      </w:r>
      <w:r w:rsidR="000003BE">
        <w:rPr>
          <w:rFonts w:ascii="Times New Roman" w:hAnsi="Times New Roman" w:cs="Times New Roman"/>
          <w:sz w:val="24"/>
          <w:szCs w:val="24"/>
          <w:lang w:val="fr-FR"/>
        </w:rPr>
        <w:t>,</w:t>
      </w:r>
      <w:r w:rsidR="00592C48">
        <w:rPr>
          <w:rFonts w:ascii="Times New Roman" w:hAnsi="Times New Roman" w:cs="Times New Roman"/>
          <w:sz w:val="24"/>
          <w:szCs w:val="24"/>
          <w:lang w:val="fr-FR"/>
        </w:rPr>
        <w:t xml:space="preserve"> constitue </w:t>
      </w:r>
      <w:r>
        <w:rPr>
          <w:rFonts w:ascii="Times New Roman" w:hAnsi="Times New Roman" w:cs="Times New Roman"/>
          <w:sz w:val="24"/>
          <w:szCs w:val="24"/>
          <w:lang w:val="fr-FR"/>
        </w:rPr>
        <w:t>un levier</w:t>
      </w:r>
      <w:r w:rsidR="00592C48">
        <w:rPr>
          <w:rFonts w:ascii="Times New Roman" w:hAnsi="Times New Roman" w:cs="Times New Roman"/>
          <w:sz w:val="24"/>
          <w:szCs w:val="24"/>
          <w:lang w:val="fr-FR"/>
        </w:rPr>
        <w:t xml:space="preserve"> essentiel </w:t>
      </w:r>
      <w:r w:rsidR="002809A3">
        <w:rPr>
          <w:rFonts w:ascii="Times New Roman" w:hAnsi="Times New Roman" w:cs="Times New Roman"/>
          <w:sz w:val="24"/>
          <w:szCs w:val="24"/>
          <w:lang w:val="fr-FR"/>
        </w:rPr>
        <w:t xml:space="preserve">dans les efforts de lutte contre le réchauffement climatique. </w:t>
      </w:r>
    </w:p>
    <w:p w14:paraId="653F08D4" w14:textId="742CD377" w:rsidR="00C84581" w:rsidRDefault="00B97988" w:rsidP="00B97988">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 xml:space="preserve">Ce </w:t>
      </w:r>
      <w:r w:rsidR="00D84F9E" w:rsidRPr="00236FFF">
        <w:rPr>
          <w:rFonts w:ascii="Times New Roman" w:hAnsi="Times New Roman" w:cs="Times New Roman"/>
          <w:sz w:val="24"/>
          <w:szCs w:val="24"/>
          <w:lang w:val="fr-FR"/>
        </w:rPr>
        <w:t>rapport</w:t>
      </w:r>
      <w:r w:rsidR="00D84F9E">
        <w:rPr>
          <w:rFonts w:ascii="Times New Roman" w:hAnsi="Times New Roman" w:cs="Times New Roman"/>
          <w:sz w:val="24"/>
          <w:szCs w:val="24"/>
          <w:lang w:val="fr-FR"/>
        </w:rPr>
        <w:t>, sur</w:t>
      </w:r>
      <w:r w:rsidR="00B91690">
        <w:rPr>
          <w:rFonts w:ascii="Times New Roman" w:hAnsi="Times New Roman" w:cs="Times New Roman"/>
          <w:sz w:val="24"/>
          <w:szCs w:val="24"/>
          <w:lang w:val="fr-FR"/>
        </w:rPr>
        <w:t xml:space="preserve"> </w:t>
      </w:r>
      <w:r w:rsidR="00B91690" w:rsidRPr="002B07CB">
        <w:rPr>
          <w:rFonts w:ascii="Times New Roman" w:hAnsi="Times New Roman" w:cs="Times New Roman"/>
          <w:sz w:val="24"/>
          <w:szCs w:val="24"/>
          <w:lang w:val="fr-FR"/>
        </w:rPr>
        <w:t>le secteur des procédés industriels et utilisation de</w:t>
      </w:r>
      <w:r w:rsidR="00EE2D25" w:rsidRPr="002B07CB">
        <w:rPr>
          <w:rFonts w:ascii="Times New Roman" w:hAnsi="Times New Roman" w:cs="Times New Roman"/>
          <w:sz w:val="24"/>
          <w:szCs w:val="24"/>
          <w:lang w:val="fr-FR"/>
        </w:rPr>
        <w:t>s</w:t>
      </w:r>
      <w:r w:rsidR="00B91690" w:rsidRPr="002B07CB">
        <w:rPr>
          <w:rFonts w:ascii="Times New Roman" w:hAnsi="Times New Roman" w:cs="Times New Roman"/>
          <w:sz w:val="24"/>
          <w:szCs w:val="24"/>
          <w:lang w:val="fr-FR"/>
        </w:rPr>
        <w:t xml:space="preserve"> produits</w:t>
      </w:r>
      <w:r w:rsidR="00B91690">
        <w:rPr>
          <w:rFonts w:ascii="Times New Roman" w:hAnsi="Times New Roman" w:cs="Times New Roman"/>
          <w:sz w:val="24"/>
          <w:szCs w:val="24"/>
          <w:lang w:val="fr-FR"/>
        </w:rPr>
        <w:t xml:space="preserve"> (PIUP)</w:t>
      </w:r>
      <w:r w:rsidR="00EE2D25">
        <w:rPr>
          <w:rFonts w:ascii="Times New Roman" w:hAnsi="Times New Roman" w:cs="Times New Roman"/>
          <w:sz w:val="24"/>
          <w:szCs w:val="24"/>
          <w:lang w:val="fr-FR"/>
        </w:rPr>
        <w:t>,</w:t>
      </w:r>
      <w:r w:rsidR="00B91690">
        <w:rPr>
          <w:rFonts w:ascii="Times New Roman" w:hAnsi="Times New Roman" w:cs="Times New Roman"/>
          <w:sz w:val="24"/>
          <w:szCs w:val="24"/>
          <w:lang w:val="fr-FR"/>
        </w:rPr>
        <w:t xml:space="preserve"> </w:t>
      </w:r>
      <w:r w:rsidR="00F64A53">
        <w:rPr>
          <w:rFonts w:ascii="Times New Roman" w:hAnsi="Times New Roman" w:cs="Times New Roman"/>
          <w:sz w:val="24"/>
          <w:szCs w:val="24"/>
          <w:lang w:val="fr-FR"/>
        </w:rPr>
        <w:t>s’inscrit dans l</w:t>
      </w:r>
      <w:r w:rsidR="00D46815">
        <w:rPr>
          <w:rFonts w:ascii="Times New Roman" w:hAnsi="Times New Roman" w:cs="Times New Roman"/>
          <w:sz w:val="24"/>
          <w:szCs w:val="24"/>
          <w:lang w:val="fr-FR"/>
        </w:rPr>
        <w:t xml:space="preserve">e sillage des activités que la Mauritanie se doit d’effectuer, à l’instar des autres pays signataires de la </w:t>
      </w:r>
      <w:r w:rsidR="00D46815" w:rsidRPr="00236FFF">
        <w:rPr>
          <w:rFonts w:ascii="Times New Roman" w:hAnsi="Times New Roman" w:cs="Times New Roman"/>
          <w:sz w:val="24"/>
          <w:szCs w:val="24"/>
          <w:lang w:val="fr-FR"/>
        </w:rPr>
        <w:t>Convention-cadre des Nations unies sur les changements climatiques (CCNUCC)</w:t>
      </w:r>
      <w:r w:rsidR="00F15AFB">
        <w:rPr>
          <w:rFonts w:ascii="Times New Roman" w:hAnsi="Times New Roman" w:cs="Times New Roman"/>
          <w:sz w:val="24"/>
          <w:szCs w:val="24"/>
          <w:lang w:val="fr-FR"/>
        </w:rPr>
        <w:t xml:space="preserve">. Ainsi, le pays se conformerait-il </w:t>
      </w:r>
      <w:r w:rsidR="00B17645">
        <w:rPr>
          <w:rFonts w:ascii="Times New Roman" w:hAnsi="Times New Roman" w:cs="Times New Roman"/>
          <w:sz w:val="24"/>
          <w:szCs w:val="24"/>
          <w:lang w:val="fr-FR"/>
        </w:rPr>
        <w:t>aux décisions et aux engagements des Conférences des parties (COP)</w:t>
      </w:r>
      <w:r w:rsidR="00D46815">
        <w:rPr>
          <w:rFonts w:ascii="Times New Roman" w:hAnsi="Times New Roman" w:cs="Times New Roman"/>
          <w:sz w:val="24"/>
          <w:szCs w:val="24"/>
          <w:lang w:val="fr-FR"/>
        </w:rPr>
        <w:t xml:space="preserve">. </w:t>
      </w:r>
      <w:r w:rsidR="009F69CA">
        <w:rPr>
          <w:rFonts w:ascii="Times New Roman" w:hAnsi="Times New Roman" w:cs="Times New Roman"/>
          <w:sz w:val="24"/>
          <w:szCs w:val="24"/>
          <w:lang w:val="fr-FR"/>
        </w:rPr>
        <w:t>Le rapport p</w:t>
      </w:r>
      <w:r w:rsidR="00B77307">
        <w:rPr>
          <w:rFonts w:ascii="Times New Roman" w:hAnsi="Times New Roman" w:cs="Times New Roman"/>
          <w:sz w:val="24"/>
          <w:szCs w:val="24"/>
          <w:lang w:val="fr-FR"/>
        </w:rPr>
        <w:t xml:space="preserve">orte sur le </w:t>
      </w:r>
      <w:r w:rsidR="00B77307" w:rsidRPr="00B77307">
        <w:rPr>
          <w:rFonts w:ascii="Times New Roman" w:hAnsi="Times New Roman" w:cs="Times New Roman"/>
          <w:i/>
          <w:iCs/>
          <w:sz w:val="24"/>
          <w:szCs w:val="24"/>
          <w:lang w:val="fr-FR"/>
        </w:rPr>
        <w:t xml:space="preserve">volet </w:t>
      </w:r>
      <w:r w:rsidR="00D46815" w:rsidRPr="00B77307">
        <w:rPr>
          <w:rFonts w:ascii="Times New Roman" w:hAnsi="Times New Roman" w:cs="Times New Roman"/>
          <w:i/>
          <w:iCs/>
          <w:sz w:val="24"/>
          <w:szCs w:val="24"/>
          <w:lang w:val="fr-FR"/>
        </w:rPr>
        <w:t>atténuation</w:t>
      </w:r>
      <w:r w:rsidR="00D46815">
        <w:rPr>
          <w:rFonts w:ascii="Times New Roman" w:hAnsi="Times New Roman" w:cs="Times New Roman"/>
          <w:sz w:val="24"/>
          <w:szCs w:val="24"/>
          <w:lang w:val="fr-FR"/>
        </w:rPr>
        <w:t xml:space="preserve"> </w:t>
      </w:r>
      <w:r w:rsidR="002F0813">
        <w:rPr>
          <w:rFonts w:ascii="Times New Roman" w:hAnsi="Times New Roman" w:cs="Times New Roman"/>
          <w:sz w:val="24"/>
          <w:szCs w:val="24"/>
          <w:lang w:val="fr-FR"/>
        </w:rPr>
        <w:t>qui constitue une des</w:t>
      </w:r>
      <w:r w:rsidR="00B17645">
        <w:rPr>
          <w:rFonts w:ascii="Times New Roman" w:hAnsi="Times New Roman" w:cs="Times New Roman"/>
          <w:sz w:val="24"/>
          <w:szCs w:val="24"/>
          <w:lang w:val="fr-FR"/>
        </w:rPr>
        <w:t xml:space="preserve"> phases </w:t>
      </w:r>
      <w:r w:rsidR="002F0813">
        <w:rPr>
          <w:rFonts w:ascii="Times New Roman" w:hAnsi="Times New Roman" w:cs="Times New Roman"/>
          <w:sz w:val="24"/>
          <w:szCs w:val="24"/>
          <w:lang w:val="fr-FR"/>
        </w:rPr>
        <w:t xml:space="preserve">succédant </w:t>
      </w:r>
      <w:r w:rsidR="00B91690">
        <w:rPr>
          <w:rFonts w:ascii="Times New Roman" w:hAnsi="Times New Roman" w:cs="Times New Roman"/>
          <w:sz w:val="24"/>
          <w:szCs w:val="24"/>
          <w:lang w:val="fr-FR"/>
        </w:rPr>
        <w:t>à</w:t>
      </w:r>
      <w:r w:rsidR="002F0813">
        <w:rPr>
          <w:rFonts w:ascii="Times New Roman" w:hAnsi="Times New Roman" w:cs="Times New Roman"/>
          <w:sz w:val="24"/>
          <w:szCs w:val="24"/>
          <w:lang w:val="fr-FR"/>
        </w:rPr>
        <w:t xml:space="preserve"> l’exercice </w:t>
      </w:r>
      <w:r w:rsidR="00C84581">
        <w:rPr>
          <w:rFonts w:ascii="Times New Roman" w:hAnsi="Times New Roman" w:cs="Times New Roman"/>
          <w:sz w:val="24"/>
          <w:szCs w:val="24"/>
          <w:lang w:val="fr-FR"/>
        </w:rPr>
        <w:t xml:space="preserve">précédent </w:t>
      </w:r>
      <w:r w:rsidR="002F0813">
        <w:rPr>
          <w:rFonts w:ascii="Times New Roman" w:hAnsi="Times New Roman" w:cs="Times New Roman"/>
          <w:sz w:val="24"/>
          <w:szCs w:val="24"/>
          <w:lang w:val="fr-FR"/>
        </w:rPr>
        <w:t xml:space="preserve">de </w:t>
      </w:r>
      <w:r w:rsidR="001A5E05">
        <w:rPr>
          <w:rFonts w:ascii="Times New Roman" w:hAnsi="Times New Roman" w:cs="Times New Roman"/>
          <w:sz w:val="24"/>
          <w:szCs w:val="24"/>
          <w:lang w:val="fr-FR"/>
        </w:rPr>
        <w:t xml:space="preserve">préparation de </w:t>
      </w:r>
      <w:r w:rsidR="00403912">
        <w:rPr>
          <w:rFonts w:ascii="Times New Roman" w:hAnsi="Times New Roman" w:cs="Times New Roman"/>
          <w:sz w:val="24"/>
          <w:szCs w:val="24"/>
          <w:lang w:val="fr-FR"/>
        </w:rPr>
        <w:t>la 5</w:t>
      </w:r>
      <w:r w:rsidR="00403912" w:rsidRPr="00403912">
        <w:rPr>
          <w:rFonts w:ascii="Times New Roman" w:hAnsi="Times New Roman" w:cs="Times New Roman"/>
          <w:sz w:val="24"/>
          <w:szCs w:val="24"/>
          <w:vertAlign w:val="superscript"/>
          <w:lang w:val="fr-FR"/>
        </w:rPr>
        <w:t>ème</w:t>
      </w:r>
      <w:r w:rsidR="00403912">
        <w:rPr>
          <w:rFonts w:ascii="Times New Roman" w:hAnsi="Times New Roman" w:cs="Times New Roman"/>
          <w:sz w:val="24"/>
          <w:szCs w:val="24"/>
          <w:lang w:val="fr-FR"/>
        </w:rPr>
        <w:t xml:space="preserve"> Communication nationale sur les CC. </w:t>
      </w:r>
    </w:p>
    <w:p w14:paraId="22182050" w14:textId="6E26C248" w:rsidR="00B97988" w:rsidRPr="00236FFF" w:rsidRDefault="00C34B7C" w:rsidP="00B97988">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L</w:t>
      </w:r>
      <w:r w:rsidR="00F46C58">
        <w:rPr>
          <w:rFonts w:ascii="Times New Roman" w:hAnsi="Times New Roman" w:cs="Times New Roman"/>
          <w:sz w:val="24"/>
          <w:szCs w:val="24"/>
          <w:lang w:val="fr-FR"/>
        </w:rPr>
        <w:t>a collecte d</w:t>
      </w:r>
      <w:r w:rsidRPr="00236FFF">
        <w:rPr>
          <w:rFonts w:ascii="Times New Roman" w:hAnsi="Times New Roman" w:cs="Times New Roman"/>
          <w:sz w:val="24"/>
          <w:szCs w:val="24"/>
          <w:lang w:val="fr-FR"/>
        </w:rPr>
        <w:t>e</w:t>
      </w:r>
      <w:r w:rsidR="00F46C58">
        <w:rPr>
          <w:rFonts w:ascii="Times New Roman" w:hAnsi="Times New Roman" w:cs="Times New Roman"/>
          <w:sz w:val="24"/>
          <w:szCs w:val="24"/>
          <w:lang w:val="fr-FR"/>
        </w:rPr>
        <w:t>s données et le calcul des émissions du</w:t>
      </w:r>
      <w:r w:rsidRPr="00236FFF">
        <w:rPr>
          <w:rFonts w:ascii="Times New Roman" w:hAnsi="Times New Roman" w:cs="Times New Roman"/>
          <w:sz w:val="24"/>
          <w:szCs w:val="24"/>
          <w:lang w:val="fr-FR"/>
        </w:rPr>
        <w:t xml:space="preserve"> secteur des PIUP</w:t>
      </w:r>
      <w:r w:rsidR="00F46C58">
        <w:rPr>
          <w:rFonts w:ascii="Times New Roman" w:hAnsi="Times New Roman" w:cs="Times New Roman"/>
          <w:sz w:val="24"/>
          <w:szCs w:val="24"/>
          <w:lang w:val="fr-FR"/>
        </w:rPr>
        <w:t xml:space="preserve"> </w:t>
      </w:r>
      <w:r w:rsidR="00C57966">
        <w:rPr>
          <w:rFonts w:ascii="Times New Roman" w:hAnsi="Times New Roman" w:cs="Times New Roman"/>
          <w:sz w:val="24"/>
          <w:szCs w:val="24"/>
          <w:lang w:val="fr-FR"/>
        </w:rPr>
        <w:t xml:space="preserve">ont révélé que ce secteur </w:t>
      </w:r>
      <w:r w:rsidRPr="00236FFF">
        <w:rPr>
          <w:rFonts w:ascii="Times New Roman" w:hAnsi="Times New Roman" w:cs="Times New Roman"/>
          <w:sz w:val="24"/>
          <w:szCs w:val="24"/>
          <w:lang w:val="fr-FR"/>
        </w:rPr>
        <w:t xml:space="preserve">demeure </w:t>
      </w:r>
      <w:r w:rsidR="00B97988" w:rsidRPr="00236FFF">
        <w:rPr>
          <w:rFonts w:ascii="Times New Roman" w:hAnsi="Times New Roman" w:cs="Times New Roman"/>
          <w:sz w:val="24"/>
          <w:szCs w:val="24"/>
          <w:lang w:val="fr-FR"/>
        </w:rPr>
        <w:t>le plus bas contributeur aux émissions nationales de GES</w:t>
      </w:r>
      <w:r w:rsidRPr="00236FFF">
        <w:rPr>
          <w:rFonts w:ascii="Times New Roman" w:hAnsi="Times New Roman" w:cs="Times New Roman"/>
          <w:sz w:val="24"/>
          <w:szCs w:val="24"/>
          <w:lang w:val="fr-FR"/>
        </w:rPr>
        <w:t>. Ce</w:t>
      </w:r>
      <w:r w:rsidR="000F65A7">
        <w:rPr>
          <w:rFonts w:ascii="Times New Roman" w:hAnsi="Times New Roman" w:cs="Times New Roman"/>
          <w:sz w:val="24"/>
          <w:szCs w:val="24"/>
          <w:lang w:val="fr-FR"/>
        </w:rPr>
        <w:t xml:space="preserve"> résultat est conforme au f</w:t>
      </w:r>
      <w:r w:rsidR="00B97988" w:rsidRPr="00236FFF">
        <w:rPr>
          <w:rFonts w:ascii="Times New Roman" w:hAnsi="Times New Roman" w:cs="Times New Roman"/>
          <w:sz w:val="24"/>
          <w:szCs w:val="24"/>
          <w:lang w:val="fr-FR"/>
        </w:rPr>
        <w:t>aible</w:t>
      </w:r>
      <w:r w:rsidR="000F65A7">
        <w:rPr>
          <w:rFonts w:ascii="Times New Roman" w:hAnsi="Times New Roman" w:cs="Times New Roman"/>
          <w:sz w:val="24"/>
          <w:szCs w:val="24"/>
          <w:lang w:val="fr-FR"/>
        </w:rPr>
        <w:t xml:space="preserve"> niveau d’industrialisation du pays et au fait que les processus industriels responsables des émissions de GES que les entreprises utilisent dans leur production, interviennent dans les pays d’importation des produits.</w:t>
      </w:r>
      <w:r w:rsidR="000F7077">
        <w:rPr>
          <w:rFonts w:ascii="Times New Roman" w:hAnsi="Times New Roman" w:cs="Times New Roman"/>
          <w:sz w:val="24"/>
          <w:szCs w:val="24"/>
          <w:lang w:val="fr-FR"/>
        </w:rPr>
        <w:t xml:space="preserve"> Cela dit, les cimenteries et la métallurgie locales rejettent tout de même des quantités de GES si faibles soient-elles.</w:t>
      </w:r>
    </w:p>
    <w:p w14:paraId="281D4FD4" w14:textId="16AF450A" w:rsidR="0065688C" w:rsidRDefault="00867778" w:rsidP="00B97988">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L’évaluation de l’atténuation est menée en tenant compte d</w:t>
      </w:r>
      <w:r w:rsidR="00B97988" w:rsidRPr="00236FFF">
        <w:rPr>
          <w:rFonts w:ascii="Times New Roman" w:hAnsi="Times New Roman" w:cs="Times New Roman"/>
          <w:sz w:val="24"/>
          <w:szCs w:val="24"/>
          <w:lang w:val="fr-FR"/>
        </w:rPr>
        <w:t>es tendances d’évolution des émissions</w:t>
      </w:r>
      <w:r w:rsidR="00A8449D">
        <w:rPr>
          <w:rFonts w:ascii="Times New Roman" w:hAnsi="Times New Roman" w:cs="Times New Roman"/>
          <w:sz w:val="24"/>
          <w:szCs w:val="24"/>
          <w:lang w:val="fr-FR"/>
        </w:rPr>
        <w:t xml:space="preserve"> basées sur les perspectives politiques et les projets en vue à l’horizon 2030</w:t>
      </w:r>
      <w:r w:rsidR="00625FF3">
        <w:rPr>
          <w:rFonts w:ascii="Times New Roman" w:hAnsi="Times New Roman" w:cs="Times New Roman"/>
          <w:sz w:val="24"/>
          <w:szCs w:val="24"/>
          <w:lang w:val="fr-FR"/>
        </w:rPr>
        <w:t>, référentiel des engagements de réduction des GES pris à la COP 21 de Paris.</w:t>
      </w:r>
      <w:r w:rsidR="00391506">
        <w:rPr>
          <w:rFonts w:ascii="Times New Roman" w:hAnsi="Times New Roman" w:cs="Times New Roman"/>
          <w:sz w:val="24"/>
          <w:szCs w:val="24"/>
          <w:lang w:val="fr-FR"/>
        </w:rPr>
        <w:t xml:space="preserve"> </w:t>
      </w:r>
      <w:r w:rsidR="009D4381">
        <w:rPr>
          <w:rFonts w:ascii="Times New Roman" w:hAnsi="Times New Roman" w:cs="Times New Roman"/>
          <w:sz w:val="24"/>
          <w:szCs w:val="24"/>
          <w:lang w:val="fr-FR"/>
        </w:rPr>
        <w:t xml:space="preserve">Des </w:t>
      </w:r>
      <w:r w:rsidR="00B97988" w:rsidRPr="00236FFF">
        <w:rPr>
          <w:rFonts w:ascii="Times New Roman" w:hAnsi="Times New Roman" w:cs="Times New Roman"/>
          <w:sz w:val="24"/>
          <w:szCs w:val="24"/>
          <w:lang w:val="fr-FR"/>
        </w:rPr>
        <w:t>scénarios</w:t>
      </w:r>
      <w:r w:rsidR="009D4381">
        <w:rPr>
          <w:rFonts w:ascii="Times New Roman" w:hAnsi="Times New Roman" w:cs="Times New Roman"/>
          <w:sz w:val="24"/>
          <w:szCs w:val="24"/>
          <w:lang w:val="fr-FR"/>
        </w:rPr>
        <w:t xml:space="preserve"> d’évolution sont </w:t>
      </w:r>
      <w:r w:rsidR="0065688C">
        <w:rPr>
          <w:rFonts w:ascii="Times New Roman" w:hAnsi="Times New Roman" w:cs="Times New Roman"/>
          <w:sz w:val="24"/>
          <w:szCs w:val="24"/>
          <w:lang w:val="fr-FR"/>
        </w:rPr>
        <w:t>analysés</w:t>
      </w:r>
      <w:r w:rsidR="009D4381">
        <w:rPr>
          <w:rFonts w:ascii="Times New Roman" w:hAnsi="Times New Roman" w:cs="Times New Roman"/>
          <w:sz w:val="24"/>
          <w:szCs w:val="24"/>
          <w:lang w:val="fr-FR"/>
        </w:rPr>
        <w:t xml:space="preserve"> pour </w:t>
      </w:r>
      <w:r w:rsidR="006D0479">
        <w:rPr>
          <w:rFonts w:ascii="Times New Roman" w:hAnsi="Times New Roman" w:cs="Times New Roman"/>
          <w:sz w:val="24"/>
          <w:szCs w:val="24"/>
          <w:lang w:val="fr-FR"/>
        </w:rPr>
        <w:t>montrer comment agi</w:t>
      </w:r>
      <w:r w:rsidR="00D97187">
        <w:rPr>
          <w:rFonts w:ascii="Times New Roman" w:hAnsi="Times New Roman" w:cs="Times New Roman"/>
          <w:sz w:val="24"/>
          <w:szCs w:val="24"/>
          <w:lang w:val="fr-FR"/>
        </w:rPr>
        <w:t>r</w:t>
      </w:r>
      <w:r w:rsidR="006D0479">
        <w:rPr>
          <w:rFonts w:ascii="Times New Roman" w:hAnsi="Times New Roman" w:cs="Times New Roman"/>
          <w:sz w:val="24"/>
          <w:szCs w:val="24"/>
          <w:lang w:val="fr-FR"/>
        </w:rPr>
        <w:t xml:space="preserve"> sur le </w:t>
      </w:r>
      <w:r w:rsidR="00B97988" w:rsidRPr="00236FFF">
        <w:rPr>
          <w:rFonts w:ascii="Times New Roman" w:hAnsi="Times New Roman" w:cs="Times New Roman"/>
          <w:sz w:val="24"/>
          <w:szCs w:val="24"/>
          <w:lang w:val="fr-FR"/>
        </w:rPr>
        <w:t xml:space="preserve">secteur des PIUP </w:t>
      </w:r>
      <w:r w:rsidR="006D0479">
        <w:rPr>
          <w:rFonts w:ascii="Times New Roman" w:hAnsi="Times New Roman" w:cs="Times New Roman"/>
          <w:sz w:val="24"/>
          <w:szCs w:val="24"/>
          <w:lang w:val="fr-FR"/>
        </w:rPr>
        <w:t xml:space="preserve">pour permettre de parvenir aux </w:t>
      </w:r>
      <w:r w:rsidR="006D0479" w:rsidRPr="00236FFF">
        <w:rPr>
          <w:rFonts w:ascii="Times New Roman" w:hAnsi="Times New Roman" w:cs="Times New Roman"/>
          <w:sz w:val="24"/>
          <w:szCs w:val="24"/>
          <w:lang w:val="fr-FR"/>
        </w:rPr>
        <w:t>4,</w:t>
      </w:r>
      <w:r w:rsidR="00D97187">
        <w:rPr>
          <w:rFonts w:ascii="Times New Roman" w:hAnsi="Times New Roman" w:cs="Times New Roman"/>
          <w:sz w:val="24"/>
          <w:szCs w:val="24"/>
          <w:lang w:val="fr-FR"/>
        </w:rPr>
        <w:t>90</w:t>
      </w:r>
      <w:r w:rsidR="006D0479" w:rsidRPr="00236FFF">
        <w:rPr>
          <w:rFonts w:ascii="Times New Roman" w:hAnsi="Times New Roman" w:cs="Times New Roman"/>
          <w:sz w:val="24"/>
          <w:szCs w:val="24"/>
          <w:lang w:val="fr-FR"/>
        </w:rPr>
        <w:t xml:space="preserve"> </w:t>
      </w:r>
      <w:proofErr w:type="spellStart"/>
      <w:r w:rsidR="006D0479" w:rsidRPr="00236FFF">
        <w:rPr>
          <w:rFonts w:ascii="Times New Roman" w:hAnsi="Times New Roman" w:cs="Times New Roman"/>
          <w:sz w:val="24"/>
          <w:szCs w:val="24"/>
          <w:lang w:val="fr-FR"/>
        </w:rPr>
        <w:t>Gg</w:t>
      </w:r>
      <w:proofErr w:type="spellEnd"/>
      <w:r w:rsidR="006D0479" w:rsidRPr="00236FFF">
        <w:rPr>
          <w:rFonts w:ascii="Times New Roman" w:hAnsi="Times New Roman" w:cs="Times New Roman"/>
          <w:sz w:val="24"/>
          <w:szCs w:val="24"/>
          <w:lang w:val="fr-FR"/>
        </w:rPr>
        <w:t xml:space="preserve"> </w:t>
      </w:r>
      <w:proofErr w:type="spellStart"/>
      <w:r w:rsidR="006D0479" w:rsidRPr="00236FFF">
        <w:rPr>
          <w:rFonts w:ascii="Times New Roman" w:hAnsi="Times New Roman" w:cs="Times New Roman"/>
          <w:sz w:val="24"/>
          <w:szCs w:val="24"/>
          <w:lang w:val="fr-FR"/>
        </w:rPr>
        <w:t>Eq</w:t>
      </w:r>
      <w:proofErr w:type="spellEnd"/>
      <w:r w:rsidR="006D0479" w:rsidRPr="00236FFF">
        <w:rPr>
          <w:rFonts w:ascii="Times New Roman" w:hAnsi="Times New Roman" w:cs="Times New Roman"/>
          <w:sz w:val="24"/>
          <w:szCs w:val="24"/>
          <w:lang w:val="fr-FR"/>
        </w:rPr>
        <w:t xml:space="preserve"> C</w:t>
      </w:r>
      <w:r w:rsidR="006D0479">
        <w:rPr>
          <w:rFonts w:ascii="Times New Roman" w:hAnsi="Times New Roman" w:cs="Times New Roman"/>
          <w:sz w:val="24"/>
          <w:szCs w:val="24"/>
          <w:lang w:val="fr-FR"/>
        </w:rPr>
        <w:t>O</w:t>
      </w:r>
      <w:r w:rsidR="006D0479" w:rsidRPr="006D0479">
        <w:rPr>
          <w:rFonts w:ascii="Times New Roman" w:hAnsi="Times New Roman" w:cs="Times New Roman"/>
          <w:sz w:val="24"/>
          <w:szCs w:val="24"/>
          <w:vertAlign w:val="subscript"/>
          <w:lang w:val="fr-FR"/>
        </w:rPr>
        <w:t>2</w:t>
      </w:r>
      <w:r w:rsidR="006D0479">
        <w:rPr>
          <w:rFonts w:ascii="Times New Roman" w:hAnsi="Times New Roman" w:cs="Times New Roman"/>
          <w:sz w:val="24"/>
          <w:szCs w:val="24"/>
          <w:vertAlign w:val="subscript"/>
          <w:lang w:val="fr-FR"/>
        </w:rPr>
        <w:t xml:space="preserve"> </w:t>
      </w:r>
      <w:r w:rsidR="006D0479" w:rsidRPr="006D0479">
        <w:rPr>
          <w:rFonts w:ascii="Times New Roman" w:hAnsi="Times New Roman" w:cs="Times New Roman"/>
          <w:sz w:val="24"/>
          <w:szCs w:val="24"/>
          <w:lang w:val="fr-FR"/>
        </w:rPr>
        <w:t>d</w:t>
      </w:r>
      <w:r w:rsidR="006D0479">
        <w:rPr>
          <w:rFonts w:ascii="Times New Roman" w:hAnsi="Times New Roman" w:cs="Times New Roman"/>
          <w:sz w:val="24"/>
          <w:szCs w:val="24"/>
          <w:lang w:val="fr-FR"/>
        </w:rPr>
        <w:t>e réduction de GES en</w:t>
      </w:r>
      <w:r w:rsidR="00B97988" w:rsidRPr="00236FFF">
        <w:rPr>
          <w:rFonts w:ascii="Times New Roman" w:hAnsi="Times New Roman" w:cs="Times New Roman"/>
          <w:sz w:val="24"/>
          <w:szCs w:val="24"/>
          <w:lang w:val="fr-FR"/>
        </w:rPr>
        <w:t xml:space="preserve"> 2030</w:t>
      </w:r>
      <w:r w:rsidR="006D0479">
        <w:rPr>
          <w:rFonts w:ascii="Times New Roman" w:hAnsi="Times New Roman" w:cs="Times New Roman"/>
          <w:sz w:val="24"/>
          <w:szCs w:val="24"/>
          <w:lang w:val="fr-FR"/>
        </w:rPr>
        <w:t>.</w:t>
      </w:r>
    </w:p>
    <w:p w14:paraId="7307DA46" w14:textId="640D80A0" w:rsidR="00A53495" w:rsidRPr="00236FFF" w:rsidRDefault="00A6768A" w:rsidP="00B97988">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 xml:space="preserve">Sur le plan </w:t>
      </w:r>
      <w:r w:rsidR="002A5088">
        <w:rPr>
          <w:rFonts w:ascii="Times New Roman" w:hAnsi="Times New Roman" w:cs="Times New Roman"/>
          <w:sz w:val="24"/>
          <w:szCs w:val="24"/>
          <w:lang w:val="fr-FR"/>
        </w:rPr>
        <w:t xml:space="preserve">stratégique </w:t>
      </w:r>
      <w:r w:rsidRPr="00236FFF">
        <w:rPr>
          <w:rFonts w:ascii="Times New Roman" w:hAnsi="Times New Roman" w:cs="Times New Roman"/>
          <w:sz w:val="24"/>
          <w:szCs w:val="24"/>
          <w:lang w:val="fr-FR"/>
        </w:rPr>
        <w:t>l</w:t>
      </w:r>
      <w:r w:rsidR="002A5088">
        <w:rPr>
          <w:rFonts w:ascii="Times New Roman" w:hAnsi="Times New Roman" w:cs="Times New Roman"/>
          <w:sz w:val="24"/>
          <w:szCs w:val="24"/>
          <w:lang w:val="fr-FR"/>
        </w:rPr>
        <w:t>es voies et les moyens de réussite de la</w:t>
      </w:r>
      <w:r w:rsidRPr="00236FFF">
        <w:rPr>
          <w:rFonts w:ascii="Times New Roman" w:hAnsi="Times New Roman" w:cs="Times New Roman"/>
          <w:sz w:val="24"/>
          <w:szCs w:val="24"/>
          <w:lang w:val="fr-FR"/>
        </w:rPr>
        <w:t xml:space="preserve"> mise en œuvre des </w:t>
      </w:r>
      <w:r w:rsidR="00093C6E" w:rsidRPr="00236FFF">
        <w:rPr>
          <w:rFonts w:ascii="Times New Roman" w:hAnsi="Times New Roman" w:cs="Times New Roman"/>
          <w:sz w:val="24"/>
          <w:szCs w:val="24"/>
          <w:lang w:val="fr-FR"/>
        </w:rPr>
        <w:t>efforts d’atténuation</w:t>
      </w:r>
      <w:r w:rsidR="002A5088">
        <w:rPr>
          <w:rFonts w:ascii="Times New Roman" w:hAnsi="Times New Roman" w:cs="Times New Roman"/>
          <w:sz w:val="24"/>
          <w:szCs w:val="24"/>
          <w:lang w:val="fr-FR"/>
        </w:rPr>
        <w:t xml:space="preserve"> sont exposés et s’articulent autour d’une approche globale </w:t>
      </w:r>
      <w:r w:rsidR="000405EE">
        <w:rPr>
          <w:rFonts w:ascii="Times New Roman" w:hAnsi="Times New Roman" w:cs="Times New Roman"/>
          <w:sz w:val="24"/>
          <w:szCs w:val="24"/>
          <w:lang w:val="fr-FR"/>
        </w:rPr>
        <w:t>et intégrée</w:t>
      </w:r>
      <w:r w:rsidR="00986159">
        <w:rPr>
          <w:rFonts w:ascii="Times New Roman" w:hAnsi="Times New Roman" w:cs="Times New Roman"/>
          <w:sz w:val="24"/>
          <w:szCs w:val="24"/>
          <w:lang w:val="fr-FR"/>
        </w:rPr>
        <w:t xml:space="preserve">. Il s’agit pour le pouvoir public et le privé de </w:t>
      </w:r>
      <w:r w:rsidR="00B52993" w:rsidRPr="00236FFF">
        <w:rPr>
          <w:rFonts w:ascii="Times New Roman" w:hAnsi="Times New Roman" w:cs="Times New Roman"/>
          <w:sz w:val="24"/>
          <w:szCs w:val="24"/>
          <w:lang w:val="fr-FR"/>
        </w:rPr>
        <w:t>transcend</w:t>
      </w:r>
      <w:r w:rsidR="002A5088">
        <w:rPr>
          <w:rFonts w:ascii="Times New Roman" w:hAnsi="Times New Roman" w:cs="Times New Roman"/>
          <w:sz w:val="24"/>
          <w:szCs w:val="24"/>
          <w:lang w:val="fr-FR"/>
        </w:rPr>
        <w:t>e</w:t>
      </w:r>
      <w:r w:rsidR="00986159">
        <w:rPr>
          <w:rFonts w:ascii="Times New Roman" w:hAnsi="Times New Roman" w:cs="Times New Roman"/>
          <w:sz w:val="24"/>
          <w:szCs w:val="24"/>
          <w:lang w:val="fr-FR"/>
        </w:rPr>
        <w:t>r</w:t>
      </w:r>
      <w:r w:rsidR="002A5088">
        <w:rPr>
          <w:rFonts w:ascii="Times New Roman" w:hAnsi="Times New Roman" w:cs="Times New Roman"/>
          <w:sz w:val="24"/>
          <w:szCs w:val="24"/>
          <w:lang w:val="fr-FR"/>
        </w:rPr>
        <w:t xml:space="preserve"> </w:t>
      </w:r>
      <w:r w:rsidR="00B52993" w:rsidRPr="00236FFF">
        <w:rPr>
          <w:rFonts w:ascii="Times New Roman" w:hAnsi="Times New Roman" w:cs="Times New Roman"/>
          <w:sz w:val="24"/>
          <w:szCs w:val="24"/>
          <w:lang w:val="fr-FR"/>
        </w:rPr>
        <w:t>les cloisonnements sectoriels</w:t>
      </w:r>
      <w:r w:rsidR="000405EE">
        <w:rPr>
          <w:rFonts w:ascii="Times New Roman" w:hAnsi="Times New Roman" w:cs="Times New Roman"/>
          <w:sz w:val="24"/>
          <w:szCs w:val="24"/>
          <w:lang w:val="fr-FR"/>
        </w:rPr>
        <w:t xml:space="preserve"> </w:t>
      </w:r>
      <w:r w:rsidR="00986159">
        <w:rPr>
          <w:rFonts w:ascii="Times New Roman" w:hAnsi="Times New Roman" w:cs="Times New Roman"/>
          <w:sz w:val="24"/>
          <w:szCs w:val="24"/>
          <w:lang w:val="fr-FR"/>
        </w:rPr>
        <w:t xml:space="preserve">et de lever les différentes barrières </w:t>
      </w:r>
      <w:r w:rsidR="000405EE">
        <w:rPr>
          <w:rFonts w:ascii="Times New Roman" w:hAnsi="Times New Roman" w:cs="Times New Roman"/>
          <w:sz w:val="24"/>
          <w:szCs w:val="24"/>
          <w:lang w:val="fr-FR"/>
        </w:rPr>
        <w:t xml:space="preserve">en vue d’atteindre </w:t>
      </w:r>
      <w:r w:rsidR="00093C6E" w:rsidRPr="00236FFF">
        <w:rPr>
          <w:rFonts w:ascii="Times New Roman" w:hAnsi="Times New Roman" w:cs="Times New Roman"/>
          <w:sz w:val="24"/>
          <w:szCs w:val="24"/>
          <w:lang w:val="fr-FR"/>
        </w:rPr>
        <w:t xml:space="preserve">les résultats </w:t>
      </w:r>
      <w:r w:rsidR="0065262B" w:rsidRPr="00236FFF">
        <w:rPr>
          <w:rFonts w:ascii="Times New Roman" w:hAnsi="Times New Roman" w:cs="Times New Roman"/>
          <w:sz w:val="24"/>
          <w:szCs w:val="24"/>
          <w:lang w:val="fr-FR"/>
        </w:rPr>
        <w:t>escomptés</w:t>
      </w:r>
      <w:r w:rsidR="006A25EB">
        <w:rPr>
          <w:rFonts w:ascii="Times New Roman" w:hAnsi="Times New Roman" w:cs="Times New Roman"/>
          <w:sz w:val="24"/>
          <w:szCs w:val="24"/>
          <w:lang w:val="fr-FR"/>
        </w:rPr>
        <w:t xml:space="preserve"> en harmonie avec les </w:t>
      </w:r>
      <w:r w:rsidR="00DE78DC">
        <w:rPr>
          <w:rFonts w:ascii="Times New Roman" w:hAnsi="Times New Roman" w:cs="Times New Roman"/>
          <w:sz w:val="24"/>
          <w:szCs w:val="24"/>
          <w:lang w:val="fr-FR"/>
        </w:rPr>
        <w:t>impératifs</w:t>
      </w:r>
      <w:r w:rsidR="006A25EB">
        <w:rPr>
          <w:rFonts w:ascii="Times New Roman" w:hAnsi="Times New Roman" w:cs="Times New Roman"/>
          <w:sz w:val="24"/>
          <w:szCs w:val="24"/>
          <w:lang w:val="fr-FR"/>
        </w:rPr>
        <w:t xml:space="preserve"> </w:t>
      </w:r>
      <w:r w:rsidR="00DE78DC">
        <w:rPr>
          <w:rFonts w:ascii="Times New Roman" w:hAnsi="Times New Roman" w:cs="Times New Roman"/>
          <w:sz w:val="24"/>
          <w:szCs w:val="24"/>
          <w:lang w:val="fr-FR"/>
        </w:rPr>
        <w:t xml:space="preserve">d’un développement industriel pour le sortir du </w:t>
      </w:r>
      <w:r w:rsidR="00E03719">
        <w:rPr>
          <w:rFonts w:ascii="Times New Roman" w:hAnsi="Times New Roman" w:cs="Times New Roman"/>
          <w:sz w:val="24"/>
          <w:szCs w:val="24"/>
          <w:lang w:val="fr-FR"/>
        </w:rPr>
        <w:t>sous-développement</w:t>
      </w:r>
      <w:r w:rsidR="00C02400">
        <w:rPr>
          <w:rFonts w:ascii="Times New Roman" w:hAnsi="Times New Roman" w:cs="Times New Roman"/>
          <w:sz w:val="24"/>
          <w:szCs w:val="24"/>
          <w:lang w:val="fr-FR"/>
        </w:rPr>
        <w:t>,</w:t>
      </w:r>
      <w:r w:rsidR="00DE78DC">
        <w:rPr>
          <w:rFonts w:ascii="Times New Roman" w:hAnsi="Times New Roman" w:cs="Times New Roman"/>
          <w:sz w:val="24"/>
          <w:szCs w:val="24"/>
          <w:lang w:val="fr-FR"/>
        </w:rPr>
        <w:t xml:space="preserve"> tout en s’alignant sur la trajectoire </w:t>
      </w:r>
      <w:r w:rsidR="006A25EB">
        <w:rPr>
          <w:rFonts w:ascii="Times New Roman" w:hAnsi="Times New Roman" w:cs="Times New Roman"/>
          <w:sz w:val="24"/>
          <w:szCs w:val="24"/>
          <w:lang w:val="fr-FR"/>
        </w:rPr>
        <w:t xml:space="preserve">de transition écologique </w:t>
      </w:r>
      <w:r w:rsidR="00DE78DC">
        <w:rPr>
          <w:rFonts w:ascii="Times New Roman" w:hAnsi="Times New Roman" w:cs="Times New Roman"/>
          <w:sz w:val="24"/>
          <w:szCs w:val="24"/>
          <w:lang w:val="fr-FR"/>
        </w:rPr>
        <w:t xml:space="preserve">et </w:t>
      </w:r>
      <w:r w:rsidR="006A25EB">
        <w:rPr>
          <w:rFonts w:ascii="Times New Roman" w:hAnsi="Times New Roman" w:cs="Times New Roman"/>
          <w:sz w:val="24"/>
          <w:szCs w:val="24"/>
          <w:lang w:val="fr-FR"/>
        </w:rPr>
        <w:t xml:space="preserve">de </w:t>
      </w:r>
      <w:proofErr w:type="spellStart"/>
      <w:r w:rsidR="006A25EB">
        <w:rPr>
          <w:rFonts w:ascii="Times New Roman" w:hAnsi="Times New Roman" w:cs="Times New Roman"/>
          <w:sz w:val="24"/>
          <w:szCs w:val="24"/>
          <w:lang w:val="fr-FR"/>
        </w:rPr>
        <w:t>décarbonation</w:t>
      </w:r>
      <w:proofErr w:type="spellEnd"/>
      <w:r w:rsidR="00DE78DC">
        <w:rPr>
          <w:rFonts w:ascii="Times New Roman" w:hAnsi="Times New Roman" w:cs="Times New Roman"/>
          <w:sz w:val="24"/>
          <w:szCs w:val="24"/>
          <w:lang w:val="fr-FR"/>
        </w:rPr>
        <w:t xml:space="preserve"> des processus de production</w:t>
      </w:r>
      <w:r w:rsidR="0065262B">
        <w:rPr>
          <w:rFonts w:ascii="Times New Roman" w:hAnsi="Times New Roman" w:cs="Times New Roman"/>
          <w:sz w:val="24"/>
          <w:szCs w:val="24"/>
          <w:lang w:val="fr-FR"/>
        </w:rPr>
        <w:t>.</w:t>
      </w:r>
      <w:r w:rsidR="00A53495" w:rsidRPr="00236FFF">
        <w:rPr>
          <w:rFonts w:ascii="Times New Roman" w:hAnsi="Times New Roman" w:cs="Times New Roman"/>
          <w:sz w:val="24"/>
          <w:szCs w:val="24"/>
          <w:lang w:val="fr-FR"/>
        </w:rPr>
        <w:br w:type="page"/>
      </w:r>
    </w:p>
    <w:p w14:paraId="0F4DAE49" w14:textId="77777777" w:rsidR="00490A62" w:rsidRPr="00357BC9" w:rsidRDefault="000005ED" w:rsidP="00772849">
      <w:pPr>
        <w:pStyle w:val="Grandtitre"/>
        <w:numPr>
          <w:ilvl w:val="0"/>
          <w:numId w:val="27"/>
        </w:numPr>
        <w:ind w:left="714" w:hanging="357"/>
        <w:jc w:val="both"/>
        <w:rPr>
          <w:b w:val="0"/>
          <w:szCs w:val="28"/>
          <w:lang w:val="fr-FR"/>
        </w:rPr>
      </w:pPr>
      <w:bookmarkStart w:id="23" w:name="_Toc165812699"/>
      <w:r w:rsidRPr="00357BC9">
        <w:rPr>
          <w:szCs w:val="28"/>
        </w:rPr>
        <w:lastRenderedPageBreak/>
        <w:t>Introduction</w:t>
      </w:r>
      <w:bookmarkEnd w:id="23"/>
    </w:p>
    <w:p w14:paraId="69DC1D9B" w14:textId="30DC090A" w:rsidR="007537C4" w:rsidRDefault="00434EE4" w:rsidP="00CF622E">
      <w:pPr>
        <w:spacing w:line="360" w:lineRule="auto"/>
        <w:ind w:left="0" w:firstLine="0"/>
        <w:jc w:val="both"/>
        <w:rPr>
          <w:rFonts w:ascii="Times New Roman" w:hAnsi="Times New Roman" w:cs="Times New Roman"/>
          <w:sz w:val="24"/>
          <w:szCs w:val="24"/>
          <w:lang w:val="fr-FR"/>
        </w:rPr>
      </w:pPr>
      <w:r w:rsidRPr="00434EE4">
        <w:rPr>
          <w:rFonts w:ascii="Times New Roman" w:hAnsi="Times New Roman" w:cs="Times New Roman"/>
          <w:sz w:val="24"/>
          <w:szCs w:val="24"/>
          <w:lang w:val="fr-FR"/>
        </w:rPr>
        <w:t>Ce rapport sectoriel</w:t>
      </w:r>
      <w:r>
        <w:rPr>
          <w:rFonts w:ascii="Times New Roman" w:hAnsi="Times New Roman" w:cs="Times New Roman"/>
          <w:sz w:val="24"/>
          <w:szCs w:val="24"/>
          <w:lang w:val="fr-FR"/>
        </w:rPr>
        <w:t xml:space="preserve"> sur l’atténuation du secteur des procédés industriels et usages des produits (PIUP) s’inscrit dans le sillage des engagements de la Mauritanie à honorer sa signature de </w:t>
      </w:r>
      <w:r w:rsidRPr="00434EE4">
        <w:rPr>
          <w:rFonts w:ascii="Times New Roman" w:hAnsi="Times New Roman" w:cs="Times New Roman"/>
          <w:sz w:val="24"/>
          <w:szCs w:val="24"/>
          <w:lang w:val="fr-FR"/>
        </w:rPr>
        <w:t>la Convention-cadre des Nations unies sur les Changements climatiques (CCNUCC)</w:t>
      </w:r>
      <w:r w:rsidR="00301DDF">
        <w:rPr>
          <w:rFonts w:ascii="Times New Roman" w:hAnsi="Times New Roman" w:cs="Times New Roman"/>
          <w:sz w:val="24"/>
          <w:szCs w:val="24"/>
          <w:lang w:val="fr-FR"/>
        </w:rPr>
        <w:t xml:space="preserve"> et</w:t>
      </w:r>
      <w:r w:rsidR="003424C0">
        <w:rPr>
          <w:rFonts w:ascii="Times New Roman" w:hAnsi="Times New Roman" w:cs="Times New Roman"/>
          <w:sz w:val="24"/>
          <w:szCs w:val="24"/>
          <w:lang w:val="fr-FR"/>
        </w:rPr>
        <w:t xml:space="preserve"> ses </w:t>
      </w:r>
      <w:r w:rsidR="00901AC6">
        <w:rPr>
          <w:rFonts w:ascii="Times New Roman" w:hAnsi="Times New Roman" w:cs="Times New Roman"/>
          <w:sz w:val="24"/>
          <w:szCs w:val="24"/>
          <w:lang w:val="fr-FR"/>
        </w:rPr>
        <w:t>promesses</w:t>
      </w:r>
      <w:r w:rsidR="00301DDF">
        <w:rPr>
          <w:rFonts w:ascii="Times New Roman" w:hAnsi="Times New Roman" w:cs="Times New Roman"/>
          <w:sz w:val="24"/>
          <w:szCs w:val="24"/>
          <w:lang w:val="fr-FR"/>
        </w:rPr>
        <w:t xml:space="preserve"> de respecter </w:t>
      </w:r>
      <w:r w:rsidR="003424C0">
        <w:rPr>
          <w:rFonts w:ascii="Times New Roman" w:hAnsi="Times New Roman" w:cs="Times New Roman"/>
          <w:sz w:val="24"/>
          <w:szCs w:val="24"/>
          <w:lang w:val="fr-FR"/>
        </w:rPr>
        <w:t>l</w:t>
      </w:r>
      <w:r w:rsidR="00301DDF">
        <w:rPr>
          <w:rFonts w:ascii="Times New Roman" w:hAnsi="Times New Roman" w:cs="Times New Roman"/>
          <w:sz w:val="24"/>
          <w:szCs w:val="24"/>
          <w:lang w:val="fr-FR"/>
        </w:rPr>
        <w:t xml:space="preserve">es </w:t>
      </w:r>
      <w:r w:rsidR="003424C0">
        <w:rPr>
          <w:rFonts w:ascii="Times New Roman" w:hAnsi="Times New Roman" w:cs="Times New Roman"/>
          <w:sz w:val="24"/>
          <w:szCs w:val="24"/>
          <w:lang w:val="fr-FR"/>
        </w:rPr>
        <w:t xml:space="preserve">décisions des </w:t>
      </w:r>
      <w:r w:rsidR="00301DDF">
        <w:rPr>
          <w:rFonts w:ascii="Times New Roman" w:hAnsi="Times New Roman" w:cs="Times New Roman"/>
          <w:sz w:val="24"/>
          <w:szCs w:val="24"/>
          <w:lang w:val="fr-FR"/>
        </w:rPr>
        <w:t>Conférences des parties (COP)</w:t>
      </w:r>
      <w:r w:rsidR="003424C0">
        <w:rPr>
          <w:rFonts w:ascii="Times New Roman" w:hAnsi="Times New Roman" w:cs="Times New Roman"/>
          <w:sz w:val="24"/>
          <w:szCs w:val="24"/>
          <w:lang w:val="fr-FR"/>
        </w:rPr>
        <w:t xml:space="preserve">. </w:t>
      </w:r>
    </w:p>
    <w:p w14:paraId="1D537B24" w14:textId="6DB292C6" w:rsidR="000524D0" w:rsidRPr="00236FFF" w:rsidRDefault="000524D0" w:rsidP="00CF622E">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Rappelons également que </w:t>
      </w:r>
      <w:r w:rsidRPr="00236FFF">
        <w:rPr>
          <w:rFonts w:ascii="Times New Roman" w:hAnsi="Times New Roman" w:cs="Times New Roman"/>
          <w:sz w:val="24"/>
          <w:szCs w:val="24"/>
          <w:lang w:val="fr-FR"/>
        </w:rPr>
        <w:t>le cinquième rapport du GIEC</w:t>
      </w:r>
      <w:r>
        <w:rPr>
          <w:rFonts w:ascii="Times New Roman" w:hAnsi="Times New Roman" w:cs="Times New Roman"/>
          <w:sz w:val="24"/>
          <w:szCs w:val="24"/>
          <w:lang w:val="fr-FR"/>
        </w:rPr>
        <w:t xml:space="preserve"> mentionne que </w:t>
      </w:r>
      <w:r w:rsidRPr="00236FFF">
        <w:rPr>
          <w:rFonts w:ascii="Times New Roman" w:hAnsi="Times New Roman" w:cs="Times New Roman"/>
          <w:sz w:val="24"/>
          <w:szCs w:val="24"/>
          <w:lang w:val="fr-FR"/>
        </w:rPr>
        <w:t>l’atténuation contribue à l’objectif de la C</w:t>
      </w:r>
      <w:r w:rsidR="00CC6E03">
        <w:rPr>
          <w:rFonts w:ascii="Times New Roman" w:hAnsi="Times New Roman" w:cs="Times New Roman"/>
          <w:sz w:val="24"/>
          <w:szCs w:val="24"/>
          <w:lang w:val="fr-FR"/>
        </w:rPr>
        <w:t>CNUCC</w:t>
      </w:r>
      <w:r w:rsidRPr="00236FFF">
        <w:rPr>
          <w:rFonts w:ascii="Times New Roman" w:hAnsi="Times New Roman" w:cs="Times New Roman"/>
          <w:sz w:val="24"/>
          <w:szCs w:val="24"/>
          <w:lang w:val="fr-FR"/>
        </w:rPr>
        <w:t xml:space="preserve"> de « </w:t>
      </w:r>
      <w:r w:rsidRPr="00236FFF">
        <w:rPr>
          <w:rFonts w:ascii="Times New Roman" w:hAnsi="Times New Roman" w:cs="Times New Roman"/>
          <w:i/>
          <w:iCs/>
          <w:sz w:val="24"/>
          <w:szCs w:val="24"/>
          <w:lang w:val="fr-FR"/>
        </w:rPr>
        <w:t xml:space="preserve">stabiliser les concentrations de gaz à effet de serre dans l’atmosphère à un niveau qui empêche toute perturbation anthropique </w:t>
      </w:r>
      <w:r w:rsidRPr="003D7910">
        <w:rPr>
          <w:rFonts w:ascii="Times New Roman" w:hAnsi="Times New Roman" w:cs="Times New Roman"/>
          <w:i/>
          <w:iCs/>
          <w:sz w:val="24"/>
          <w:szCs w:val="24"/>
          <w:lang w:val="fr-FR"/>
        </w:rPr>
        <w:t>causée par les activités humaines</w:t>
      </w:r>
      <w:r w:rsidRPr="00236FFF">
        <w:rPr>
          <w:rFonts w:ascii="Times New Roman" w:hAnsi="Times New Roman" w:cs="Times New Roman"/>
          <w:i/>
          <w:iCs/>
          <w:sz w:val="24"/>
          <w:szCs w:val="24"/>
          <w:lang w:val="fr-FR"/>
        </w:rPr>
        <w:t xml:space="preserve"> dangereuse du système climatique </w:t>
      </w:r>
      <w:r w:rsidRPr="00236FFF">
        <w:rPr>
          <w:rFonts w:ascii="Times New Roman" w:hAnsi="Times New Roman" w:cs="Times New Roman"/>
          <w:sz w:val="24"/>
          <w:szCs w:val="24"/>
          <w:lang w:val="fr-FR"/>
        </w:rPr>
        <w:t>».</w:t>
      </w:r>
      <w:r w:rsidR="009877A3">
        <w:rPr>
          <w:rFonts w:ascii="Times New Roman" w:hAnsi="Times New Roman" w:cs="Times New Roman"/>
          <w:sz w:val="24"/>
          <w:szCs w:val="24"/>
          <w:lang w:val="fr-FR"/>
        </w:rPr>
        <w:t xml:space="preserve"> Elle </w:t>
      </w:r>
      <w:r>
        <w:rPr>
          <w:rFonts w:ascii="Times New Roman" w:hAnsi="Times New Roman" w:cs="Times New Roman"/>
          <w:sz w:val="24"/>
          <w:szCs w:val="24"/>
          <w:lang w:val="fr-FR"/>
        </w:rPr>
        <w:t xml:space="preserve">constitue avec l’adaptation les deux leviers d’approche sur lesquels les États et tous les acteurs doivent s’appesantir dans l’élaboration des politiques publiques et des projets </w:t>
      </w:r>
      <w:r w:rsidRPr="00236FFF">
        <w:rPr>
          <w:rFonts w:ascii="Times New Roman" w:hAnsi="Times New Roman" w:cs="Times New Roman"/>
          <w:sz w:val="24"/>
          <w:szCs w:val="24"/>
          <w:lang w:val="fr-FR"/>
        </w:rPr>
        <w:t xml:space="preserve">de lutte contre le réchauffement climatique et ses conséquences. </w:t>
      </w:r>
      <w:r w:rsidR="00B42F4D">
        <w:rPr>
          <w:rFonts w:ascii="Times New Roman" w:hAnsi="Times New Roman" w:cs="Times New Roman"/>
          <w:sz w:val="24"/>
          <w:szCs w:val="24"/>
          <w:lang w:val="fr-FR"/>
        </w:rPr>
        <w:t>L’atténuation c’est l’i</w:t>
      </w:r>
      <w:r w:rsidR="00B42F4D" w:rsidRPr="00B42F4D">
        <w:rPr>
          <w:rFonts w:ascii="Times New Roman" w:hAnsi="Times New Roman" w:cs="Times New Roman"/>
          <w:sz w:val="24"/>
          <w:szCs w:val="24"/>
          <w:lang w:val="fr-FR"/>
        </w:rPr>
        <w:t xml:space="preserve">ntervention humaine visant à réduire les sources et </w:t>
      </w:r>
      <w:r w:rsidR="009877A3">
        <w:rPr>
          <w:rFonts w:ascii="Times New Roman" w:hAnsi="Times New Roman" w:cs="Times New Roman"/>
          <w:sz w:val="24"/>
          <w:szCs w:val="24"/>
          <w:lang w:val="fr-FR"/>
        </w:rPr>
        <w:t>d’</w:t>
      </w:r>
      <w:r w:rsidR="00B42F4D" w:rsidRPr="00B42F4D">
        <w:rPr>
          <w:rFonts w:ascii="Times New Roman" w:hAnsi="Times New Roman" w:cs="Times New Roman"/>
          <w:sz w:val="24"/>
          <w:szCs w:val="24"/>
          <w:lang w:val="fr-FR"/>
        </w:rPr>
        <w:t>émissions et à renforcer l’efficacité des puits de GES.</w:t>
      </w:r>
    </w:p>
    <w:p w14:paraId="1A42C244" w14:textId="272F7ACE" w:rsidR="003424C0" w:rsidRDefault="003424C0" w:rsidP="00CF622E">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COP 16 à </w:t>
      </w:r>
      <w:r w:rsidRPr="003424C0">
        <w:rPr>
          <w:rFonts w:ascii="Times New Roman" w:hAnsi="Times New Roman" w:cs="Times New Roman"/>
          <w:sz w:val="24"/>
          <w:szCs w:val="24"/>
          <w:lang w:val="fr-FR"/>
        </w:rPr>
        <w:t>Cancun</w:t>
      </w:r>
      <w:r>
        <w:rPr>
          <w:rFonts w:ascii="Times New Roman" w:hAnsi="Times New Roman" w:cs="Times New Roman"/>
          <w:sz w:val="24"/>
          <w:szCs w:val="24"/>
          <w:lang w:val="fr-FR"/>
        </w:rPr>
        <w:t xml:space="preserve"> </w:t>
      </w:r>
      <w:r w:rsidR="00FB3CDB">
        <w:rPr>
          <w:rFonts w:ascii="Times New Roman" w:hAnsi="Times New Roman" w:cs="Times New Roman"/>
          <w:sz w:val="24"/>
          <w:szCs w:val="24"/>
          <w:lang w:val="fr-FR"/>
        </w:rPr>
        <w:t>adopt</w:t>
      </w:r>
      <w:r w:rsidR="00BD602A">
        <w:rPr>
          <w:rFonts w:ascii="Times New Roman" w:hAnsi="Times New Roman" w:cs="Times New Roman"/>
          <w:sz w:val="24"/>
          <w:szCs w:val="24"/>
          <w:lang w:val="fr-FR"/>
        </w:rPr>
        <w:t>a</w:t>
      </w:r>
      <w:r w:rsidR="00FB3CDB">
        <w:rPr>
          <w:rFonts w:ascii="Times New Roman" w:hAnsi="Times New Roman" w:cs="Times New Roman"/>
          <w:sz w:val="24"/>
          <w:szCs w:val="24"/>
          <w:lang w:val="fr-FR"/>
        </w:rPr>
        <w:t xml:space="preserve"> la </w:t>
      </w:r>
      <w:r w:rsidRPr="00954C73">
        <w:rPr>
          <w:rFonts w:ascii="Times New Roman" w:hAnsi="Times New Roman" w:cs="Times New Roman"/>
          <w:i/>
          <w:iCs/>
          <w:sz w:val="24"/>
          <w:szCs w:val="24"/>
          <w:lang w:val="fr-FR"/>
        </w:rPr>
        <w:t>Décision 1 / CP.16</w:t>
      </w:r>
      <w:r w:rsidRPr="003424C0">
        <w:rPr>
          <w:rFonts w:ascii="Times New Roman" w:hAnsi="Times New Roman" w:cs="Times New Roman"/>
          <w:sz w:val="24"/>
          <w:szCs w:val="24"/>
          <w:lang w:val="fr-FR"/>
        </w:rPr>
        <w:t>, sur la mise en œuvre du BUR et de l'ICA</w:t>
      </w:r>
      <w:r w:rsidR="00FB3CDB">
        <w:rPr>
          <w:rFonts w:ascii="Times New Roman" w:hAnsi="Times New Roman" w:cs="Times New Roman"/>
          <w:sz w:val="24"/>
          <w:szCs w:val="24"/>
          <w:lang w:val="fr-FR"/>
        </w:rPr>
        <w:t xml:space="preserve"> en son </w:t>
      </w:r>
      <w:r w:rsidR="00FB3CDB" w:rsidRPr="00FB3CDB">
        <w:rPr>
          <w:rFonts w:ascii="Times New Roman" w:hAnsi="Times New Roman" w:cs="Times New Roman"/>
          <w:sz w:val="24"/>
          <w:szCs w:val="24"/>
          <w:lang w:val="fr-FR"/>
        </w:rPr>
        <w:t>paragraph</w:t>
      </w:r>
      <w:r w:rsidR="00FB3CDB">
        <w:rPr>
          <w:rFonts w:ascii="Times New Roman" w:hAnsi="Times New Roman" w:cs="Times New Roman"/>
          <w:sz w:val="24"/>
          <w:szCs w:val="24"/>
          <w:lang w:val="fr-FR"/>
        </w:rPr>
        <w:t>e</w:t>
      </w:r>
      <w:r w:rsidR="00FB3CDB" w:rsidRPr="00FB3CDB">
        <w:rPr>
          <w:rFonts w:ascii="Times New Roman" w:hAnsi="Times New Roman" w:cs="Times New Roman"/>
          <w:sz w:val="24"/>
          <w:szCs w:val="24"/>
          <w:lang w:val="fr-FR"/>
        </w:rPr>
        <w:t xml:space="preserve"> 60 (c)</w:t>
      </w:r>
      <w:r w:rsidR="00FB3CDB">
        <w:rPr>
          <w:rFonts w:ascii="Times New Roman" w:hAnsi="Times New Roman" w:cs="Times New Roman"/>
          <w:sz w:val="24"/>
          <w:szCs w:val="24"/>
          <w:lang w:val="fr-FR"/>
        </w:rPr>
        <w:t xml:space="preserve"> qui affirme que "</w:t>
      </w:r>
      <w:r w:rsidR="00FB3CDB" w:rsidRPr="00FB3CDB">
        <w:rPr>
          <w:rFonts w:ascii="Times New Roman" w:hAnsi="Times New Roman" w:cs="Times New Roman"/>
          <w:sz w:val="24"/>
          <w:szCs w:val="24"/>
          <w:lang w:val="fr-FR"/>
        </w:rPr>
        <w:t>:</w:t>
      </w:r>
      <w:r w:rsidR="00FB3CDB">
        <w:rPr>
          <w:rFonts w:ascii="Times New Roman" w:hAnsi="Times New Roman" w:cs="Times New Roman"/>
          <w:sz w:val="24"/>
          <w:szCs w:val="24"/>
          <w:lang w:val="fr-FR"/>
        </w:rPr>
        <w:t xml:space="preserve"> </w:t>
      </w:r>
      <w:r w:rsidR="00FB3CDB" w:rsidRPr="00FB3CDB">
        <w:rPr>
          <w:rFonts w:ascii="Times New Roman" w:hAnsi="Times New Roman" w:cs="Times New Roman"/>
          <w:i/>
          <w:iCs/>
          <w:sz w:val="24"/>
          <w:szCs w:val="24"/>
          <w:lang w:val="fr-FR"/>
        </w:rPr>
        <w:t>Les pays en développement, en fonction de leurs capacités et de l’appui fourni à l’établissement de rapports, devraient aussi soumettre des rapports biennaux actualisés contenant une mise à jour des inventaires nationaux des gaz à effet de serre, notamment un rapport national d’inventaire et des informations sur les mesures prises, les besoins constatés et l’appui reçu en matière d’atténuation</w:t>
      </w:r>
      <w:r w:rsidR="0002068D">
        <w:rPr>
          <w:rFonts w:ascii="Times New Roman" w:hAnsi="Times New Roman" w:cs="Times New Roman"/>
          <w:i/>
          <w:iCs/>
          <w:sz w:val="24"/>
          <w:szCs w:val="24"/>
          <w:lang w:val="fr-FR"/>
        </w:rPr>
        <w:t>.</w:t>
      </w:r>
      <w:r w:rsidR="00FB3CDB">
        <w:rPr>
          <w:rFonts w:ascii="Times New Roman" w:hAnsi="Times New Roman" w:cs="Times New Roman"/>
          <w:sz w:val="24"/>
          <w:szCs w:val="24"/>
          <w:lang w:val="fr-FR"/>
        </w:rPr>
        <w:t>"</w:t>
      </w:r>
      <w:r w:rsidR="0002068D">
        <w:rPr>
          <w:rFonts w:ascii="Times New Roman" w:hAnsi="Times New Roman" w:cs="Times New Roman"/>
          <w:i/>
          <w:iCs/>
          <w:sz w:val="24"/>
          <w:szCs w:val="24"/>
          <w:lang w:val="fr-FR"/>
        </w:rPr>
        <w:t xml:space="preserve"> </w:t>
      </w:r>
      <w:r w:rsidR="0002068D" w:rsidRPr="0002068D">
        <w:rPr>
          <w:rFonts w:ascii="Times New Roman" w:hAnsi="Times New Roman" w:cs="Times New Roman"/>
          <w:sz w:val="24"/>
          <w:szCs w:val="24"/>
          <w:lang w:val="fr-FR"/>
        </w:rPr>
        <w:t>Par ailleurs</w:t>
      </w:r>
      <w:r w:rsidR="0002068D" w:rsidRPr="00BD602A">
        <w:rPr>
          <w:rFonts w:ascii="Times New Roman" w:hAnsi="Times New Roman" w:cs="Times New Roman"/>
          <w:i/>
          <w:iCs/>
          <w:sz w:val="24"/>
          <w:szCs w:val="24"/>
          <w:lang w:val="fr-FR"/>
        </w:rPr>
        <w:t>, les paragraphes 63 et 64</w:t>
      </w:r>
      <w:r w:rsidR="0002068D" w:rsidRPr="0002068D">
        <w:rPr>
          <w:rFonts w:ascii="Times New Roman" w:hAnsi="Times New Roman" w:cs="Times New Roman"/>
          <w:sz w:val="24"/>
          <w:szCs w:val="24"/>
          <w:lang w:val="fr-FR"/>
        </w:rPr>
        <w:t xml:space="preserve"> de ladite décision </w:t>
      </w:r>
      <w:r w:rsidR="0002068D">
        <w:rPr>
          <w:rFonts w:ascii="Times New Roman" w:hAnsi="Times New Roman" w:cs="Times New Roman"/>
          <w:sz w:val="24"/>
          <w:szCs w:val="24"/>
          <w:lang w:val="fr-FR"/>
        </w:rPr>
        <w:t>invitent à une consultation et une analyse internationale (ICA) des rapports biennaux de mise `jour (BUR) et mentionne que des échanges de vues soient menés dans le but de garantir la transparence des informations relatives</w:t>
      </w:r>
      <w:r w:rsidR="007537C4">
        <w:rPr>
          <w:rFonts w:ascii="Times New Roman" w:hAnsi="Times New Roman" w:cs="Times New Roman"/>
          <w:sz w:val="24"/>
          <w:szCs w:val="24"/>
          <w:lang w:val="fr-FR"/>
        </w:rPr>
        <w:t xml:space="preserve"> « aux</w:t>
      </w:r>
      <w:r w:rsidR="0002068D">
        <w:rPr>
          <w:rFonts w:ascii="Times New Roman" w:hAnsi="Times New Roman" w:cs="Times New Roman"/>
          <w:sz w:val="24"/>
          <w:szCs w:val="24"/>
          <w:lang w:val="fr-FR"/>
        </w:rPr>
        <w:t xml:space="preserve"> mesures ne bénéficiant pas d’un </w:t>
      </w:r>
      <w:r w:rsidR="007537C4">
        <w:rPr>
          <w:rFonts w:ascii="Times New Roman" w:hAnsi="Times New Roman" w:cs="Times New Roman"/>
          <w:sz w:val="24"/>
          <w:szCs w:val="24"/>
          <w:lang w:val="fr-FR"/>
        </w:rPr>
        <w:t>appui »</w:t>
      </w:r>
      <w:r w:rsidR="0002068D">
        <w:rPr>
          <w:rFonts w:ascii="Times New Roman" w:hAnsi="Times New Roman" w:cs="Times New Roman"/>
          <w:sz w:val="24"/>
          <w:szCs w:val="24"/>
          <w:lang w:val="fr-FR"/>
        </w:rPr>
        <w:t xml:space="preserve">. </w:t>
      </w:r>
    </w:p>
    <w:p w14:paraId="1205354F" w14:textId="008507CB" w:rsidR="007537C4" w:rsidRDefault="007537C4" w:rsidP="00CF622E">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COP 17 tenue à Durban l’année suivante </w:t>
      </w:r>
      <w:r w:rsidR="00BE62C7">
        <w:rPr>
          <w:rFonts w:ascii="Times New Roman" w:hAnsi="Times New Roman" w:cs="Times New Roman"/>
          <w:sz w:val="24"/>
          <w:szCs w:val="24"/>
          <w:lang w:val="fr-FR"/>
        </w:rPr>
        <w:t>instruit</w:t>
      </w:r>
      <w:r>
        <w:rPr>
          <w:rFonts w:ascii="Times New Roman" w:hAnsi="Times New Roman" w:cs="Times New Roman"/>
          <w:sz w:val="24"/>
          <w:szCs w:val="24"/>
          <w:lang w:val="fr-FR"/>
        </w:rPr>
        <w:t xml:space="preserve"> dans sa </w:t>
      </w:r>
      <w:r w:rsidRPr="00954C73">
        <w:rPr>
          <w:rFonts w:ascii="Times New Roman" w:hAnsi="Times New Roman" w:cs="Times New Roman"/>
          <w:i/>
          <w:iCs/>
          <w:sz w:val="24"/>
          <w:szCs w:val="24"/>
          <w:lang w:val="fr-FR"/>
        </w:rPr>
        <w:t>Décision 2 et en son paragraphe 12</w:t>
      </w:r>
      <w:r>
        <w:rPr>
          <w:rFonts w:ascii="Times New Roman" w:hAnsi="Times New Roman" w:cs="Times New Roman"/>
          <w:sz w:val="24"/>
          <w:szCs w:val="24"/>
          <w:lang w:val="fr-FR"/>
        </w:rPr>
        <w:t xml:space="preserve"> le format des rapports sur l’atténuation</w:t>
      </w:r>
      <w:r w:rsidR="00BE62C7">
        <w:rPr>
          <w:rFonts w:ascii="Times New Roman" w:hAnsi="Times New Roman" w:cs="Times New Roman"/>
          <w:sz w:val="24"/>
          <w:szCs w:val="24"/>
          <w:lang w:val="fr-FR"/>
        </w:rPr>
        <w:t>,</w:t>
      </w:r>
      <w:r>
        <w:rPr>
          <w:rFonts w:ascii="Times New Roman" w:hAnsi="Times New Roman" w:cs="Times New Roman"/>
          <w:sz w:val="24"/>
          <w:szCs w:val="24"/>
          <w:lang w:val="fr-FR"/>
        </w:rPr>
        <w:t xml:space="preserve"> notamment en ce qui concerne la communication des renseignements sur les mesures de mitigation et leurs effets.</w:t>
      </w:r>
    </w:p>
    <w:p w14:paraId="01D6A275" w14:textId="017ECF4F" w:rsidR="006B4255" w:rsidRDefault="00992B2A" w:rsidP="00CF622E">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La Mauritanie</w:t>
      </w:r>
      <w:r>
        <w:rPr>
          <w:rFonts w:ascii="Times New Roman" w:hAnsi="Times New Roman" w:cs="Times New Roman"/>
          <w:sz w:val="24"/>
          <w:szCs w:val="24"/>
          <w:lang w:val="fr-FR"/>
        </w:rPr>
        <w:t xml:space="preserve"> e</w:t>
      </w:r>
      <w:r w:rsidRPr="00236FFF">
        <w:rPr>
          <w:rFonts w:ascii="Times New Roman" w:hAnsi="Times New Roman" w:cs="Times New Roman"/>
          <w:sz w:val="24"/>
          <w:szCs w:val="24"/>
          <w:lang w:val="fr-FR"/>
        </w:rPr>
        <w:t>n tant que pays sahélien et en développement</w:t>
      </w:r>
      <w:r>
        <w:rPr>
          <w:rFonts w:ascii="Times New Roman" w:hAnsi="Times New Roman" w:cs="Times New Roman"/>
          <w:sz w:val="24"/>
          <w:szCs w:val="24"/>
          <w:lang w:val="fr-FR"/>
        </w:rPr>
        <w:t xml:space="preserve"> est classée parmi l</w:t>
      </w:r>
      <w:r w:rsidRPr="00236FFF">
        <w:rPr>
          <w:rFonts w:ascii="Times New Roman" w:hAnsi="Times New Roman" w:cs="Times New Roman"/>
          <w:sz w:val="24"/>
          <w:szCs w:val="24"/>
          <w:lang w:val="fr-FR"/>
        </w:rPr>
        <w:t>es pays les plus vulnérables aux changements climatiques</w:t>
      </w:r>
      <w:r w:rsidR="00235F5E">
        <w:rPr>
          <w:rFonts w:ascii="Times New Roman" w:hAnsi="Times New Roman" w:cs="Times New Roman"/>
          <w:sz w:val="24"/>
          <w:szCs w:val="24"/>
          <w:lang w:val="fr-FR"/>
        </w:rPr>
        <w:t xml:space="preserve"> dont les effets touchent les systèmes écologiques, la santé et le bien-être des populations ainsi que l’assemblée de ses sphères d’activité dépendantes </w:t>
      </w:r>
      <w:r w:rsidR="00235F5E">
        <w:rPr>
          <w:rFonts w:ascii="Times New Roman" w:hAnsi="Times New Roman" w:cs="Times New Roman"/>
          <w:sz w:val="24"/>
          <w:szCs w:val="24"/>
          <w:lang w:val="fr-FR"/>
        </w:rPr>
        <w:lastRenderedPageBreak/>
        <w:t>des aléas naturels</w:t>
      </w:r>
      <w:r w:rsidR="00585270">
        <w:rPr>
          <w:rStyle w:val="Appelnotedebasdep"/>
          <w:rFonts w:ascii="Times New Roman" w:hAnsi="Times New Roman" w:cs="Times New Roman"/>
          <w:sz w:val="24"/>
          <w:szCs w:val="24"/>
          <w:lang w:val="fr-FR"/>
        </w:rPr>
        <w:footnoteReference w:id="1"/>
      </w:r>
      <w:r>
        <w:rPr>
          <w:rFonts w:ascii="Times New Roman" w:hAnsi="Times New Roman" w:cs="Times New Roman"/>
          <w:sz w:val="24"/>
          <w:szCs w:val="24"/>
          <w:lang w:val="fr-FR"/>
        </w:rPr>
        <w:t>.</w:t>
      </w:r>
      <w:r w:rsidR="00235F5E">
        <w:rPr>
          <w:rFonts w:ascii="Times New Roman" w:hAnsi="Times New Roman" w:cs="Times New Roman"/>
          <w:sz w:val="24"/>
          <w:szCs w:val="24"/>
          <w:lang w:val="fr-FR"/>
        </w:rPr>
        <w:t xml:space="preserve"> </w:t>
      </w:r>
      <w:r w:rsidR="006B4255">
        <w:rPr>
          <w:rFonts w:ascii="Times New Roman" w:hAnsi="Times New Roman" w:cs="Times New Roman"/>
          <w:sz w:val="24"/>
          <w:szCs w:val="24"/>
          <w:lang w:val="fr-FR"/>
        </w:rPr>
        <w:t>Dans un contexte planétaire caractérisé par la hausse des émissions de gaz à effet de serre, une recrudescence des catastrophes climatiques attribué</w:t>
      </w:r>
      <w:r w:rsidR="00F42878">
        <w:rPr>
          <w:rFonts w:ascii="Times New Roman" w:hAnsi="Times New Roman" w:cs="Times New Roman"/>
          <w:sz w:val="24"/>
          <w:szCs w:val="24"/>
          <w:lang w:val="fr-FR"/>
        </w:rPr>
        <w:t>e</w:t>
      </w:r>
      <w:r w:rsidR="006B4255">
        <w:rPr>
          <w:rFonts w:ascii="Times New Roman" w:hAnsi="Times New Roman" w:cs="Times New Roman"/>
          <w:sz w:val="24"/>
          <w:szCs w:val="24"/>
          <w:lang w:val="fr-FR"/>
        </w:rPr>
        <w:t>s aux changements climatiques (CC), tou</w:t>
      </w:r>
      <w:r w:rsidR="00F42878">
        <w:rPr>
          <w:rFonts w:ascii="Times New Roman" w:hAnsi="Times New Roman" w:cs="Times New Roman"/>
          <w:sz w:val="24"/>
          <w:szCs w:val="24"/>
          <w:lang w:val="fr-FR"/>
        </w:rPr>
        <w:t>te</w:t>
      </w:r>
      <w:r w:rsidR="006B4255">
        <w:rPr>
          <w:rFonts w:ascii="Times New Roman" w:hAnsi="Times New Roman" w:cs="Times New Roman"/>
          <w:sz w:val="24"/>
          <w:szCs w:val="24"/>
          <w:lang w:val="fr-FR"/>
        </w:rPr>
        <w:t xml:space="preserve">s les </w:t>
      </w:r>
      <w:r w:rsidR="00F42878">
        <w:rPr>
          <w:rFonts w:ascii="Times New Roman" w:hAnsi="Times New Roman" w:cs="Times New Roman"/>
          <w:sz w:val="24"/>
          <w:szCs w:val="24"/>
          <w:lang w:val="fr-FR"/>
        </w:rPr>
        <w:t>sources de rejets de carbone doivent être évaluées en vue de faire l’objet des mesures de réduction requises.</w:t>
      </w:r>
    </w:p>
    <w:p w14:paraId="61570001" w14:textId="32B6C975" w:rsidR="00D27E75" w:rsidRDefault="00C031C4" w:rsidP="00CF622E">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 xml:space="preserve">Par conséquent, les efforts </w:t>
      </w:r>
      <w:r w:rsidR="002F1B95" w:rsidRPr="00236FFF">
        <w:rPr>
          <w:rFonts w:ascii="Times New Roman" w:hAnsi="Times New Roman" w:cs="Times New Roman"/>
          <w:sz w:val="24"/>
          <w:szCs w:val="24"/>
          <w:lang w:val="fr-FR"/>
        </w:rPr>
        <w:t>pour l’</w:t>
      </w:r>
      <w:r w:rsidR="00A0258D" w:rsidRPr="00236FFF">
        <w:rPr>
          <w:rFonts w:ascii="Times New Roman" w:hAnsi="Times New Roman" w:cs="Times New Roman"/>
          <w:sz w:val="24"/>
          <w:szCs w:val="24"/>
          <w:lang w:val="fr-FR"/>
        </w:rPr>
        <w:t>atténuation des</w:t>
      </w:r>
      <w:r w:rsidR="002F1B95" w:rsidRPr="00236FFF">
        <w:rPr>
          <w:rFonts w:ascii="Times New Roman" w:hAnsi="Times New Roman" w:cs="Times New Roman"/>
          <w:sz w:val="24"/>
          <w:szCs w:val="24"/>
          <w:lang w:val="fr-FR"/>
        </w:rPr>
        <w:t xml:space="preserve"> changements climatiques doivent être engagés au niveau de</w:t>
      </w:r>
      <w:r w:rsidR="001F2F0E" w:rsidRPr="00236FFF">
        <w:rPr>
          <w:rFonts w:ascii="Times New Roman" w:hAnsi="Times New Roman" w:cs="Times New Roman"/>
          <w:sz w:val="24"/>
          <w:szCs w:val="24"/>
          <w:lang w:val="fr-FR"/>
        </w:rPr>
        <w:t xml:space="preserve"> </w:t>
      </w:r>
      <w:r w:rsidR="00F035C2" w:rsidRPr="00236FFF">
        <w:rPr>
          <w:rFonts w:ascii="Times New Roman" w:hAnsi="Times New Roman" w:cs="Times New Roman"/>
          <w:sz w:val="24"/>
          <w:szCs w:val="24"/>
          <w:lang w:val="fr-FR"/>
        </w:rPr>
        <w:t>tous</w:t>
      </w:r>
      <w:r w:rsidR="001F2F0E" w:rsidRPr="00236FFF">
        <w:rPr>
          <w:rFonts w:ascii="Times New Roman" w:hAnsi="Times New Roman" w:cs="Times New Roman"/>
          <w:sz w:val="24"/>
          <w:szCs w:val="24"/>
          <w:lang w:val="fr-FR"/>
        </w:rPr>
        <w:t xml:space="preserve"> les </w:t>
      </w:r>
      <w:r w:rsidR="006A1185">
        <w:rPr>
          <w:rFonts w:ascii="Times New Roman" w:hAnsi="Times New Roman" w:cs="Times New Roman"/>
          <w:sz w:val="24"/>
          <w:szCs w:val="24"/>
          <w:lang w:val="fr-FR"/>
        </w:rPr>
        <w:t>secteurs</w:t>
      </w:r>
      <w:r w:rsidR="002F1B95" w:rsidRPr="00236FFF">
        <w:rPr>
          <w:rFonts w:ascii="Times New Roman" w:hAnsi="Times New Roman" w:cs="Times New Roman"/>
          <w:sz w:val="24"/>
          <w:szCs w:val="24"/>
          <w:lang w:val="fr-FR"/>
        </w:rPr>
        <w:t xml:space="preserve"> d’activités </w:t>
      </w:r>
      <w:r w:rsidR="001F2F0E" w:rsidRPr="00236FFF">
        <w:rPr>
          <w:rFonts w:ascii="Times New Roman" w:hAnsi="Times New Roman" w:cs="Times New Roman"/>
          <w:sz w:val="24"/>
          <w:szCs w:val="24"/>
          <w:lang w:val="fr-FR"/>
        </w:rPr>
        <w:t xml:space="preserve">et </w:t>
      </w:r>
      <w:r w:rsidR="003008D2" w:rsidRPr="00236FFF">
        <w:rPr>
          <w:rFonts w:ascii="Times New Roman" w:hAnsi="Times New Roman" w:cs="Times New Roman"/>
          <w:sz w:val="24"/>
          <w:szCs w:val="24"/>
          <w:lang w:val="fr-FR"/>
        </w:rPr>
        <w:t xml:space="preserve">toucher à tous les </w:t>
      </w:r>
      <w:r w:rsidR="000946F8">
        <w:rPr>
          <w:rFonts w:ascii="Times New Roman" w:hAnsi="Times New Roman" w:cs="Times New Roman"/>
          <w:sz w:val="24"/>
          <w:szCs w:val="24"/>
          <w:lang w:val="fr-FR"/>
        </w:rPr>
        <w:t>pans</w:t>
      </w:r>
      <w:r w:rsidR="003008D2" w:rsidRPr="00236FFF">
        <w:rPr>
          <w:rFonts w:ascii="Times New Roman" w:hAnsi="Times New Roman" w:cs="Times New Roman"/>
          <w:sz w:val="24"/>
          <w:szCs w:val="24"/>
          <w:lang w:val="fr-FR"/>
        </w:rPr>
        <w:t xml:space="preserve"> </w:t>
      </w:r>
      <w:r w:rsidR="00F035C2">
        <w:rPr>
          <w:rFonts w:ascii="Times New Roman" w:hAnsi="Times New Roman" w:cs="Times New Roman"/>
          <w:sz w:val="24"/>
          <w:szCs w:val="24"/>
          <w:lang w:val="fr-FR"/>
        </w:rPr>
        <w:t>de l’</w:t>
      </w:r>
      <w:r w:rsidR="003008D2" w:rsidRPr="00236FFF">
        <w:rPr>
          <w:rFonts w:ascii="Times New Roman" w:hAnsi="Times New Roman" w:cs="Times New Roman"/>
          <w:sz w:val="24"/>
          <w:szCs w:val="24"/>
          <w:lang w:val="fr-FR"/>
        </w:rPr>
        <w:t>économie</w:t>
      </w:r>
      <w:r w:rsidR="000005ED" w:rsidRPr="00236FFF">
        <w:rPr>
          <w:rFonts w:ascii="Times New Roman" w:hAnsi="Times New Roman" w:cs="Times New Roman"/>
          <w:sz w:val="24"/>
          <w:szCs w:val="24"/>
          <w:lang w:val="fr-FR"/>
        </w:rPr>
        <w:t>,</w:t>
      </w:r>
      <w:r w:rsidR="003008D2" w:rsidRPr="00236FFF">
        <w:rPr>
          <w:rFonts w:ascii="Times New Roman" w:hAnsi="Times New Roman" w:cs="Times New Roman"/>
          <w:sz w:val="24"/>
          <w:szCs w:val="24"/>
          <w:lang w:val="fr-FR"/>
        </w:rPr>
        <w:t xml:space="preserve"> même</w:t>
      </w:r>
      <w:r w:rsidR="00F25ACD">
        <w:rPr>
          <w:rFonts w:ascii="Times New Roman" w:hAnsi="Times New Roman" w:cs="Times New Roman"/>
          <w:sz w:val="24"/>
          <w:szCs w:val="24"/>
          <w:lang w:val="fr-FR"/>
        </w:rPr>
        <w:t>s</w:t>
      </w:r>
      <w:r w:rsidR="002F1B95" w:rsidRPr="00236FFF">
        <w:rPr>
          <w:rFonts w:ascii="Times New Roman" w:hAnsi="Times New Roman" w:cs="Times New Roman"/>
          <w:sz w:val="24"/>
          <w:szCs w:val="24"/>
          <w:lang w:val="fr-FR"/>
        </w:rPr>
        <w:t xml:space="preserve"> ceux sont encore </w:t>
      </w:r>
      <w:r w:rsidR="001F2F0E" w:rsidRPr="00236FFF">
        <w:rPr>
          <w:rFonts w:ascii="Times New Roman" w:hAnsi="Times New Roman" w:cs="Times New Roman"/>
          <w:sz w:val="24"/>
          <w:szCs w:val="24"/>
          <w:lang w:val="fr-FR"/>
        </w:rPr>
        <w:t>à l’état embryonnaire</w:t>
      </w:r>
      <w:r w:rsidR="002F1B95" w:rsidRPr="00236FFF">
        <w:rPr>
          <w:rFonts w:ascii="Times New Roman" w:hAnsi="Times New Roman" w:cs="Times New Roman"/>
          <w:sz w:val="24"/>
          <w:szCs w:val="24"/>
          <w:lang w:val="fr-FR"/>
        </w:rPr>
        <w:t>,</w:t>
      </w:r>
      <w:r w:rsidR="001F2F0E" w:rsidRPr="00236FFF">
        <w:rPr>
          <w:rFonts w:ascii="Times New Roman" w:hAnsi="Times New Roman" w:cs="Times New Roman"/>
          <w:sz w:val="24"/>
          <w:szCs w:val="24"/>
          <w:lang w:val="fr-FR"/>
        </w:rPr>
        <w:t xml:space="preserve"> comme c’est le cas pour le secteur industriel du pays. </w:t>
      </w:r>
      <w:r w:rsidR="00BF2E3D">
        <w:rPr>
          <w:rFonts w:ascii="Times New Roman" w:hAnsi="Times New Roman" w:cs="Times New Roman"/>
          <w:sz w:val="24"/>
          <w:szCs w:val="24"/>
          <w:lang w:val="fr-FR"/>
        </w:rPr>
        <w:t>En effet, l</w:t>
      </w:r>
      <w:r w:rsidR="001F2F0E" w:rsidRPr="00236FFF">
        <w:rPr>
          <w:rFonts w:ascii="Times New Roman" w:hAnsi="Times New Roman" w:cs="Times New Roman"/>
          <w:sz w:val="24"/>
          <w:szCs w:val="24"/>
          <w:lang w:val="fr-FR"/>
        </w:rPr>
        <w:t>a Mauritani</w:t>
      </w:r>
      <w:r w:rsidR="00FB4D1A" w:rsidRPr="00236FFF">
        <w:rPr>
          <w:rFonts w:ascii="Times New Roman" w:hAnsi="Times New Roman" w:cs="Times New Roman"/>
          <w:sz w:val="24"/>
          <w:szCs w:val="24"/>
          <w:lang w:val="fr-FR"/>
        </w:rPr>
        <w:t xml:space="preserve">e </w:t>
      </w:r>
      <w:r w:rsidR="00BF2E3D">
        <w:rPr>
          <w:rFonts w:ascii="Times New Roman" w:hAnsi="Times New Roman" w:cs="Times New Roman"/>
          <w:sz w:val="24"/>
          <w:szCs w:val="24"/>
          <w:lang w:val="fr-FR"/>
        </w:rPr>
        <w:t>reste</w:t>
      </w:r>
      <w:r w:rsidR="00305049" w:rsidRPr="00236FFF">
        <w:rPr>
          <w:rFonts w:ascii="Times New Roman" w:hAnsi="Times New Roman" w:cs="Times New Roman"/>
          <w:sz w:val="24"/>
          <w:szCs w:val="24"/>
          <w:lang w:val="fr-FR"/>
        </w:rPr>
        <w:t xml:space="preserve"> un pays </w:t>
      </w:r>
      <w:r w:rsidR="004C46BF" w:rsidRPr="00236FFF">
        <w:rPr>
          <w:rFonts w:ascii="Times New Roman" w:hAnsi="Times New Roman" w:cs="Times New Roman"/>
          <w:sz w:val="24"/>
          <w:szCs w:val="24"/>
          <w:lang w:val="fr-FR"/>
        </w:rPr>
        <w:t>faiblement industrialisé</w:t>
      </w:r>
      <w:r w:rsidR="00BF2E3D">
        <w:rPr>
          <w:rFonts w:ascii="Times New Roman" w:hAnsi="Times New Roman" w:cs="Times New Roman"/>
          <w:sz w:val="24"/>
          <w:szCs w:val="24"/>
          <w:lang w:val="fr-FR"/>
        </w:rPr>
        <w:t>,</w:t>
      </w:r>
      <w:r w:rsidR="00305049" w:rsidRPr="00236FFF">
        <w:rPr>
          <w:rFonts w:ascii="Times New Roman" w:hAnsi="Times New Roman" w:cs="Times New Roman"/>
          <w:sz w:val="24"/>
          <w:szCs w:val="24"/>
          <w:lang w:val="fr-FR"/>
        </w:rPr>
        <w:t xml:space="preserve"> dont </w:t>
      </w:r>
      <w:r w:rsidR="001F2F0E" w:rsidRPr="00236FFF">
        <w:rPr>
          <w:rFonts w:ascii="Times New Roman" w:hAnsi="Times New Roman" w:cs="Times New Roman"/>
          <w:sz w:val="24"/>
          <w:szCs w:val="24"/>
          <w:lang w:val="fr-FR"/>
        </w:rPr>
        <w:t>l</w:t>
      </w:r>
      <w:r w:rsidR="004C46BF" w:rsidRPr="00236FFF">
        <w:rPr>
          <w:rFonts w:ascii="Times New Roman" w:hAnsi="Times New Roman" w:cs="Times New Roman"/>
          <w:sz w:val="24"/>
          <w:szCs w:val="24"/>
          <w:lang w:val="fr-FR"/>
        </w:rPr>
        <w:t xml:space="preserve">es principales activités </w:t>
      </w:r>
      <w:r w:rsidR="001F2F0E" w:rsidRPr="00236FFF">
        <w:rPr>
          <w:rFonts w:ascii="Times New Roman" w:hAnsi="Times New Roman" w:cs="Times New Roman"/>
          <w:sz w:val="24"/>
          <w:szCs w:val="24"/>
          <w:lang w:val="fr-FR"/>
        </w:rPr>
        <w:t>dans ce domaine</w:t>
      </w:r>
      <w:r w:rsidR="00AC658A">
        <w:rPr>
          <w:rFonts w:ascii="Times New Roman" w:hAnsi="Times New Roman" w:cs="Times New Roman"/>
          <w:sz w:val="24"/>
          <w:szCs w:val="24"/>
          <w:lang w:val="fr-FR"/>
        </w:rPr>
        <w:t xml:space="preserve"> </w:t>
      </w:r>
      <w:r w:rsidR="00305049" w:rsidRPr="00236FFF">
        <w:rPr>
          <w:rFonts w:ascii="Times New Roman" w:hAnsi="Times New Roman" w:cs="Times New Roman"/>
          <w:sz w:val="24"/>
          <w:szCs w:val="24"/>
          <w:lang w:val="fr-FR"/>
        </w:rPr>
        <w:t>se liment à</w:t>
      </w:r>
      <w:r w:rsidR="004C46BF" w:rsidRPr="00236FFF">
        <w:rPr>
          <w:rFonts w:ascii="Times New Roman" w:hAnsi="Times New Roman" w:cs="Times New Roman"/>
          <w:sz w:val="24"/>
          <w:szCs w:val="24"/>
          <w:lang w:val="fr-FR"/>
        </w:rPr>
        <w:t xml:space="preserve"> l’extraction minière essentiellem</w:t>
      </w:r>
      <w:r w:rsidR="00305049" w:rsidRPr="00236FFF">
        <w:rPr>
          <w:rFonts w:ascii="Times New Roman" w:hAnsi="Times New Roman" w:cs="Times New Roman"/>
          <w:sz w:val="24"/>
          <w:szCs w:val="24"/>
          <w:lang w:val="fr-FR"/>
        </w:rPr>
        <w:t>ent destinée à l’exportation. Son</w:t>
      </w:r>
      <w:r w:rsidR="004C46BF" w:rsidRPr="00236FFF">
        <w:rPr>
          <w:rFonts w:ascii="Times New Roman" w:hAnsi="Times New Roman" w:cs="Times New Roman"/>
          <w:sz w:val="24"/>
          <w:szCs w:val="24"/>
          <w:lang w:val="fr-FR"/>
        </w:rPr>
        <w:t xml:space="preserve"> secteur manufacturier</w:t>
      </w:r>
      <w:r w:rsidR="000005ED" w:rsidRPr="00236FFF">
        <w:rPr>
          <w:rFonts w:ascii="Times New Roman" w:hAnsi="Times New Roman" w:cs="Times New Roman"/>
          <w:sz w:val="24"/>
          <w:szCs w:val="24"/>
          <w:lang w:val="fr-FR"/>
        </w:rPr>
        <w:t>,</w:t>
      </w:r>
      <w:r w:rsidR="00AC658A">
        <w:rPr>
          <w:rFonts w:ascii="Times New Roman" w:hAnsi="Times New Roman" w:cs="Times New Roman"/>
          <w:sz w:val="24"/>
          <w:szCs w:val="24"/>
          <w:lang w:val="fr-FR"/>
        </w:rPr>
        <w:t xml:space="preserve"> </w:t>
      </w:r>
      <w:r w:rsidR="00305049" w:rsidRPr="00236FFF">
        <w:rPr>
          <w:rFonts w:ascii="Times New Roman" w:hAnsi="Times New Roman" w:cs="Times New Roman"/>
          <w:sz w:val="24"/>
          <w:szCs w:val="24"/>
          <w:lang w:val="fr-FR"/>
        </w:rPr>
        <w:t xml:space="preserve">qui compte </w:t>
      </w:r>
      <w:r w:rsidR="001F2F0E" w:rsidRPr="00236FFF">
        <w:rPr>
          <w:rFonts w:ascii="Times New Roman" w:hAnsi="Times New Roman" w:cs="Times New Roman"/>
          <w:sz w:val="24"/>
          <w:szCs w:val="24"/>
          <w:lang w:val="fr-FR"/>
        </w:rPr>
        <w:t>environ</w:t>
      </w:r>
      <w:r w:rsidR="000005ED" w:rsidRPr="00236FFF">
        <w:rPr>
          <w:rFonts w:ascii="Times New Roman" w:hAnsi="Times New Roman" w:cs="Times New Roman"/>
          <w:sz w:val="24"/>
          <w:szCs w:val="24"/>
          <w:lang w:val="fr-FR"/>
        </w:rPr>
        <w:t xml:space="preserve"> deux cents</w:t>
      </w:r>
      <w:r w:rsidR="00A81F10">
        <w:rPr>
          <w:rFonts w:ascii="Times New Roman" w:hAnsi="Times New Roman" w:cs="Times New Roman"/>
          <w:sz w:val="24"/>
          <w:szCs w:val="24"/>
          <w:lang w:val="fr-FR"/>
        </w:rPr>
        <w:t xml:space="preserve"> </w:t>
      </w:r>
      <w:r w:rsidR="000005ED" w:rsidRPr="00236FFF">
        <w:rPr>
          <w:rFonts w:ascii="Times New Roman" w:hAnsi="Times New Roman" w:cs="Times New Roman"/>
          <w:sz w:val="24"/>
          <w:szCs w:val="24"/>
          <w:lang w:val="fr-FR"/>
        </w:rPr>
        <w:t>(</w:t>
      </w:r>
      <w:r w:rsidR="0049777C" w:rsidRPr="00236FFF">
        <w:rPr>
          <w:rFonts w:ascii="Times New Roman" w:hAnsi="Times New Roman" w:cs="Times New Roman"/>
          <w:sz w:val="24"/>
          <w:szCs w:val="24"/>
          <w:lang w:val="fr-FR"/>
        </w:rPr>
        <w:t>200</w:t>
      </w:r>
      <w:r w:rsidR="000005ED" w:rsidRPr="00236FFF">
        <w:rPr>
          <w:rFonts w:ascii="Times New Roman" w:hAnsi="Times New Roman" w:cs="Times New Roman"/>
          <w:sz w:val="24"/>
          <w:szCs w:val="24"/>
          <w:lang w:val="fr-FR"/>
        </w:rPr>
        <w:t>)</w:t>
      </w:r>
      <w:r w:rsidR="0049777C" w:rsidRPr="00236FFF">
        <w:rPr>
          <w:rFonts w:ascii="Times New Roman" w:hAnsi="Times New Roman" w:cs="Times New Roman"/>
          <w:sz w:val="24"/>
          <w:szCs w:val="24"/>
          <w:lang w:val="fr-FR"/>
        </w:rPr>
        <w:t xml:space="preserve"> petites et moyennes entreprises (PME) </w:t>
      </w:r>
      <w:r w:rsidR="00F17C9A" w:rsidRPr="00236FFF">
        <w:rPr>
          <w:rFonts w:ascii="Times New Roman" w:hAnsi="Times New Roman" w:cs="Times New Roman"/>
          <w:sz w:val="24"/>
          <w:szCs w:val="24"/>
          <w:lang w:val="fr-FR"/>
        </w:rPr>
        <w:t>localisées principalement à Nouakchott et à Nouadhibou</w:t>
      </w:r>
      <w:r w:rsidR="001F2F0E" w:rsidRPr="00236FFF">
        <w:rPr>
          <w:rFonts w:ascii="Times New Roman" w:hAnsi="Times New Roman" w:cs="Times New Roman"/>
          <w:sz w:val="24"/>
          <w:szCs w:val="24"/>
          <w:lang w:val="fr-FR"/>
        </w:rPr>
        <w:t xml:space="preserve">, </w:t>
      </w:r>
      <w:r w:rsidR="00C73A2E" w:rsidRPr="00236FFF">
        <w:rPr>
          <w:rFonts w:ascii="Times New Roman" w:hAnsi="Times New Roman" w:cs="Times New Roman"/>
          <w:sz w:val="24"/>
          <w:szCs w:val="24"/>
          <w:lang w:val="fr-FR"/>
        </w:rPr>
        <w:t xml:space="preserve">ne parvient qu’à </w:t>
      </w:r>
      <w:r w:rsidR="002E7331" w:rsidRPr="00236FFF">
        <w:rPr>
          <w:rFonts w:ascii="Times New Roman" w:hAnsi="Times New Roman" w:cs="Times New Roman"/>
          <w:sz w:val="24"/>
          <w:szCs w:val="24"/>
          <w:lang w:val="fr-FR"/>
        </w:rPr>
        <w:t>transformer quelques produits locaux</w:t>
      </w:r>
      <w:r w:rsidR="00A34E1D" w:rsidRPr="00236FFF">
        <w:rPr>
          <w:rFonts w:ascii="Times New Roman" w:hAnsi="Times New Roman" w:cs="Times New Roman"/>
          <w:sz w:val="24"/>
          <w:szCs w:val="24"/>
          <w:lang w:val="fr-FR"/>
        </w:rPr>
        <w:t>, nonobstant la volonté de l</w:t>
      </w:r>
      <w:r w:rsidR="004678D0" w:rsidRPr="00236FFF">
        <w:rPr>
          <w:rFonts w:ascii="Times New Roman" w:hAnsi="Times New Roman" w:cs="Times New Roman"/>
          <w:sz w:val="24"/>
          <w:szCs w:val="24"/>
          <w:lang w:val="fr-FR"/>
        </w:rPr>
        <w:t>’Etat, d’impulser le secteur industriel</w:t>
      </w:r>
      <w:r w:rsidR="00A34E1D" w:rsidRPr="00236FFF">
        <w:rPr>
          <w:rFonts w:ascii="Times New Roman" w:hAnsi="Times New Roman" w:cs="Times New Roman"/>
          <w:sz w:val="24"/>
          <w:szCs w:val="24"/>
          <w:lang w:val="fr-FR"/>
        </w:rPr>
        <w:t xml:space="preserve">. </w:t>
      </w:r>
      <w:r w:rsidR="00023C5F">
        <w:rPr>
          <w:rFonts w:ascii="Times New Roman" w:hAnsi="Times New Roman" w:cs="Times New Roman"/>
          <w:sz w:val="24"/>
          <w:szCs w:val="24"/>
          <w:lang w:val="fr-FR"/>
        </w:rPr>
        <w:t>Le</w:t>
      </w:r>
      <w:r w:rsidR="00A34E1D" w:rsidRPr="00236FFF">
        <w:rPr>
          <w:rFonts w:ascii="Times New Roman" w:hAnsi="Times New Roman" w:cs="Times New Roman"/>
          <w:sz w:val="24"/>
          <w:szCs w:val="24"/>
          <w:lang w:val="fr-FR"/>
        </w:rPr>
        <w:t xml:space="preserve"> diagnostic</w:t>
      </w:r>
      <w:r w:rsidR="00023C5F">
        <w:rPr>
          <w:rFonts w:ascii="Times New Roman" w:hAnsi="Times New Roman" w:cs="Times New Roman"/>
          <w:sz w:val="24"/>
          <w:szCs w:val="24"/>
          <w:lang w:val="fr-FR"/>
        </w:rPr>
        <w:t xml:space="preserve"> réalisé dans les documents de planification indexe</w:t>
      </w:r>
      <w:r w:rsidR="00A34E1D" w:rsidRPr="00236FFF">
        <w:rPr>
          <w:rFonts w:ascii="Times New Roman" w:hAnsi="Times New Roman" w:cs="Times New Roman"/>
          <w:sz w:val="24"/>
          <w:szCs w:val="24"/>
          <w:lang w:val="fr-FR"/>
        </w:rPr>
        <w:t xml:space="preserve"> des freins au d</w:t>
      </w:r>
      <w:r w:rsidR="00902928" w:rsidRPr="00236FFF">
        <w:rPr>
          <w:rFonts w:ascii="Times New Roman" w:hAnsi="Times New Roman" w:cs="Times New Roman"/>
          <w:sz w:val="24"/>
          <w:szCs w:val="24"/>
          <w:lang w:val="fr-FR"/>
        </w:rPr>
        <w:t xml:space="preserve">éveloppement </w:t>
      </w:r>
      <w:r w:rsidR="00A815C3" w:rsidRPr="00236FFF">
        <w:rPr>
          <w:rFonts w:ascii="Times New Roman" w:hAnsi="Times New Roman" w:cs="Times New Roman"/>
          <w:sz w:val="24"/>
          <w:szCs w:val="24"/>
          <w:lang w:val="fr-FR"/>
        </w:rPr>
        <w:t>du secteur</w:t>
      </w:r>
      <w:r w:rsidR="00A34E1D" w:rsidRPr="00236FFF">
        <w:rPr>
          <w:rFonts w:ascii="Times New Roman" w:hAnsi="Times New Roman" w:cs="Times New Roman"/>
          <w:sz w:val="24"/>
          <w:szCs w:val="24"/>
          <w:lang w:val="fr-FR"/>
        </w:rPr>
        <w:t xml:space="preserve"> industriel et dresse des solutions ambitieuses destinées à lever les contraintes administratives, </w:t>
      </w:r>
      <w:r w:rsidR="00F41C2A">
        <w:rPr>
          <w:rFonts w:ascii="Times New Roman" w:hAnsi="Times New Roman" w:cs="Times New Roman"/>
          <w:sz w:val="24"/>
          <w:szCs w:val="24"/>
          <w:lang w:val="fr-FR"/>
        </w:rPr>
        <w:t xml:space="preserve">techniques, </w:t>
      </w:r>
      <w:r w:rsidR="00A34E1D" w:rsidRPr="00236FFF">
        <w:rPr>
          <w:rFonts w:ascii="Times New Roman" w:hAnsi="Times New Roman" w:cs="Times New Roman"/>
          <w:sz w:val="24"/>
          <w:szCs w:val="24"/>
          <w:lang w:val="fr-FR"/>
        </w:rPr>
        <w:t xml:space="preserve">financières et structurelles. </w:t>
      </w:r>
      <w:r w:rsidR="00F41C2A">
        <w:rPr>
          <w:rFonts w:ascii="Times New Roman" w:hAnsi="Times New Roman" w:cs="Times New Roman"/>
          <w:sz w:val="24"/>
          <w:szCs w:val="24"/>
          <w:lang w:val="fr-FR"/>
        </w:rPr>
        <w:t>Dès lors, i</w:t>
      </w:r>
      <w:r w:rsidR="00D50581" w:rsidRPr="00236FFF">
        <w:rPr>
          <w:rFonts w:ascii="Times New Roman" w:hAnsi="Times New Roman" w:cs="Times New Roman"/>
          <w:sz w:val="24"/>
          <w:szCs w:val="24"/>
          <w:lang w:val="fr-FR"/>
        </w:rPr>
        <w:t>l convient de veiller à ce que les</w:t>
      </w:r>
      <w:r w:rsidR="00A34E1D" w:rsidRPr="00236FFF">
        <w:rPr>
          <w:rFonts w:ascii="Times New Roman" w:hAnsi="Times New Roman" w:cs="Times New Roman"/>
          <w:sz w:val="24"/>
          <w:szCs w:val="24"/>
          <w:lang w:val="fr-FR"/>
        </w:rPr>
        <w:t xml:space="preserve"> changements cli</w:t>
      </w:r>
      <w:r w:rsidR="00D50581" w:rsidRPr="00236FFF">
        <w:rPr>
          <w:rFonts w:ascii="Times New Roman" w:hAnsi="Times New Roman" w:cs="Times New Roman"/>
          <w:sz w:val="24"/>
          <w:szCs w:val="24"/>
          <w:lang w:val="fr-FR"/>
        </w:rPr>
        <w:t xml:space="preserve">matiques soient intégrés </w:t>
      </w:r>
      <w:r w:rsidR="00F41C2A">
        <w:rPr>
          <w:rFonts w:ascii="Times New Roman" w:hAnsi="Times New Roman" w:cs="Times New Roman"/>
          <w:sz w:val="24"/>
          <w:szCs w:val="24"/>
          <w:lang w:val="fr-FR"/>
        </w:rPr>
        <w:t xml:space="preserve">aux </w:t>
      </w:r>
      <w:r w:rsidR="00D50581" w:rsidRPr="00236FFF">
        <w:rPr>
          <w:rFonts w:ascii="Times New Roman" w:hAnsi="Times New Roman" w:cs="Times New Roman"/>
          <w:sz w:val="24"/>
          <w:szCs w:val="24"/>
          <w:lang w:val="fr-FR"/>
        </w:rPr>
        <w:t>stratégi</w:t>
      </w:r>
      <w:r w:rsidR="00F41C2A">
        <w:rPr>
          <w:rFonts w:ascii="Times New Roman" w:hAnsi="Times New Roman" w:cs="Times New Roman"/>
          <w:sz w:val="24"/>
          <w:szCs w:val="24"/>
          <w:lang w:val="fr-FR"/>
        </w:rPr>
        <w:t>es de développement</w:t>
      </w:r>
      <w:r w:rsidR="00D50581" w:rsidRPr="00236FFF">
        <w:rPr>
          <w:rFonts w:ascii="Times New Roman" w:hAnsi="Times New Roman" w:cs="Times New Roman"/>
          <w:sz w:val="24"/>
          <w:szCs w:val="24"/>
          <w:lang w:val="fr-FR"/>
        </w:rPr>
        <w:t xml:space="preserve">. </w:t>
      </w:r>
      <w:r w:rsidR="00127C77" w:rsidRPr="00236FFF">
        <w:rPr>
          <w:rFonts w:ascii="Times New Roman" w:hAnsi="Times New Roman" w:cs="Times New Roman"/>
          <w:sz w:val="24"/>
          <w:szCs w:val="24"/>
          <w:lang w:val="fr-FR"/>
        </w:rPr>
        <w:t>Il faudrait</w:t>
      </w:r>
      <w:r w:rsidR="00F41C2A">
        <w:rPr>
          <w:rFonts w:ascii="Times New Roman" w:hAnsi="Times New Roman" w:cs="Times New Roman"/>
          <w:sz w:val="24"/>
          <w:szCs w:val="24"/>
          <w:lang w:val="fr-FR"/>
        </w:rPr>
        <w:t>, entre autres,</w:t>
      </w:r>
      <w:r w:rsidR="00127C77" w:rsidRPr="00236FFF">
        <w:rPr>
          <w:rFonts w:ascii="Times New Roman" w:hAnsi="Times New Roman" w:cs="Times New Roman"/>
          <w:sz w:val="24"/>
          <w:szCs w:val="24"/>
          <w:lang w:val="fr-FR"/>
        </w:rPr>
        <w:t xml:space="preserve"> que cette planification profite des opportunités liées aux mécanismes d</w:t>
      </w:r>
      <w:r w:rsidR="00D50581" w:rsidRPr="00236FFF">
        <w:rPr>
          <w:rFonts w:ascii="Times New Roman" w:hAnsi="Times New Roman" w:cs="Times New Roman"/>
          <w:sz w:val="24"/>
          <w:szCs w:val="24"/>
          <w:lang w:val="fr-FR"/>
        </w:rPr>
        <w:t xml:space="preserve">’atténuation </w:t>
      </w:r>
      <w:r w:rsidR="00127C77" w:rsidRPr="00236FFF">
        <w:rPr>
          <w:rFonts w:ascii="Times New Roman" w:hAnsi="Times New Roman" w:cs="Times New Roman"/>
          <w:sz w:val="24"/>
          <w:szCs w:val="24"/>
          <w:lang w:val="fr-FR"/>
        </w:rPr>
        <w:t xml:space="preserve">du réchauffement climatique. Le pays pourrait profiter des </w:t>
      </w:r>
      <w:r w:rsidR="005739AA">
        <w:rPr>
          <w:rFonts w:ascii="Times New Roman" w:hAnsi="Times New Roman" w:cs="Times New Roman"/>
          <w:sz w:val="24"/>
          <w:szCs w:val="24"/>
          <w:lang w:val="fr-FR"/>
        </w:rPr>
        <w:t xml:space="preserve">mécanismes et </w:t>
      </w:r>
      <w:r w:rsidR="00127C77" w:rsidRPr="00236FFF">
        <w:rPr>
          <w:rFonts w:ascii="Times New Roman" w:hAnsi="Times New Roman" w:cs="Times New Roman"/>
          <w:sz w:val="24"/>
          <w:szCs w:val="24"/>
          <w:lang w:val="fr-FR"/>
        </w:rPr>
        <w:t>solutions techn</w:t>
      </w:r>
      <w:r w:rsidR="005739AA">
        <w:rPr>
          <w:rFonts w:ascii="Times New Roman" w:hAnsi="Times New Roman" w:cs="Times New Roman"/>
          <w:sz w:val="24"/>
          <w:szCs w:val="24"/>
          <w:lang w:val="fr-FR"/>
        </w:rPr>
        <w:t xml:space="preserve">ologiques </w:t>
      </w:r>
      <w:r w:rsidR="00127C77" w:rsidRPr="00236FFF">
        <w:rPr>
          <w:rFonts w:ascii="Times New Roman" w:hAnsi="Times New Roman" w:cs="Times New Roman"/>
          <w:sz w:val="24"/>
          <w:szCs w:val="24"/>
          <w:lang w:val="fr-FR"/>
        </w:rPr>
        <w:t xml:space="preserve">qui permettent de substituer les </w:t>
      </w:r>
      <w:r w:rsidR="00086E45" w:rsidRPr="00236FFF">
        <w:rPr>
          <w:rFonts w:ascii="Times New Roman" w:hAnsi="Times New Roman" w:cs="Times New Roman"/>
          <w:sz w:val="24"/>
          <w:szCs w:val="24"/>
          <w:lang w:val="fr-FR"/>
        </w:rPr>
        <w:t>outils de production de GES par celles écologiques</w:t>
      </w:r>
      <w:r w:rsidR="00157E05" w:rsidRPr="00236FFF">
        <w:rPr>
          <w:rFonts w:ascii="Times New Roman" w:hAnsi="Times New Roman" w:cs="Times New Roman"/>
          <w:sz w:val="24"/>
          <w:szCs w:val="24"/>
          <w:lang w:val="fr-FR"/>
        </w:rPr>
        <w:t>.</w:t>
      </w:r>
    </w:p>
    <w:p w14:paraId="00830E05" w14:textId="19AD335A" w:rsidR="00A81F10" w:rsidRPr="00974E8E" w:rsidRDefault="007A0F21" w:rsidP="00CF622E">
      <w:pPr>
        <w:spacing w:line="360" w:lineRule="auto"/>
        <w:ind w:left="0" w:firstLine="0"/>
        <w:jc w:val="both"/>
        <w:rPr>
          <w:rFonts w:ascii="Times New Roman" w:hAnsi="Times New Roman" w:cs="Times New Roman"/>
          <w:sz w:val="24"/>
          <w:szCs w:val="24"/>
          <w:lang w:val="fr-FR"/>
        </w:rPr>
      </w:pPr>
      <w:r w:rsidRPr="00974E8E">
        <w:rPr>
          <w:rFonts w:ascii="Times New Roman" w:hAnsi="Times New Roman" w:cs="Times New Roman"/>
          <w:sz w:val="24"/>
          <w:szCs w:val="24"/>
          <w:lang w:val="fr-FR"/>
        </w:rPr>
        <w:t xml:space="preserve">Après un rappel des résultats de la collecte et du calcul des émissions, </w:t>
      </w:r>
      <w:r w:rsidR="005875F4">
        <w:rPr>
          <w:rFonts w:ascii="Times New Roman" w:hAnsi="Times New Roman" w:cs="Times New Roman"/>
          <w:sz w:val="24"/>
          <w:szCs w:val="24"/>
          <w:lang w:val="fr-FR"/>
        </w:rPr>
        <w:t>c</w:t>
      </w:r>
      <w:r w:rsidRPr="00974E8E">
        <w:rPr>
          <w:rFonts w:ascii="Times New Roman" w:hAnsi="Times New Roman" w:cs="Times New Roman"/>
          <w:sz w:val="24"/>
          <w:szCs w:val="24"/>
          <w:lang w:val="fr-FR"/>
        </w:rPr>
        <w:t xml:space="preserve">e rapport présente les projets et les scénarios d’atténuation. Une revue des technologies d’atténuation des processus de production de </w:t>
      </w:r>
      <w:r w:rsidR="00974E8E" w:rsidRPr="00974E8E">
        <w:rPr>
          <w:rFonts w:ascii="Times New Roman" w:hAnsi="Times New Roman" w:cs="Times New Roman"/>
          <w:sz w:val="24"/>
          <w:szCs w:val="24"/>
          <w:lang w:val="fr-FR"/>
        </w:rPr>
        <w:t>ciment et d’acier est faite avant de proposer des mesures d’atténuation des différentes sources d’émission.</w:t>
      </w:r>
    </w:p>
    <w:p w14:paraId="4A6E320E" w14:textId="77777777" w:rsidR="00A81F10" w:rsidRDefault="00A81F10" w:rsidP="00EB5655">
      <w:pPr>
        <w:spacing w:line="360" w:lineRule="auto"/>
        <w:ind w:left="357" w:firstLine="0"/>
        <w:jc w:val="both"/>
        <w:rPr>
          <w:rFonts w:ascii="Times New Roman" w:hAnsi="Times New Roman" w:cs="Times New Roman"/>
          <w:sz w:val="24"/>
          <w:szCs w:val="24"/>
          <w:lang w:val="fr-FR"/>
        </w:rPr>
      </w:pPr>
    </w:p>
    <w:p w14:paraId="61A80B84" w14:textId="77777777" w:rsidR="009E632D" w:rsidRDefault="009E632D" w:rsidP="00772849">
      <w:pPr>
        <w:pStyle w:val="Grandtitre"/>
        <w:numPr>
          <w:ilvl w:val="0"/>
          <w:numId w:val="27"/>
        </w:numPr>
        <w:ind w:left="714" w:hanging="357"/>
        <w:rPr>
          <w:lang w:val="fr-FR"/>
        </w:rPr>
      </w:pPr>
      <w:bookmarkStart w:id="24" w:name="_Toc489388295"/>
      <w:bookmarkStart w:id="25" w:name="_Toc31644269"/>
      <w:bookmarkStart w:id="26" w:name="_Toc165812700"/>
      <w:r w:rsidRPr="009E632D">
        <w:rPr>
          <w:lang w:val="fr-FR"/>
        </w:rPr>
        <w:t>Portrait du secteur industriel mauritanien</w:t>
      </w:r>
      <w:bookmarkEnd w:id="24"/>
      <w:bookmarkEnd w:id="25"/>
      <w:bookmarkEnd w:id="26"/>
    </w:p>
    <w:p w14:paraId="1B1E218F" w14:textId="4E0D8E8F"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 xml:space="preserve">Le secteur industriel mauritanien a été marqué par des progrès substantiels au cours des trois dernières décennies. En effet, </w:t>
      </w:r>
      <w:r w:rsidR="009477EE">
        <w:rPr>
          <w:rFonts w:ascii="Times New Roman" w:hAnsi="Times New Roman" w:cs="Times New Roman"/>
          <w:sz w:val="24"/>
          <w:szCs w:val="24"/>
          <w:lang w:val="fr-FR"/>
        </w:rPr>
        <w:t xml:space="preserve">il a été noté </w:t>
      </w:r>
      <w:r w:rsidRPr="00967F48">
        <w:rPr>
          <w:rFonts w:ascii="Times New Roman" w:hAnsi="Times New Roman" w:cs="Times New Roman"/>
          <w:sz w:val="24"/>
          <w:szCs w:val="24"/>
          <w:lang w:val="fr-FR"/>
        </w:rPr>
        <w:t xml:space="preserve">un regain de dynamisme du secteur des industries </w:t>
      </w:r>
      <w:r w:rsidRPr="00967F48">
        <w:rPr>
          <w:rFonts w:ascii="Times New Roman" w:hAnsi="Times New Roman" w:cs="Times New Roman"/>
          <w:sz w:val="24"/>
          <w:szCs w:val="24"/>
          <w:lang w:val="fr-FR"/>
        </w:rPr>
        <w:lastRenderedPageBreak/>
        <w:t xml:space="preserve">minières extractives </w:t>
      </w:r>
      <w:r w:rsidR="009477EE">
        <w:rPr>
          <w:rFonts w:ascii="Times New Roman" w:hAnsi="Times New Roman" w:cs="Times New Roman"/>
          <w:sz w:val="24"/>
          <w:szCs w:val="24"/>
          <w:lang w:val="fr-FR"/>
        </w:rPr>
        <w:t xml:space="preserve">de </w:t>
      </w:r>
      <w:r w:rsidRPr="00967F48">
        <w:rPr>
          <w:rFonts w:ascii="Times New Roman" w:hAnsi="Times New Roman" w:cs="Times New Roman"/>
          <w:sz w:val="24"/>
          <w:szCs w:val="24"/>
          <w:lang w:val="fr-FR"/>
        </w:rPr>
        <w:t xml:space="preserve">fer, or, cuivre et le </w:t>
      </w:r>
      <w:proofErr w:type="spellStart"/>
      <w:r w:rsidRPr="00967F48">
        <w:rPr>
          <w:rFonts w:ascii="Times New Roman" w:hAnsi="Times New Roman" w:cs="Times New Roman"/>
          <w:sz w:val="24"/>
          <w:szCs w:val="24"/>
          <w:lang w:val="fr-FR"/>
        </w:rPr>
        <w:t>gype</w:t>
      </w:r>
      <w:proofErr w:type="spellEnd"/>
      <w:r w:rsidRPr="00967F48">
        <w:rPr>
          <w:rFonts w:ascii="Times New Roman" w:hAnsi="Times New Roman" w:cs="Times New Roman"/>
          <w:sz w:val="24"/>
          <w:szCs w:val="24"/>
          <w:lang w:val="fr-FR"/>
        </w:rPr>
        <w:t>), qui</w:t>
      </w:r>
      <w:r w:rsidR="009477EE">
        <w:rPr>
          <w:rFonts w:ascii="Times New Roman" w:hAnsi="Times New Roman" w:cs="Times New Roman"/>
          <w:sz w:val="24"/>
          <w:szCs w:val="24"/>
          <w:lang w:val="fr-FR"/>
        </w:rPr>
        <w:t xml:space="preserve"> </w:t>
      </w:r>
      <w:r w:rsidRPr="00967F48">
        <w:rPr>
          <w:rFonts w:ascii="Times New Roman" w:hAnsi="Times New Roman" w:cs="Times New Roman"/>
          <w:sz w:val="24"/>
          <w:szCs w:val="24"/>
          <w:lang w:val="fr-FR"/>
        </w:rPr>
        <w:t>apporte</w:t>
      </w:r>
      <w:r w:rsidR="009477EE">
        <w:rPr>
          <w:rFonts w:ascii="Times New Roman" w:hAnsi="Times New Roman" w:cs="Times New Roman"/>
          <w:sz w:val="24"/>
          <w:szCs w:val="24"/>
          <w:lang w:val="fr-FR"/>
        </w:rPr>
        <w:t>nt</w:t>
      </w:r>
      <w:r w:rsidRPr="00967F48">
        <w:rPr>
          <w:rFonts w:ascii="Times New Roman" w:hAnsi="Times New Roman" w:cs="Times New Roman"/>
          <w:sz w:val="24"/>
          <w:szCs w:val="24"/>
          <w:lang w:val="fr-FR"/>
        </w:rPr>
        <w:t xml:space="preserve"> une part non négligeable au PIB (30%). Ce</w:t>
      </w:r>
      <w:r w:rsidR="00D25912">
        <w:rPr>
          <w:rFonts w:ascii="Times New Roman" w:hAnsi="Times New Roman" w:cs="Times New Roman"/>
          <w:sz w:val="24"/>
          <w:szCs w:val="24"/>
          <w:lang w:val="fr-FR"/>
        </w:rPr>
        <w:t>tt</w:t>
      </w:r>
      <w:r w:rsidRPr="00967F48">
        <w:rPr>
          <w:rFonts w:ascii="Times New Roman" w:hAnsi="Times New Roman" w:cs="Times New Roman"/>
          <w:sz w:val="24"/>
          <w:szCs w:val="24"/>
          <w:lang w:val="fr-FR"/>
        </w:rPr>
        <w:t xml:space="preserve">e avancée a été constatée à la faveur des augmentations notoires de la production de la Société nationale industrielle et minière (SNIM), qui exploite les gisements de fer du nord du pays et qui s’est diversifiée par la création de filiales spécialisées dans l’acier et les travaux publics. Ce regain est aussi dû à la création de </w:t>
      </w:r>
      <w:proofErr w:type="spellStart"/>
      <w:r w:rsidRPr="00967F48">
        <w:rPr>
          <w:rFonts w:ascii="Times New Roman" w:hAnsi="Times New Roman" w:cs="Times New Roman"/>
          <w:sz w:val="24"/>
          <w:szCs w:val="24"/>
          <w:lang w:val="fr-FR"/>
        </w:rPr>
        <w:t>Tasiast</w:t>
      </w:r>
      <w:proofErr w:type="spellEnd"/>
      <w:r w:rsidRPr="00967F48">
        <w:rPr>
          <w:rFonts w:ascii="Times New Roman" w:hAnsi="Times New Roman" w:cs="Times New Roman"/>
          <w:sz w:val="24"/>
          <w:szCs w:val="24"/>
          <w:lang w:val="fr-FR"/>
        </w:rPr>
        <w:t>, société qui extrait l’or de la mine éponyme</w:t>
      </w:r>
      <w:r w:rsidR="00D25912">
        <w:rPr>
          <w:rFonts w:ascii="Times New Roman" w:hAnsi="Times New Roman" w:cs="Times New Roman"/>
          <w:sz w:val="24"/>
          <w:szCs w:val="24"/>
          <w:lang w:val="fr-FR"/>
        </w:rPr>
        <w:t>,</w:t>
      </w:r>
      <w:r w:rsidRPr="00967F48">
        <w:rPr>
          <w:rFonts w:ascii="Times New Roman" w:hAnsi="Times New Roman" w:cs="Times New Roman"/>
          <w:sz w:val="24"/>
          <w:szCs w:val="24"/>
          <w:lang w:val="fr-FR"/>
        </w:rPr>
        <w:t xml:space="preserve"> situé dans la région de l’</w:t>
      </w:r>
      <w:proofErr w:type="spellStart"/>
      <w:r w:rsidRPr="00967F48">
        <w:rPr>
          <w:rFonts w:ascii="Times New Roman" w:hAnsi="Times New Roman" w:cs="Times New Roman"/>
          <w:sz w:val="24"/>
          <w:szCs w:val="24"/>
          <w:lang w:val="fr-FR"/>
        </w:rPr>
        <w:t>Inchiri</w:t>
      </w:r>
      <w:proofErr w:type="spellEnd"/>
      <w:r w:rsidRPr="00967F48">
        <w:rPr>
          <w:rFonts w:ascii="Times New Roman" w:hAnsi="Times New Roman" w:cs="Times New Roman"/>
          <w:sz w:val="24"/>
          <w:szCs w:val="24"/>
          <w:lang w:val="fr-FR"/>
        </w:rPr>
        <w:t xml:space="preserve"> à 300 km au nord-est de la capitale, Nouakchott.</w:t>
      </w:r>
    </w:p>
    <w:p w14:paraId="6DFA3B7F" w14:textId="701036D6"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 xml:space="preserve">Outre cette épine dorsale de l’industrie mauritanienne, le pays a enregistré dans le même la création de plus d’une centaine d’entreprises et d’usines dans l’agroalimentaire, la chimie et la plastique, la mécanique et la métallurgie, celui des matériaux et construction, en plus du traitement et de la transformation des produits maritimes. Ces unités sont essentiellement localisées à Nouakchott et Nouadhibou, dans les deux plus grandes villes du pays. Malgré l’élaboration, par le gouvernement, de plans stratégiques, l’essor de ces dernières est plombé par de nombreux défis : manque des solutions industrielles, coût élevé d’énergie, le manque de formation et des moyens de financement et la concurrence des produits importés, etc. </w:t>
      </w:r>
      <w:r w:rsidR="00C11238">
        <w:rPr>
          <w:rFonts w:ascii="Times New Roman" w:hAnsi="Times New Roman" w:cs="Times New Roman"/>
          <w:sz w:val="24"/>
          <w:szCs w:val="24"/>
          <w:lang w:val="fr-FR"/>
        </w:rPr>
        <w:t xml:space="preserve">qui </w:t>
      </w:r>
      <w:r w:rsidRPr="00967F48">
        <w:rPr>
          <w:rFonts w:ascii="Times New Roman" w:hAnsi="Times New Roman" w:cs="Times New Roman"/>
          <w:sz w:val="24"/>
          <w:szCs w:val="24"/>
          <w:lang w:val="fr-FR"/>
        </w:rPr>
        <w:t>se tradui</w:t>
      </w:r>
      <w:r w:rsidR="00C11238">
        <w:rPr>
          <w:rFonts w:ascii="Times New Roman" w:hAnsi="Times New Roman" w:cs="Times New Roman"/>
          <w:sz w:val="24"/>
          <w:szCs w:val="24"/>
          <w:lang w:val="fr-FR"/>
        </w:rPr>
        <w:t>sen</w:t>
      </w:r>
      <w:r w:rsidRPr="00967F48">
        <w:rPr>
          <w:rFonts w:ascii="Times New Roman" w:hAnsi="Times New Roman" w:cs="Times New Roman"/>
          <w:sz w:val="24"/>
          <w:szCs w:val="24"/>
          <w:lang w:val="fr-FR"/>
        </w:rPr>
        <w:t>t par des fermetures</w:t>
      </w:r>
      <w:r w:rsidR="00C11238">
        <w:rPr>
          <w:rFonts w:ascii="Times New Roman" w:hAnsi="Times New Roman" w:cs="Times New Roman"/>
          <w:sz w:val="24"/>
          <w:szCs w:val="24"/>
          <w:lang w:val="fr-FR"/>
        </w:rPr>
        <w:t>.</w:t>
      </w:r>
    </w:p>
    <w:p w14:paraId="33C95B18" w14:textId="77777777"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La Stratégie d’action pour la relance de l’industrialisation 2015-2019</w:t>
      </w:r>
      <w:r w:rsidRPr="00196CE7">
        <w:rPr>
          <w:sz w:val="24"/>
          <w:szCs w:val="24"/>
          <w:vertAlign w:val="superscript"/>
          <w:lang w:val="fr-FR"/>
        </w:rPr>
        <w:footnoteReference w:id="2"/>
      </w:r>
      <w:r w:rsidRPr="00967F48">
        <w:rPr>
          <w:rFonts w:ascii="Times New Roman" w:hAnsi="Times New Roman" w:cs="Times New Roman"/>
          <w:sz w:val="24"/>
          <w:szCs w:val="24"/>
          <w:lang w:val="fr-FR"/>
        </w:rPr>
        <w:t xml:space="preserve">, fournit les statistiques suivantes : quatre-vingt-dix-sept (97) unités industrielles dont soixante-seize (76) sont opérationnelles et dix-neuves (19) fermées ou à l’arrêt (tableau 1). </w:t>
      </w:r>
    </w:p>
    <w:p w14:paraId="4EB8672F" w14:textId="77777777" w:rsidR="00967F48" w:rsidRPr="00E80F42" w:rsidRDefault="00967F48" w:rsidP="00E80F42">
      <w:pPr>
        <w:spacing w:line="360" w:lineRule="auto"/>
        <w:ind w:left="357" w:firstLine="0"/>
        <w:jc w:val="center"/>
        <w:rPr>
          <w:rFonts w:ascii="Times New Roman" w:hAnsi="Times New Roman" w:cs="Times New Roman"/>
          <w:b/>
          <w:bCs/>
          <w:sz w:val="24"/>
          <w:szCs w:val="24"/>
          <w:lang w:val="fr-FR"/>
        </w:rPr>
      </w:pPr>
      <w:r w:rsidRPr="00E80F42">
        <w:rPr>
          <w:rFonts w:ascii="Times New Roman" w:hAnsi="Times New Roman" w:cs="Times New Roman"/>
          <w:b/>
          <w:bCs/>
          <w:sz w:val="24"/>
          <w:szCs w:val="24"/>
          <w:lang w:val="fr-FR"/>
        </w:rPr>
        <w:t>Tableau 1 : Typologie des unités industrielles en Mauritanie</w:t>
      </w:r>
    </w:p>
    <w:tbl>
      <w:tblPr>
        <w:tblStyle w:val="TableauGrille6Couleur-Accentuation41"/>
        <w:tblW w:w="0" w:type="auto"/>
        <w:tblLayout w:type="fixed"/>
        <w:tblLook w:val="0000" w:firstRow="0" w:lastRow="0" w:firstColumn="0" w:lastColumn="0" w:noHBand="0" w:noVBand="0"/>
      </w:tblPr>
      <w:tblGrid>
        <w:gridCol w:w="1674"/>
        <w:gridCol w:w="1832"/>
        <w:gridCol w:w="1113"/>
        <w:gridCol w:w="1262"/>
        <w:gridCol w:w="1258"/>
        <w:gridCol w:w="982"/>
        <w:gridCol w:w="1527"/>
      </w:tblGrid>
      <w:tr w:rsidR="00967F48" w:rsidRPr="00915B33" w14:paraId="75055F6C" w14:textId="77777777" w:rsidTr="006D088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135B4A26" w14:textId="77777777" w:rsidR="00967F48" w:rsidRPr="00915B33" w:rsidRDefault="00967F48" w:rsidP="006D0882">
            <w:pPr>
              <w:spacing w:line="240" w:lineRule="auto"/>
              <w:jc w:val="center"/>
              <w:rPr>
                <w:color w:val="000000" w:themeColor="text1"/>
              </w:rPr>
            </w:pPr>
          </w:p>
        </w:tc>
        <w:tc>
          <w:tcPr>
            <w:tcW w:w="1832" w:type="dxa"/>
          </w:tcPr>
          <w:p w14:paraId="30383FA4"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Agroalimentaire</w:t>
            </w:r>
          </w:p>
        </w:tc>
        <w:tc>
          <w:tcPr>
            <w:cnfStyle w:val="000010000000" w:firstRow="0" w:lastRow="0" w:firstColumn="0" w:lastColumn="0" w:oddVBand="1" w:evenVBand="0" w:oddHBand="0" w:evenHBand="0" w:firstRowFirstColumn="0" w:firstRowLastColumn="0" w:lastRowFirstColumn="0" w:lastRowLastColumn="0"/>
            <w:tcW w:w="1113" w:type="dxa"/>
          </w:tcPr>
          <w:p w14:paraId="78EE3404" w14:textId="77777777" w:rsidR="00967F48" w:rsidRPr="00915B33" w:rsidRDefault="00967F48" w:rsidP="006D0882">
            <w:pPr>
              <w:spacing w:line="240" w:lineRule="auto"/>
              <w:jc w:val="center"/>
              <w:rPr>
                <w:b/>
                <w:color w:val="000000" w:themeColor="text1"/>
              </w:rPr>
            </w:pPr>
            <w:r w:rsidRPr="00915B33">
              <w:rPr>
                <w:b/>
                <w:color w:val="000000" w:themeColor="text1"/>
              </w:rPr>
              <w:t>Chimie&amp;</w:t>
            </w:r>
          </w:p>
          <w:p w14:paraId="654E7B8E" w14:textId="77777777" w:rsidR="00967F48" w:rsidRPr="00915B33" w:rsidRDefault="00967F48" w:rsidP="006D0882">
            <w:pPr>
              <w:spacing w:line="240" w:lineRule="auto"/>
              <w:jc w:val="center"/>
              <w:rPr>
                <w:b/>
                <w:color w:val="000000" w:themeColor="text1"/>
              </w:rPr>
            </w:pPr>
            <w:r w:rsidRPr="00915B33">
              <w:rPr>
                <w:b/>
                <w:color w:val="000000" w:themeColor="text1"/>
              </w:rPr>
              <w:t>Plastique</w:t>
            </w:r>
          </w:p>
        </w:tc>
        <w:tc>
          <w:tcPr>
            <w:tcW w:w="1262" w:type="dxa"/>
          </w:tcPr>
          <w:p w14:paraId="0EE6EB67"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Métallique</w:t>
            </w:r>
          </w:p>
        </w:tc>
        <w:tc>
          <w:tcPr>
            <w:cnfStyle w:val="000010000000" w:firstRow="0" w:lastRow="0" w:firstColumn="0" w:lastColumn="0" w:oddVBand="1" w:evenVBand="0" w:oddHBand="0" w:evenHBand="0" w:firstRowFirstColumn="0" w:firstRowLastColumn="0" w:lastRowFirstColumn="0" w:lastRowLastColumn="0"/>
            <w:tcW w:w="1258" w:type="dxa"/>
          </w:tcPr>
          <w:p w14:paraId="4BE188B6" w14:textId="77777777" w:rsidR="00967F48" w:rsidRPr="00915B33" w:rsidRDefault="00967F48" w:rsidP="006D0882">
            <w:pPr>
              <w:spacing w:line="240" w:lineRule="auto"/>
              <w:jc w:val="center"/>
              <w:rPr>
                <w:b/>
                <w:color w:val="000000" w:themeColor="text1"/>
              </w:rPr>
            </w:pPr>
            <w:r w:rsidRPr="00915B33">
              <w:rPr>
                <w:b/>
                <w:color w:val="000000" w:themeColor="text1"/>
              </w:rPr>
              <w:t>Papiers&amp;</w:t>
            </w:r>
          </w:p>
          <w:p w14:paraId="26469419" w14:textId="77777777" w:rsidR="00967F48" w:rsidRPr="00915B33" w:rsidRDefault="00967F48" w:rsidP="006D0882">
            <w:pPr>
              <w:spacing w:line="240" w:lineRule="auto"/>
              <w:jc w:val="center"/>
              <w:rPr>
                <w:b/>
                <w:color w:val="000000" w:themeColor="text1"/>
              </w:rPr>
            </w:pPr>
            <w:r w:rsidRPr="00915B33">
              <w:rPr>
                <w:b/>
                <w:color w:val="000000" w:themeColor="text1"/>
              </w:rPr>
              <w:t>Cartons</w:t>
            </w:r>
          </w:p>
        </w:tc>
        <w:tc>
          <w:tcPr>
            <w:tcW w:w="982" w:type="dxa"/>
          </w:tcPr>
          <w:p w14:paraId="7CAC3EB9"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Cuir&amp;</w:t>
            </w:r>
          </w:p>
          <w:p w14:paraId="76EF2F86"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Textile</w:t>
            </w:r>
          </w:p>
        </w:tc>
        <w:tc>
          <w:tcPr>
            <w:cnfStyle w:val="000010000000" w:firstRow="0" w:lastRow="0" w:firstColumn="0" w:lastColumn="0" w:oddVBand="1" w:evenVBand="0" w:oddHBand="0" w:evenHBand="0" w:firstRowFirstColumn="0" w:firstRowLastColumn="0" w:lastRowFirstColumn="0" w:lastRowLastColumn="0"/>
            <w:tcW w:w="1527" w:type="dxa"/>
          </w:tcPr>
          <w:p w14:paraId="50FF0C4F" w14:textId="77777777" w:rsidR="00967F48" w:rsidRPr="00915B33" w:rsidRDefault="00967F48" w:rsidP="006D0882">
            <w:pPr>
              <w:spacing w:line="240" w:lineRule="auto"/>
              <w:jc w:val="center"/>
              <w:rPr>
                <w:b/>
                <w:color w:val="000000" w:themeColor="text1"/>
              </w:rPr>
            </w:pPr>
            <w:r w:rsidRPr="00915B33">
              <w:rPr>
                <w:b/>
                <w:color w:val="000000" w:themeColor="text1"/>
              </w:rPr>
              <w:t>Matériaux&amp;</w:t>
            </w:r>
          </w:p>
          <w:p w14:paraId="63880A70" w14:textId="77777777" w:rsidR="00967F48" w:rsidRPr="00915B33" w:rsidRDefault="00967F48" w:rsidP="006D0882">
            <w:pPr>
              <w:spacing w:line="240" w:lineRule="auto"/>
              <w:jc w:val="center"/>
              <w:rPr>
                <w:color w:val="000000" w:themeColor="text1"/>
              </w:rPr>
            </w:pPr>
            <w:r w:rsidRPr="00915B33">
              <w:rPr>
                <w:b/>
                <w:color w:val="000000" w:themeColor="text1"/>
              </w:rPr>
              <w:t>Construction</w:t>
            </w:r>
          </w:p>
        </w:tc>
      </w:tr>
      <w:tr w:rsidR="00967F48" w:rsidRPr="00915B33" w14:paraId="2C443EEA" w14:textId="77777777" w:rsidTr="006D0882">
        <w:trPr>
          <w:trHeight w:val="325"/>
        </w:trPr>
        <w:tc>
          <w:tcPr>
            <w:cnfStyle w:val="000010000000" w:firstRow="0" w:lastRow="0" w:firstColumn="0" w:lastColumn="0" w:oddVBand="1" w:evenVBand="0" w:oddHBand="0" w:evenHBand="0" w:firstRowFirstColumn="0" w:firstRowLastColumn="0" w:lastRowFirstColumn="0" w:lastRowLastColumn="0"/>
            <w:tcW w:w="1674" w:type="dxa"/>
          </w:tcPr>
          <w:p w14:paraId="6A2AB249" w14:textId="77777777" w:rsidR="00967F48" w:rsidRPr="00915B33" w:rsidRDefault="00967F48" w:rsidP="006D0882">
            <w:pPr>
              <w:spacing w:line="240" w:lineRule="auto"/>
              <w:rPr>
                <w:color w:val="000000" w:themeColor="text1"/>
              </w:rPr>
            </w:pPr>
            <w:r w:rsidRPr="00915B33">
              <w:rPr>
                <w:b/>
                <w:color w:val="000000" w:themeColor="text1"/>
              </w:rPr>
              <w:t>Opérationnelle</w:t>
            </w:r>
          </w:p>
        </w:tc>
        <w:tc>
          <w:tcPr>
            <w:tcW w:w="1832" w:type="dxa"/>
          </w:tcPr>
          <w:p w14:paraId="030684B2"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35</w:t>
            </w:r>
          </w:p>
        </w:tc>
        <w:tc>
          <w:tcPr>
            <w:cnfStyle w:val="000010000000" w:firstRow="0" w:lastRow="0" w:firstColumn="0" w:lastColumn="0" w:oddVBand="1" w:evenVBand="0" w:oddHBand="0" w:evenHBand="0" w:firstRowFirstColumn="0" w:firstRowLastColumn="0" w:lastRowFirstColumn="0" w:lastRowLastColumn="0"/>
            <w:tcW w:w="1113" w:type="dxa"/>
          </w:tcPr>
          <w:p w14:paraId="2C1D62E7" w14:textId="77777777" w:rsidR="00967F48" w:rsidRPr="00915B33" w:rsidRDefault="00967F48" w:rsidP="006D0882">
            <w:pPr>
              <w:spacing w:line="240" w:lineRule="auto"/>
              <w:jc w:val="center"/>
              <w:rPr>
                <w:color w:val="000000" w:themeColor="text1"/>
              </w:rPr>
            </w:pPr>
            <w:r w:rsidRPr="00915B33">
              <w:rPr>
                <w:color w:val="000000" w:themeColor="text1"/>
              </w:rPr>
              <w:t>18</w:t>
            </w:r>
          </w:p>
        </w:tc>
        <w:tc>
          <w:tcPr>
            <w:tcW w:w="1262" w:type="dxa"/>
          </w:tcPr>
          <w:p w14:paraId="7E680146"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4</w:t>
            </w:r>
          </w:p>
        </w:tc>
        <w:tc>
          <w:tcPr>
            <w:cnfStyle w:val="000010000000" w:firstRow="0" w:lastRow="0" w:firstColumn="0" w:lastColumn="0" w:oddVBand="1" w:evenVBand="0" w:oddHBand="0" w:evenHBand="0" w:firstRowFirstColumn="0" w:firstRowLastColumn="0" w:lastRowFirstColumn="0" w:lastRowLastColumn="0"/>
            <w:tcW w:w="1258" w:type="dxa"/>
          </w:tcPr>
          <w:p w14:paraId="7705C49A" w14:textId="77777777" w:rsidR="00967F48" w:rsidRPr="00915B33" w:rsidRDefault="00967F48" w:rsidP="006D0882">
            <w:pPr>
              <w:spacing w:line="240" w:lineRule="auto"/>
              <w:jc w:val="center"/>
              <w:rPr>
                <w:color w:val="000000" w:themeColor="text1"/>
              </w:rPr>
            </w:pPr>
            <w:r w:rsidRPr="00915B33">
              <w:rPr>
                <w:color w:val="000000" w:themeColor="text1"/>
              </w:rPr>
              <w:t>5</w:t>
            </w:r>
          </w:p>
        </w:tc>
        <w:tc>
          <w:tcPr>
            <w:tcW w:w="982" w:type="dxa"/>
          </w:tcPr>
          <w:p w14:paraId="3354309F"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6</w:t>
            </w:r>
          </w:p>
        </w:tc>
        <w:tc>
          <w:tcPr>
            <w:cnfStyle w:val="000010000000" w:firstRow="0" w:lastRow="0" w:firstColumn="0" w:lastColumn="0" w:oddVBand="1" w:evenVBand="0" w:oddHBand="0" w:evenHBand="0" w:firstRowFirstColumn="0" w:firstRowLastColumn="0" w:lastRowFirstColumn="0" w:lastRowLastColumn="0"/>
            <w:tcW w:w="1527" w:type="dxa"/>
          </w:tcPr>
          <w:p w14:paraId="3FDA1429" w14:textId="77777777" w:rsidR="00967F48" w:rsidRPr="00915B33" w:rsidRDefault="00967F48" w:rsidP="006D0882">
            <w:pPr>
              <w:spacing w:line="240" w:lineRule="auto"/>
              <w:jc w:val="center"/>
              <w:rPr>
                <w:color w:val="000000" w:themeColor="text1"/>
              </w:rPr>
            </w:pPr>
            <w:r w:rsidRPr="00915B33">
              <w:rPr>
                <w:color w:val="000000" w:themeColor="text1"/>
              </w:rPr>
              <w:t>10</w:t>
            </w:r>
          </w:p>
        </w:tc>
      </w:tr>
      <w:tr w:rsidR="00967F48" w:rsidRPr="00915B33" w14:paraId="00C26C58" w14:textId="77777777" w:rsidTr="006D088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512E5E90" w14:textId="77777777" w:rsidR="00967F48" w:rsidRPr="00915B33" w:rsidRDefault="00967F48" w:rsidP="006D0882">
            <w:pPr>
              <w:spacing w:line="240" w:lineRule="auto"/>
              <w:rPr>
                <w:color w:val="000000" w:themeColor="text1"/>
              </w:rPr>
            </w:pPr>
            <w:r w:rsidRPr="00915B33">
              <w:rPr>
                <w:b/>
                <w:color w:val="000000" w:themeColor="text1"/>
              </w:rPr>
              <w:t>Fermée</w:t>
            </w:r>
          </w:p>
        </w:tc>
        <w:tc>
          <w:tcPr>
            <w:tcW w:w="1832" w:type="dxa"/>
          </w:tcPr>
          <w:p w14:paraId="7AEEA60E"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10</w:t>
            </w:r>
          </w:p>
        </w:tc>
        <w:tc>
          <w:tcPr>
            <w:cnfStyle w:val="000010000000" w:firstRow="0" w:lastRow="0" w:firstColumn="0" w:lastColumn="0" w:oddVBand="1" w:evenVBand="0" w:oddHBand="0" w:evenHBand="0" w:firstRowFirstColumn="0" w:firstRowLastColumn="0" w:lastRowFirstColumn="0" w:lastRowLastColumn="0"/>
            <w:tcW w:w="1113" w:type="dxa"/>
          </w:tcPr>
          <w:p w14:paraId="30656EEF" w14:textId="77777777" w:rsidR="00967F48" w:rsidRPr="00915B33" w:rsidRDefault="00967F48" w:rsidP="006D0882">
            <w:pPr>
              <w:spacing w:line="240" w:lineRule="auto"/>
              <w:jc w:val="center"/>
              <w:rPr>
                <w:color w:val="000000" w:themeColor="text1"/>
              </w:rPr>
            </w:pPr>
            <w:r w:rsidRPr="00915B33">
              <w:rPr>
                <w:color w:val="000000" w:themeColor="text1"/>
              </w:rPr>
              <w:t>6</w:t>
            </w:r>
          </w:p>
        </w:tc>
        <w:tc>
          <w:tcPr>
            <w:tcW w:w="1262" w:type="dxa"/>
          </w:tcPr>
          <w:p w14:paraId="3E5D8670"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1</w:t>
            </w:r>
          </w:p>
        </w:tc>
        <w:tc>
          <w:tcPr>
            <w:cnfStyle w:val="000010000000" w:firstRow="0" w:lastRow="0" w:firstColumn="0" w:lastColumn="0" w:oddVBand="1" w:evenVBand="0" w:oddHBand="0" w:evenHBand="0" w:firstRowFirstColumn="0" w:firstRowLastColumn="0" w:lastRowFirstColumn="0" w:lastRowLastColumn="0"/>
            <w:tcW w:w="1258" w:type="dxa"/>
          </w:tcPr>
          <w:p w14:paraId="24FB58B2" w14:textId="77777777" w:rsidR="00967F48" w:rsidRPr="00915B33" w:rsidRDefault="00967F48" w:rsidP="006D0882">
            <w:pPr>
              <w:spacing w:line="240" w:lineRule="auto"/>
              <w:jc w:val="center"/>
              <w:rPr>
                <w:color w:val="000000" w:themeColor="text1"/>
              </w:rPr>
            </w:pPr>
            <w:r w:rsidRPr="00915B33">
              <w:rPr>
                <w:color w:val="000000" w:themeColor="text1"/>
              </w:rPr>
              <w:t>0</w:t>
            </w:r>
          </w:p>
        </w:tc>
        <w:tc>
          <w:tcPr>
            <w:tcW w:w="982" w:type="dxa"/>
          </w:tcPr>
          <w:p w14:paraId="59866E9E"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1</w:t>
            </w:r>
          </w:p>
        </w:tc>
        <w:tc>
          <w:tcPr>
            <w:cnfStyle w:val="000010000000" w:firstRow="0" w:lastRow="0" w:firstColumn="0" w:lastColumn="0" w:oddVBand="1" w:evenVBand="0" w:oddHBand="0" w:evenHBand="0" w:firstRowFirstColumn="0" w:firstRowLastColumn="0" w:lastRowFirstColumn="0" w:lastRowLastColumn="0"/>
            <w:tcW w:w="1527" w:type="dxa"/>
          </w:tcPr>
          <w:p w14:paraId="154E87F5" w14:textId="77777777" w:rsidR="00967F48" w:rsidRPr="00915B33" w:rsidRDefault="00967F48" w:rsidP="006D0882">
            <w:pPr>
              <w:spacing w:line="240" w:lineRule="auto"/>
              <w:jc w:val="center"/>
              <w:rPr>
                <w:color w:val="000000" w:themeColor="text1"/>
              </w:rPr>
            </w:pPr>
            <w:r w:rsidRPr="00915B33">
              <w:rPr>
                <w:color w:val="000000" w:themeColor="text1"/>
              </w:rPr>
              <w:t>1</w:t>
            </w:r>
          </w:p>
        </w:tc>
      </w:tr>
      <w:tr w:rsidR="00967F48" w:rsidRPr="00915B33" w14:paraId="67B2BF7F" w14:textId="77777777" w:rsidTr="006D0882">
        <w:trPr>
          <w:trHeight w:val="342"/>
        </w:trPr>
        <w:tc>
          <w:tcPr>
            <w:cnfStyle w:val="000010000000" w:firstRow="0" w:lastRow="0" w:firstColumn="0" w:lastColumn="0" w:oddVBand="1" w:evenVBand="0" w:oddHBand="0" w:evenHBand="0" w:firstRowFirstColumn="0" w:firstRowLastColumn="0" w:lastRowFirstColumn="0" w:lastRowLastColumn="0"/>
            <w:tcW w:w="1674" w:type="dxa"/>
          </w:tcPr>
          <w:p w14:paraId="3DC31122" w14:textId="77777777" w:rsidR="00967F48" w:rsidRPr="00915B33" w:rsidRDefault="00967F48" w:rsidP="006D0882">
            <w:pPr>
              <w:spacing w:line="240" w:lineRule="auto"/>
              <w:rPr>
                <w:b/>
                <w:color w:val="000000" w:themeColor="text1"/>
              </w:rPr>
            </w:pPr>
            <w:r w:rsidRPr="00915B33">
              <w:rPr>
                <w:b/>
                <w:color w:val="000000" w:themeColor="text1"/>
              </w:rPr>
              <w:t>Importance relative (%)</w:t>
            </w:r>
          </w:p>
        </w:tc>
        <w:tc>
          <w:tcPr>
            <w:tcW w:w="1832" w:type="dxa"/>
          </w:tcPr>
          <w:p w14:paraId="7F7522C9"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46%</w:t>
            </w:r>
          </w:p>
        </w:tc>
        <w:tc>
          <w:tcPr>
            <w:cnfStyle w:val="000010000000" w:firstRow="0" w:lastRow="0" w:firstColumn="0" w:lastColumn="0" w:oddVBand="1" w:evenVBand="0" w:oddHBand="0" w:evenHBand="0" w:firstRowFirstColumn="0" w:firstRowLastColumn="0" w:lastRowFirstColumn="0" w:lastRowLastColumn="0"/>
            <w:tcW w:w="1113" w:type="dxa"/>
          </w:tcPr>
          <w:p w14:paraId="4BC471BB" w14:textId="77777777" w:rsidR="00967F48" w:rsidRPr="00915B33" w:rsidRDefault="00967F48" w:rsidP="006D0882">
            <w:pPr>
              <w:spacing w:line="240" w:lineRule="auto"/>
              <w:jc w:val="center"/>
              <w:rPr>
                <w:color w:val="000000" w:themeColor="text1"/>
              </w:rPr>
            </w:pPr>
            <w:r w:rsidRPr="00915B33">
              <w:rPr>
                <w:color w:val="000000" w:themeColor="text1"/>
              </w:rPr>
              <w:t>25%</w:t>
            </w:r>
          </w:p>
        </w:tc>
        <w:tc>
          <w:tcPr>
            <w:tcW w:w="1262" w:type="dxa"/>
          </w:tcPr>
          <w:p w14:paraId="4A4BDE63"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5%</w:t>
            </w:r>
          </w:p>
        </w:tc>
        <w:tc>
          <w:tcPr>
            <w:cnfStyle w:val="000010000000" w:firstRow="0" w:lastRow="0" w:firstColumn="0" w:lastColumn="0" w:oddVBand="1" w:evenVBand="0" w:oddHBand="0" w:evenHBand="0" w:firstRowFirstColumn="0" w:firstRowLastColumn="0" w:lastRowFirstColumn="0" w:lastRowLastColumn="0"/>
            <w:tcW w:w="1258" w:type="dxa"/>
          </w:tcPr>
          <w:p w14:paraId="5B9F526E" w14:textId="77777777" w:rsidR="00967F48" w:rsidRPr="00915B33" w:rsidRDefault="00967F48" w:rsidP="006D0882">
            <w:pPr>
              <w:spacing w:line="240" w:lineRule="auto"/>
              <w:jc w:val="center"/>
              <w:rPr>
                <w:color w:val="000000" w:themeColor="text1"/>
              </w:rPr>
            </w:pPr>
            <w:r w:rsidRPr="00915B33">
              <w:rPr>
                <w:color w:val="000000" w:themeColor="text1"/>
              </w:rPr>
              <w:t>5%</w:t>
            </w:r>
          </w:p>
        </w:tc>
        <w:tc>
          <w:tcPr>
            <w:tcW w:w="982" w:type="dxa"/>
          </w:tcPr>
          <w:p w14:paraId="0A2A3755"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527" w:type="dxa"/>
          </w:tcPr>
          <w:p w14:paraId="1099648A" w14:textId="77777777" w:rsidR="00967F48" w:rsidRPr="00915B33" w:rsidRDefault="00967F48" w:rsidP="006D0882">
            <w:pPr>
              <w:spacing w:line="240" w:lineRule="auto"/>
              <w:jc w:val="center"/>
              <w:rPr>
                <w:color w:val="000000" w:themeColor="text1"/>
              </w:rPr>
            </w:pPr>
            <w:r w:rsidRPr="00915B33">
              <w:rPr>
                <w:color w:val="000000" w:themeColor="text1"/>
              </w:rPr>
              <w:t>11%</w:t>
            </w:r>
          </w:p>
        </w:tc>
      </w:tr>
      <w:tr w:rsidR="00967F48" w:rsidRPr="00915B33" w14:paraId="05CFF8B9" w14:textId="77777777" w:rsidTr="006D0882">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1674" w:type="dxa"/>
          </w:tcPr>
          <w:p w14:paraId="4F696246" w14:textId="77777777" w:rsidR="00967F48" w:rsidRPr="00915B33" w:rsidRDefault="00967F48" w:rsidP="006D0882">
            <w:pPr>
              <w:spacing w:line="240" w:lineRule="auto"/>
              <w:rPr>
                <w:b/>
                <w:color w:val="000000" w:themeColor="text1"/>
              </w:rPr>
            </w:pPr>
            <w:r w:rsidRPr="00915B33">
              <w:rPr>
                <w:b/>
                <w:color w:val="000000" w:themeColor="text1"/>
              </w:rPr>
              <w:t>Total</w:t>
            </w:r>
          </w:p>
        </w:tc>
        <w:tc>
          <w:tcPr>
            <w:tcW w:w="1832" w:type="dxa"/>
          </w:tcPr>
          <w:p w14:paraId="18EBE9EE"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45</w:t>
            </w:r>
          </w:p>
        </w:tc>
        <w:tc>
          <w:tcPr>
            <w:cnfStyle w:val="000010000000" w:firstRow="0" w:lastRow="0" w:firstColumn="0" w:lastColumn="0" w:oddVBand="1" w:evenVBand="0" w:oddHBand="0" w:evenHBand="0" w:firstRowFirstColumn="0" w:firstRowLastColumn="0" w:lastRowFirstColumn="0" w:lastRowLastColumn="0"/>
            <w:tcW w:w="1113" w:type="dxa"/>
          </w:tcPr>
          <w:p w14:paraId="2D7A026A" w14:textId="77777777" w:rsidR="00967F48" w:rsidRPr="00915B33" w:rsidRDefault="00967F48" w:rsidP="006D0882">
            <w:pPr>
              <w:spacing w:line="240" w:lineRule="auto"/>
              <w:jc w:val="center"/>
              <w:rPr>
                <w:b/>
                <w:color w:val="000000" w:themeColor="text1"/>
              </w:rPr>
            </w:pPr>
            <w:r w:rsidRPr="00915B33">
              <w:rPr>
                <w:b/>
                <w:color w:val="000000" w:themeColor="text1"/>
              </w:rPr>
              <w:t>24</w:t>
            </w:r>
          </w:p>
        </w:tc>
        <w:tc>
          <w:tcPr>
            <w:tcW w:w="1262" w:type="dxa"/>
          </w:tcPr>
          <w:p w14:paraId="3CBB63C4"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5</w:t>
            </w:r>
          </w:p>
        </w:tc>
        <w:tc>
          <w:tcPr>
            <w:cnfStyle w:val="000010000000" w:firstRow="0" w:lastRow="0" w:firstColumn="0" w:lastColumn="0" w:oddVBand="1" w:evenVBand="0" w:oddHBand="0" w:evenHBand="0" w:firstRowFirstColumn="0" w:firstRowLastColumn="0" w:lastRowFirstColumn="0" w:lastRowLastColumn="0"/>
            <w:tcW w:w="1258" w:type="dxa"/>
          </w:tcPr>
          <w:p w14:paraId="7BEF2613" w14:textId="77777777" w:rsidR="00967F48" w:rsidRPr="00915B33" w:rsidRDefault="00967F48" w:rsidP="006D0882">
            <w:pPr>
              <w:spacing w:line="240" w:lineRule="auto"/>
              <w:jc w:val="center"/>
              <w:rPr>
                <w:b/>
                <w:color w:val="000000" w:themeColor="text1"/>
              </w:rPr>
            </w:pPr>
            <w:r w:rsidRPr="00915B33">
              <w:rPr>
                <w:b/>
                <w:color w:val="000000" w:themeColor="text1"/>
              </w:rPr>
              <w:t>5</w:t>
            </w:r>
          </w:p>
        </w:tc>
        <w:tc>
          <w:tcPr>
            <w:tcW w:w="982" w:type="dxa"/>
          </w:tcPr>
          <w:p w14:paraId="209498DF"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527" w:type="dxa"/>
          </w:tcPr>
          <w:p w14:paraId="7FB96120" w14:textId="77777777" w:rsidR="00967F48" w:rsidRPr="00915B33" w:rsidRDefault="00967F48" w:rsidP="006D0882">
            <w:pPr>
              <w:spacing w:line="240" w:lineRule="auto"/>
              <w:jc w:val="center"/>
              <w:rPr>
                <w:color w:val="000000" w:themeColor="text1"/>
              </w:rPr>
            </w:pPr>
            <w:r w:rsidRPr="00915B33">
              <w:rPr>
                <w:b/>
                <w:color w:val="000000" w:themeColor="text1"/>
              </w:rPr>
              <w:t>11</w:t>
            </w:r>
          </w:p>
        </w:tc>
      </w:tr>
    </w:tbl>
    <w:p w14:paraId="16857A7F" w14:textId="77777777" w:rsidR="00967F48" w:rsidRPr="00967F48" w:rsidRDefault="00967F48" w:rsidP="00967F48">
      <w:pPr>
        <w:spacing w:line="360" w:lineRule="auto"/>
        <w:ind w:left="357"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(Source, MCIT 2015)</w:t>
      </w:r>
    </w:p>
    <w:p w14:paraId="19B910D6" w14:textId="77777777"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 xml:space="preserve">Il ressort du tableau 1 que l’agroalimentaire est le secteur dominant (46%). Il comprend majoritairement la production d’eau minérale, avec ses 14 unités opérationnelles presque toutes situées à l’intérieur du pays. Il est suivi par la filière des produits céréaliers et pâtes alimentaires </w:t>
      </w:r>
      <w:r w:rsidRPr="00967F48">
        <w:rPr>
          <w:rFonts w:ascii="Times New Roman" w:hAnsi="Times New Roman" w:cs="Times New Roman"/>
          <w:sz w:val="24"/>
          <w:szCs w:val="24"/>
          <w:lang w:val="fr-FR"/>
        </w:rPr>
        <w:lastRenderedPageBreak/>
        <w:t>et celle du « Lait et produits laitiers » arrivent respectivement à la deuxième et à la troisième position en termes d’importance.</w:t>
      </w:r>
    </w:p>
    <w:p w14:paraId="6BC7AC25" w14:textId="77777777"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Plus de trois quarts des UI sont concentrés à Nouakchott. La capitale économique, Nouadhibou, abrite les installations d’exportation des produits miniers et celles de transformation des produits de la pêche. Les villes de Zouerate et d’</w:t>
      </w:r>
      <w:proofErr w:type="spellStart"/>
      <w:r w:rsidRPr="00967F48">
        <w:rPr>
          <w:rFonts w:ascii="Times New Roman" w:hAnsi="Times New Roman" w:cs="Times New Roman"/>
          <w:sz w:val="24"/>
          <w:szCs w:val="24"/>
          <w:lang w:val="fr-FR"/>
        </w:rPr>
        <w:t>Akjout</w:t>
      </w:r>
      <w:proofErr w:type="spellEnd"/>
      <w:r w:rsidRPr="00967F48">
        <w:rPr>
          <w:rFonts w:ascii="Times New Roman" w:hAnsi="Times New Roman" w:cs="Times New Roman"/>
          <w:sz w:val="24"/>
          <w:szCs w:val="24"/>
          <w:lang w:val="fr-FR"/>
        </w:rPr>
        <w:t xml:space="preserve"> sont également des cités industrielles d’extraction de minerai de fer et d’or, respectivement. Les autres localités, </w:t>
      </w:r>
      <w:proofErr w:type="spellStart"/>
      <w:r w:rsidRPr="00967F48">
        <w:rPr>
          <w:rFonts w:ascii="Times New Roman" w:hAnsi="Times New Roman" w:cs="Times New Roman"/>
          <w:sz w:val="24"/>
          <w:szCs w:val="24"/>
          <w:lang w:val="fr-FR"/>
        </w:rPr>
        <w:t>Bénichab</w:t>
      </w:r>
      <w:proofErr w:type="spellEnd"/>
      <w:r w:rsidRPr="00967F48">
        <w:rPr>
          <w:rFonts w:ascii="Times New Roman" w:hAnsi="Times New Roman" w:cs="Times New Roman"/>
          <w:sz w:val="24"/>
          <w:szCs w:val="24"/>
          <w:lang w:val="fr-FR"/>
        </w:rPr>
        <w:t xml:space="preserve">, </w:t>
      </w:r>
      <w:proofErr w:type="spellStart"/>
      <w:r w:rsidRPr="00967F48">
        <w:rPr>
          <w:rFonts w:ascii="Times New Roman" w:hAnsi="Times New Roman" w:cs="Times New Roman"/>
          <w:sz w:val="24"/>
          <w:szCs w:val="24"/>
          <w:lang w:val="fr-FR"/>
        </w:rPr>
        <w:t>Ouad</w:t>
      </w:r>
      <w:proofErr w:type="spellEnd"/>
      <w:r w:rsidRPr="00967F48">
        <w:rPr>
          <w:rFonts w:ascii="Times New Roman" w:hAnsi="Times New Roman" w:cs="Times New Roman"/>
          <w:sz w:val="24"/>
          <w:szCs w:val="24"/>
          <w:lang w:val="fr-FR"/>
        </w:rPr>
        <w:t xml:space="preserve"> Naga, </w:t>
      </w:r>
      <w:proofErr w:type="spellStart"/>
      <w:r w:rsidRPr="00967F48">
        <w:rPr>
          <w:rFonts w:ascii="Times New Roman" w:hAnsi="Times New Roman" w:cs="Times New Roman"/>
          <w:sz w:val="24"/>
          <w:szCs w:val="24"/>
          <w:lang w:val="fr-FR"/>
        </w:rPr>
        <w:t>Guérou</w:t>
      </w:r>
      <w:proofErr w:type="spellEnd"/>
      <w:r w:rsidRPr="00967F48">
        <w:rPr>
          <w:rFonts w:ascii="Times New Roman" w:hAnsi="Times New Roman" w:cs="Times New Roman"/>
          <w:sz w:val="24"/>
          <w:szCs w:val="24"/>
          <w:lang w:val="fr-FR"/>
        </w:rPr>
        <w:t xml:space="preserve">, Boutilimit, </w:t>
      </w:r>
      <w:proofErr w:type="spellStart"/>
      <w:r w:rsidRPr="00967F48">
        <w:rPr>
          <w:rFonts w:ascii="Times New Roman" w:hAnsi="Times New Roman" w:cs="Times New Roman"/>
          <w:sz w:val="24"/>
          <w:szCs w:val="24"/>
          <w:lang w:val="fr-FR"/>
        </w:rPr>
        <w:t>Tiguent</w:t>
      </w:r>
      <w:proofErr w:type="spellEnd"/>
      <w:r w:rsidRPr="00967F48">
        <w:rPr>
          <w:rFonts w:ascii="Times New Roman" w:hAnsi="Times New Roman" w:cs="Times New Roman"/>
          <w:sz w:val="24"/>
          <w:szCs w:val="24"/>
          <w:lang w:val="fr-FR"/>
        </w:rPr>
        <w:t xml:space="preserve">, EL </w:t>
      </w:r>
      <w:proofErr w:type="spellStart"/>
      <w:r w:rsidRPr="00967F48">
        <w:rPr>
          <w:rFonts w:ascii="Times New Roman" w:hAnsi="Times New Roman" w:cs="Times New Roman"/>
          <w:sz w:val="24"/>
          <w:szCs w:val="24"/>
          <w:lang w:val="fr-FR"/>
        </w:rPr>
        <w:t>Gareh</w:t>
      </w:r>
      <w:proofErr w:type="spellEnd"/>
      <w:r w:rsidRPr="00967F48">
        <w:rPr>
          <w:rFonts w:ascii="Times New Roman" w:hAnsi="Times New Roman" w:cs="Times New Roman"/>
          <w:sz w:val="24"/>
          <w:szCs w:val="24"/>
          <w:lang w:val="fr-FR"/>
        </w:rPr>
        <w:t xml:space="preserve"> et </w:t>
      </w:r>
      <w:proofErr w:type="spellStart"/>
      <w:r w:rsidRPr="00967F48">
        <w:rPr>
          <w:rFonts w:ascii="Times New Roman" w:hAnsi="Times New Roman" w:cs="Times New Roman"/>
          <w:sz w:val="24"/>
          <w:szCs w:val="24"/>
          <w:lang w:val="fr-FR"/>
        </w:rPr>
        <w:t>Tijirit</w:t>
      </w:r>
      <w:proofErr w:type="spellEnd"/>
      <w:r w:rsidRPr="00967F48">
        <w:rPr>
          <w:rFonts w:ascii="Times New Roman" w:hAnsi="Times New Roman" w:cs="Times New Roman"/>
          <w:sz w:val="24"/>
          <w:szCs w:val="24"/>
          <w:lang w:val="fr-FR"/>
        </w:rPr>
        <w:t xml:space="preserve"> sont le siège des unités de production d’eau minérale.</w:t>
      </w:r>
    </w:p>
    <w:p w14:paraId="6623EF71" w14:textId="77777777" w:rsidR="00967F48" w:rsidRPr="00E80F42" w:rsidRDefault="00967F48" w:rsidP="00E80F42">
      <w:pPr>
        <w:spacing w:line="360" w:lineRule="auto"/>
        <w:ind w:left="357" w:firstLine="0"/>
        <w:jc w:val="center"/>
        <w:rPr>
          <w:rFonts w:ascii="Times New Roman" w:hAnsi="Times New Roman" w:cs="Times New Roman"/>
          <w:b/>
          <w:bCs/>
          <w:sz w:val="24"/>
          <w:szCs w:val="24"/>
          <w:lang w:val="fr-FR"/>
        </w:rPr>
      </w:pPr>
      <w:r w:rsidRPr="00E80F42">
        <w:rPr>
          <w:rFonts w:ascii="Times New Roman" w:hAnsi="Times New Roman" w:cs="Times New Roman"/>
          <w:b/>
          <w:bCs/>
          <w:sz w:val="24"/>
          <w:szCs w:val="24"/>
          <w:lang w:val="fr-FR"/>
        </w:rPr>
        <w:t>Tableau 2 : Répartition géographique des unités industrielles</w:t>
      </w:r>
    </w:p>
    <w:tbl>
      <w:tblPr>
        <w:tblStyle w:val="TableauGrille2-Accentuation61"/>
        <w:tblW w:w="0" w:type="auto"/>
        <w:tblLayout w:type="fixed"/>
        <w:tblLook w:val="0000" w:firstRow="0" w:lastRow="0" w:firstColumn="0" w:lastColumn="0" w:noHBand="0" w:noVBand="0"/>
      </w:tblPr>
      <w:tblGrid>
        <w:gridCol w:w="2663"/>
        <w:gridCol w:w="2019"/>
        <w:gridCol w:w="1621"/>
        <w:gridCol w:w="1814"/>
        <w:gridCol w:w="1817"/>
      </w:tblGrid>
      <w:tr w:rsidR="00967F48" w:rsidRPr="00915B33" w14:paraId="035ECF5D" w14:textId="77777777" w:rsidTr="006D0882">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663" w:type="dxa"/>
          </w:tcPr>
          <w:p w14:paraId="0BA5A064" w14:textId="77777777" w:rsidR="00967F48" w:rsidRPr="00915B33" w:rsidRDefault="00967F48" w:rsidP="006D0882">
            <w:pPr>
              <w:spacing w:line="240" w:lineRule="auto"/>
              <w:rPr>
                <w:b/>
                <w:color w:val="000000" w:themeColor="text1"/>
              </w:rPr>
            </w:pPr>
            <w:r w:rsidRPr="00915B33">
              <w:rPr>
                <w:b/>
                <w:color w:val="000000" w:themeColor="text1"/>
              </w:rPr>
              <w:t>Localisation</w:t>
            </w:r>
          </w:p>
        </w:tc>
        <w:tc>
          <w:tcPr>
            <w:tcW w:w="2019" w:type="dxa"/>
          </w:tcPr>
          <w:p w14:paraId="6C06C3BD"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Nouakchott</w:t>
            </w:r>
          </w:p>
        </w:tc>
        <w:tc>
          <w:tcPr>
            <w:cnfStyle w:val="000010000000" w:firstRow="0" w:lastRow="0" w:firstColumn="0" w:lastColumn="0" w:oddVBand="1" w:evenVBand="0" w:oddHBand="0" w:evenHBand="0" w:firstRowFirstColumn="0" w:firstRowLastColumn="0" w:lastRowFirstColumn="0" w:lastRowLastColumn="0"/>
            <w:tcW w:w="1621" w:type="dxa"/>
          </w:tcPr>
          <w:p w14:paraId="5A901854" w14:textId="77777777" w:rsidR="00967F48" w:rsidRPr="00915B33" w:rsidRDefault="00967F48" w:rsidP="006D0882">
            <w:pPr>
              <w:spacing w:line="240" w:lineRule="auto"/>
              <w:jc w:val="center"/>
              <w:rPr>
                <w:b/>
                <w:color w:val="000000" w:themeColor="text1"/>
              </w:rPr>
            </w:pPr>
            <w:r w:rsidRPr="00915B33">
              <w:rPr>
                <w:b/>
                <w:color w:val="000000" w:themeColor="text1"/>
              </w:rPr>
              <w:t>Nouadhibou</w:t>
            </w:r>
          </w:p>
        </w:tc>
        <w:tc>
          <w:tcPr>
            <w:tcW w:w="1814" w:type="dxa"/>
          </w:tcPr>
          <w:p w14:paraId="6502334B"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915B33">
              <w:rPr>
                <w:b/>
                <w:color w:val="000000" w:themeColor="text1"/>
              </w:rPr>
              <w:t>Autres localités</w:t>
            </w:r>
          </w:p>
        </w:tc>
        <w:tc>
          <w:tcPr>
            <w:cnfStyle w:val="000010000000" w:firstRow="0" w:lastRow="0" w:firstColumn="0" w:lastColumn="0" w:oddVBand="1" w:evenVBand="0" w:oddHBand="0" w:evenHBand="0" w:firstRowFirstColumn="0" w:firstRowLastColumn="0" w:lastRowFirstColumn="0" w:lastRowLastColumn="0"/>
            <w:tcW w:w="1817" w:type="dxa"/>
          </w:tcPr>
          <w:p w14:paraId="2076A9DA" w14:textId="77777777" w:rsidR="00967F48" w:rsidRPr="00915B33" w:rsidRDefault="00967F48" w:rsidP="006D0882">
            <w:pPr>
              <w:spacing w:line="240" w:lineRule="auto"/>
              <w:jc w:val="center"/>
              <w:rPr>
                <w:color w:val="000000" w:themeColor="text1"/>
              </w:rPr>
            </w:pPr>
            <w:r w:rsidRPr="00915B33">
              <w:rPr>
                <w:b/>
                <w:color w:val="000000" w:themeColor="text1"/>
              </w:rPr>
              <w:t>Total</w:t>
            </w:r>
          </w:p>
        </w:tc>
      </w:tr>
      <w:tr w:rsidR="00967F48" w:rsidRPr="00915B33" w14:paraId="3810FC4A" w14:textId="77777777" w:rsidTr="006D0882">
        <w:trPr>
          <w:trHeight w:val="300"/>
        </w:trPr>
        <w:tc>
          <w:tcPr>
            <w:cnfStyle w:val="000010000000" w:firstRow="0" w:lastRow="0" w:firstColumn="0" w:lastColumn="0" w:oddVBand="1" w:evenVBand="0" w:oddHBand="0" w:evenHBand="0" w:firstRowFirstColumn="0" w:firstRowLastColumn="0" w:lastRowFirstColumn="0" w:lastRowLastColumn="0"/>
            <w:tcW w:w="2663" w:type="dxa"/>
          </w:tcPr>
          <w:p w14:paraId="6745DAFB" w14:textId="77777777" w:rsidR="00967F48" w:rsidRPr="00915B33" w:rsidRDefault="00967F48" w:rsidP="006D0882">
            <w:pPr>
              <w:spacing w:line="240" w:lineRule="auto"/>
              <w:rPr>
                <w:color w:val="000000" w:themeColor="text1"/>
              </w:rPr>
            </w:pPr>
            <w:r w:rsidRPr="00915B33">
              <w:rPr>
                <w:b/>
                <w:color w:val="000000" w:themeColor="text1"/>
              </w:rPr>
              <w:t>Nombre</w:t>
            </w:r>
          </w:p>
        </w:tc>
        <w:tc>
          <w:tcPr>
            <w:tcW w:w="2019" w:type="dxa"/>
          </w:tcPr>
          <w:p w14:paraId="7DEEB1DC"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74</w:t>
            </w:r>
          </w:p>
        </w:tc>
        <w:tc>
          <w:tcPr>
            <w:cnfStyle w:val="000010000000" w:firstRow="0" w:lastRow="0" w:firstColumn="0" w:lastColumn="0" w:oddVBand="1" w:evenVBand="0" w:oddHBand="0" w:evenHBand="0" w:firstRowFirstColumn="0" w:firstRowLastColumn="0" w:lastRowFirstColumn="0" w:lastRowLastColumn="0"/>
            <w:tcW w:w="1621" w:type="dxa"/>
          </w:tcPr>
          <w:p w14:paraId="492A4D97" w14:textId="77777777" w:rsidR="00967F48" w:rsidRPr="00915B33" w:rsidRDefault="00967F48" w:rsidP="006D0882">
            <w:pPr>
              <w:spacing w:line="240" w:lineRule="auto"/>
              <w:jc w:val="center"/>
              <w:rPr>
                <w:color w:val="000000" w:themeColor="text1"/>
              </w:rPr>
            </w:pPr>
            <w:r w:rsidRPr="00915B33">
              <w:rPr>
                <w:color w:val="000000" w:themeColor="text1"/>
              </w:rPr>
              <w:t>7</w:t>
            </w:r>
          </w:p>
        </w:tc>
        <w:tc>
          <w:tcPr>
            <w:tcW w:w="1814" w:type="dxa"/>
          </w:tcPr>
          <w:p w14:paraId="76EF7FAE"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16</w:t>
            </w:r>
          </w:p>
        </w:tc>
        <w:tc>
          <w:tcPr>
            <w:cnfStyle w:val="000010000000" w:firstRow="0" w:lastRow="0" w:firstColumn="0" w:lastColumn="0" w:oddVBand="1" w:evenVBand="0" w:oddHBand="0" w:evenHBand="0" w:firstRowFirstColumn="0" w:firstRowLastColumn="0" w:lastRowFirstColumn="0" w:lastRowLastColumn="0"/>
            <w:tcW w:w="1817" w:type="dxa"/>
          </w:tcPr>
          <w:p w14:paraId="5D0230A4" w14:textId="77777777" w:rsidR="00967F48" w:rsidRPr="00915B33" w:rsidRDefault="00967F48" w:rsidP="006D0882">
            <w:pPr>
              <w:spacing w:line="240" w:lineRule="auto"/>
              <w:jc w:val="center"/>
              <w:rPr>
                <w:color w:val="000000" w:themeColor="text1"/>
              </w:rPr>
            </w:pPr>
            <w:r w:rsidRPr="00915B33">
              <w:rPr>
                <w:color w:val="000000" w:themeColor="text1"/>
              </w:rPr>
              <w:t>97</w:t>
            </w:r>
          </w:p>
        </w:tc>
      </w:tr>
      <w:tr w:rsidR="00967F48" w:rsidRPr="00915B33" w14:paraId="3EA82789" w14:textId="77777777" w:rsidTr="006D0882">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663" w:type="dxa"/>
          </w:tcPr>
          <w:p w14:paraId="7EAB6E42" w14:textId="77777777" w:rsidR="00967F48" w:rsidRPr="00915B33" w:rsidRDefault="00967F48" w:rsidP="006D0882">
            <w:pPr>
              <w:spacing w:line="240" w:lineRule="auto"/>
              <w:rPr>
                <w:color w:val="000000" w:themeColor="text1"/>
              </w:rPr>
            </w:pPr>
            <w:r w:rsidRPr="00915B33">
              <w:rPr>
                <w:b/>
                <w:color w:val="000000" w:themeColor="text1"/>
              </w:rPr>
              <w:t>Importance relative (%)</w:t>
            </w:r>
          </w:p>
        </w:tc>
        <w:tc>
          <w:tcPr>
            <w:tcW w:w="2019" w:type="dxa"/>
          </w:tcPr>
          <w:p w14:paraId="11B1CFD8"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76%</w:t>
            </w:r>
          </w:p>
        </w:tc>
        <w:tc>
          <w:tcPr>
            <w:cnfStyle w:val="000010000000" w:firstRow="0" w:lastRow="0" w:firstColumn="0" w:lastColumn="0" w:oddVBand="1" w:evenVBand="0" w:oddHBand="0" w:evenHBand="0" w:firstRowFirstColumn="0" w:firstRowLastColumn="0" w:lastRowFirstColumn="0" w:lastRowLastColumn="0"/>
            <w:tcW w:w="1621" w:type="dxa"/>
          </w:tcPr>
          <w:p w14:paraId="6D7F3A4D" w14:textId="77777777" w:rsidR="00967F48" w:rsidRPr="00915B33" w:rsidRDefault="00967F48" w:rsidP="006D0882">
            <w:pPr>
              <w:spacing w:line="240" w:lineRule="auto"/>
              <w:jc w:val="center"/>
              <w:rPr>
                <w:color w:val="000000" w:themeColor="text1"/>
              </w:rPr>
            </w:pPr>
            <w:r w:rsidRPr="00915B33">
              <w:rPr>
                <w:color w:val="000000" w:themeColor="text1"/>
              </w:rPr>
              <w:t>7%</w:t>
            </w:r>
          </w:p>
        </w:tc>
        <w:tc>
          <w:tcPr>
            <w:tcW w:w="1814" w:type="dxa"/>
          </w:tcPr>
          <w:p w14:paraId="44EC9BF3"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16%</w:t>
            </w:r>
          </w:p>
        </w:tc>
        <w:tc>
          <w:tcPr>
            <w:cnfStyle w:val="000010000000" w:firstRow="0" w:lastRow="0" w:firstColumn="0" w:lastColumn="0" w:oddVBand="1" w:evenVBand="0" w:oddHBand="0" w:evenHBand="0" w:firstRowFirstColumn="0" w:firstRowLastColumn="0" w:lastRowFirstColumn="0" w:lastRowLastColumn="0"/>
            <w:tcW w:w="1817" w:type="dxa"/>
          </w:tcPr>
          <w:p w14:paraId="44279C68" w14:textId="77777777" w:rsidR="00967F48" w:rsidRPr="00915B33" w:rsidRDefault="00967F48" w:rsidP="006D0882">
            <w:pPr>
              <w:spacing w:line="240" w:lineRule="auto"/>
              <w:jc w:val="center"/>
              <w:rPr>
                <w:color w:val="000000" w:themeColor="text1"/>
              </w:rPr>
            </w:pPr>
            <w:r w:rsidRPr="00915B33">
              <w:rPr>
                <w:color w:val="000000" w:themeColor="text1"/>
              </w:rPr>
              <w:t>100%</w:t>
            </w:r>
          </w:p>
        </w:tc>
      </w:tr>
    </w:tbl>
    <w:p w14:paraId="54017FDF" w14:textId="77777777" w:rsidR="00967F48" w:rsidRPr="00967F48" w:rsidRDefault="00967F48" w:rsidP="00967F48">
      <w:pPr>
        <w:spacing w:line="360" w:lineRule="auto"/>
        <w:ind w:left="357" w:firstLine="0"/>
        <w:jc w:val="both"/>
        <w:rPr>
          <w:rFonts w:ascii="Times New Roman" w:hAnsi="Times New Roman" w:cs="Times New Roman"/>
          <w:sz w:val="24"/>
          <w:szCs w:val="24"/>
          <w:lang w:val="fr-FR"/>
        </w:rPr>
      </w:pPr>
    </w:p>
    <w:p w14:paraId="58936454" w14:textId="77777777" w:rsidR="00967F48" w:rsidRPr="00967F48" w:rsidRDefault="00967F48" w:rsidP="00CF622E">
      <w:pPr>
        <w:spacing w:line="360" w:lineRule="auto"/>
        <w:ind w:left="0"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La Mauritanie entretient des échanges commerciaux avec de nombreux pays à travers le monde. Dans son rapport 2109, l’Office national de la Statistique (ONS), estiment que les échanges commerciaux de la Mauritanie et ses partenaires extérieurs s’élèvent à 73 303 millions MRU. Les principaux partenaires sont dans l’ordre : Espagne (18,5 %), Suisse (18,2 %), France (12,7%) et Belgique (10,6%)</w:t>
      </w:r>
      <w:r w:rsidRPr="00967F48">
        <w:rPr>
          <w:sz w:val="24"/>
          <w:szCs w:val="24"/>
          <w:lang w:val="fr-FR"/>
        </w:rPr>
        <w:footnoteReference w:id="3"/>
      </w:r>
      <w:r w:rsidRPr="00967F48">
        <w:rPr>
          <w:rFonts w:ascii="Times New Roman" w:hAnsi="Times New Roman" w:cs="Times New Roman"/>
          <w:sz w:val="24"/>
          <w:szCs w:val="24"/>
          <w:lang w:val="fr-FR"/>
        </w:rPr>
        <w:t>.</w:t>
      </w:r>
    </w:p>
    <w:p w14:paraId="297CCDF2" w14:textId="14504803" w:rsidR="00967F48" w:rsidRPr="00E80F42" w:rsidRDefault="00967F48" w:rsidP="00E80F42">
      <w:pPr>
        <w:spacing w:line="360" w:lineRule="auto"/>
        <w:ind w:left="357" w:firstLine="0"/>
        <w:jc w:val="center"/>
        <w:rPr>
          <w:rFonts w:ascii="Times New Roman" w:hAnsi="Times New Roman" w:cs="Times New Roman"/>
          <w:b/>
          <w:bCs/>
          <w:sz w:val="24"/>
          <w:szCs w:val="24"/>
          <w:lang w:val="fr-FR"/>
        </w:rPr>
      </w:pPr>
      <w:r w:rsidRPr="00E80F42">
        <w:rPr>
          <w:rFonts w:ascii="Times New Roman" w:hAnsi="Times New Roman" w:cs="Times New Roman"/>
          <w:b/>
          <w:bCs/>
          <w:sz w:val="24"/>
          <w:szCs w:val="24"/>
          <w:lang w:val="fr-FR"/>
        </w:rPr>
        <w:t>Tableau 3 : Catégories et parts des importations et exportations mauritaniennes en 20</w:t>
      </w:r>
      <w:r w:rsidR="0078414B">
        <w:rPr>
          <w:rFonts w:ascii="Times New Roman" w:hAnsi="Times New Roman" w:cs="Times New Roman"/>
          <w:b/>
          <w:bCs/>
          <w:sz w:val="24"/>
          <w:szCs w:val="24"/>
          <w:lang w:val="fr-FR"/>
        </w:rPr>
        <w:t>22</w:t>
      </w:r>
    </w:p>
    <w:tbl>
      <w:tblPr>
        <w:tblStyle w:val="TableauGrille3-Accentuation51"/>
        <w:tblW w:w="0" w:type="auto"/>
        <w:tblLayout w:type="fixed"/>
        <w:tblLook w:val="0000" w:firstRow="0" w:lastRow="0" w:firstColumn="0" w:lastColumn="0" w:noHBand="0" w:noVBand="0"/>
      </w:tblPr>
      <w:tblGrid>
        <w:gridCol w:w="2851"/>
        <w:gridCol w:w="1700"/>
        <w:gridCol w:w="1844"/>
        <w:gridCol w:w="1450"/>
        <w:gridCol w:w="1812"/>
      </w:tblGrid>
      <w:tr w:rsidR="00967F48" w:rsidRPr="00915B33" w14:paraId="437CE939" w14:textId="77777777" w:rsidTr="006D0882">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33F5982E" w14:textId="77777777" w:rsidR="00967F48" w:rsidRPr="00915B33" w:rsidRDefault="00967F48" w:rsidP="006D0882">
            <w:pPr>
              <w:spacing w:line="240" w:lineRule="auto"/>
              <w:jc w:val="center"/>
              <w:rPr>
                <w:b/>
                <w:bCs/>
                <w:color w:val="000000" w:themeColor="text1"/>
              </w:rPr>
            </w:pPr>
            <w:r w:rsidRPr="00915B33">
              <w:rPr>
                <w:b/>
                <w:bCs/>
                <w:color w:val="000000" w:themeColor="text1"/>
              </w:rPr>
              <w:t>Catégories de produits</w:t>
            </w:r>
          </w:p>
        </w:tc>
        <w:tc>
          <w:tcPr>
            <w:tcW w:w="3544" w:type="dxa"/>
            <w:gridSpan w:val="2"/>
          </w:tcPr>
          <w:p w14:paraId="6FDBD953"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15B33">
              <w:rPr>
                <w:b/>
                <w:bCs/>
                <w:color w:val="000000" w:themeColor="text1"/>
              </w:rPr>
              <w:t>Part dans les importations (%)</w:t>
            </w:r>
          </w:p>
        </w:tc>
        <w:tc>
          <w:tcPr>
            <w:cnfStyle w:val="000010000000" w:firstRow="0" w:lastRow="0" w:firstColumn="0" w:lastColumn="0" w:oddVBand="1" w:evenVBand="0" w:oddHBand="0" w:evenHBand="0" w:firstRowFirstColumn="0" w:firstRowLastColumn="0" w:lastRowFirstColumn="0" w:lastRowLastColumn="0"/>
            <w:tcW w:w="3261" w:type="dxa"/>
            <w:gridSpan w:val="2"/>
          </w:tcPr>
          <w:p w14:paraId="602D4354" w14:textId="77777777" w:rsidR="00967F48" w:rsidRPr="00915B33" w:rsidRDefault="00967F48" w:rsidP="006D0882">
            <w:pPr>
              <w:spacing w:line="240" w:lineRule="auto"/>
              <w:jc w:val="center"/>
              <w:rPr>
                <w:color w:val="000000" w:themeColor="text1"/>
              </w:rPr>
            </w:pPr>
            <w:r w:rsidRPr="00915B33">
              <w:rPr>
                <w:b/>
                <w:bCs/>
                <w:color w:val="000000" w:themeColor="text1"/>
              </w:rPr>
              <w:t>Part dans les exportations (%)</w:t>
            </w:r>
          </w:p>
        </w:tc>
      </w:tr>
      <w:tr w:rsidR="00967F48" w:rsidRPr="00915B33" w14:paraId="0BE6B5F3" w14:textId="77777777" w:rsidTr="006D0882">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2A0C0547" w14:textId="77777777" w:rsidR="00967F48" w:rsidRPr="00915B33" w:rsidRDefault="00967F48" w:rsidP="006D0882">
            <w:pPr>
              <w:spacing w:line="240" w:lineRule="auto"/>
              <w:jc w:val="center"/>
              <w:rPr>
                <w:color w:val="000000" w:themeColor="text1"/>
              </w:rPr>
            </w:pPr>
          </w:p>
        </w:tc>
        <w:tc>
          <w:tcPr>
            <w:tcW w:w="1700" w:type="dxa"/>
          </w:tcPr>
          <w:p w14:paraId="2A3338E8"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Nationales</w:t>
            </w:r>
          </w:p>
        </w:tc>
        <w:tc>
          <w:tcPr>
            <w:cnfStyle w:val="000010000000" w:firstRow="0" w:lastRow="0" w:firstColumn="0" w:lastColumn="0" w:oddVBand="1" w:evenVBand="0" w:oddHBand="0" w:evenHBand="0" w:firstRowFirstColumn="0" w:firstRowLastColumn="0" w:lastRowFirstColumn="0" w:lastRowLastColumn="0"/>
            <w:tcW w:w="1843" w:type="dxa"/>
          </w:tcPr>
          <w:p w14:paraId="0A1AD408" w14:textId="77777777" w:rsidR="00967F48" w:rsidRPr="00915B33" w:rsidRDefault="00967F48" w:rsidP="006D0882">
            <w:pPr>
              <w:spacing w:line="240" w:lineRule="auto"/>
              <w:jc w:val="center"/>
              <w:rPr>
                <w:color w:val="000000" w:themeColor="text1"/>
              </w:rPr>
            </w:pPr>
            <w:r w:rsidRPr="00915B33">
              <w:rPr>
                <w:color w:val="000000" w:themeColor="text1"/>
              </w:rPr>
              <w:t>Mondiales</w:t>
            </w:r>
          </w:p>
        </w:tc>
        <w:tc>
          <w:tcPr>
            <w:tcW w:w="1450" w:type="dxa"/>
          </w:tcPr>
          <w:p w14:paraId="4244EFC7"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Nationales</w:t>
            </w:r>
          </w:p>
        </w:tc>
        <w:tc>
          <w:tcPr>
            <w:cnfStyle w:val="000010000000" w:firstRow="0" w:lastRow="0" w:firstColumn="0" w:lastColumn="0" w:oddVBand="1" w:evenVBand="0" w:oddHBand="0" w:evenHBand="0" w:firstRowFirstColumn="0" w:firstRowLastColumn="0" w:lastRowFirstColumn="0" w:lastRowLastColumn="0"/>
            <w:tcW w:w="1812" w:type="dxa"/>
          </w:tcPr>
          <w:p w14:paraId="69AF79F6" w14:textId="77777777" w:rsidR="00967F48" w:rsidRPr="00915B33" w:rsidRDefault="00967F48" w:rsidP="006D0882">
            <w:pPr>
              <w:spacing w:line="240" w:lineRule="auto"/>
              <w:jc w:val="center"/>
              <w:rPr>
                <w:color w:val="000000" w:themeColor="text1"/>
              </w:rPr>
            </w:pPr>
            <w:r w:rsidRPr="00915B33">
              <w:rPr>
                <w:color w:val="000000" w:themeColor="text1"/>
              </w:rPr>
              <w:t>Mondiales</w:t>
            </w:r>
          </w:p>
        </w:tc>
      </w:tr>
      <w:tr w:rsidR="00967F48" w:rsidRPr="00915B33" w14:paraId="51E45148" w14:textId="77777777" w:rsidTr="006D0882">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2CDEEE1D" w14:textId="77777777" w:rsidR="00967F48" w:rsidRPr="00915B33" w:rsidRDefault="0001441D" w:rsidP="006D0882">
            <w:pPr>
              <w:spacing w:line="240" w:lineRule="auto"/>
              <w:rPr>
                <w:b/>
                <w:color w:val="000000" w:themeColor="text1"/>
              </w:rPr>
            </w:pPr>
            <w:hyperlink r:id="rId10" w:history="1">
              <w:r w:rsidR="00967F48" w:rsidRPr="00915B33">
                <w:rPr>
                  <w:rStyle w:val="Lienhypertexte"/>
                  <w:b/>
                  <w:color w:val="000000" w:themeColor="text1"/>
                </w:rPr>
                <w:t>Produits manufacturés</w:t>
              </w:r>
            </w:hyperlink>
          </w:p>
        </w:tc>
        <w:tc>
          <w:tcPr>
            <w:tcW w:w="1700" w:type="dxa"/>
            <w:vAlign w:val="center"/>
          </w:tcPr>
          <w:p w14:paraId="7F61A945"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56,76</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60A7BAFE" w14:textId="77777777" w:rsidR="00967F48" w:rsidRPr="00915B33" w:rsidRDefault="00967F48" w:rsidP="006D0882">
            <w:pPr>
              <w:spacing w:line="240" w:lineRule="auto"/>
              <w:jc w:val="center"/>
              <w:rPr>
                <w:color w:val="000000" w:themeColor="text1"/>
              </w:rPr>
            </w:pPr>
            <w:r w:rsidRPr="00915B33">
              <w:rPr>
                <w:color w:val="000000" w:themeColor="text1"/>
              </w:rPr>
              <w:t>0,01</w:t>
            </w:r>
          </w:p>
        </w:tc>
        <w:tc>
          <w:tcPr>
            <w:tcW w:w="1450" w:type="dxa"/>
            <w:vAlign w:val="center"/>
          </w:tcPr>
          <w:p w14:paraId="1DBD9717"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0,008</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0D5A07A7" w14:textId="77777777" w:rsidR="00967F48" w:rsidRPr="00915B33" w:rsidRDefault="00967F48" w:rsidP="006D0882">
            <w:pPr>
              <w:spacing w:line="240" w:lineRule="auto"/>
              <w:jc w:val="center"/>
              <w:rPr>
                <w:color w:val="000000" w:themeColor="text1"/>
              </w:rPr>
            </w:pPr>
            <w:r w:rsidRPr="00915B33">
              <w:rPr>
                <w:color w:val="000000" w:themeColor="text1"/>
              </w:rPr>
              <w:t>0</w:t>
            </w:r>
          </w:p>
        </w:tc>
      </w:tr>
      <w:tr w:rsidR="00967F48" w:rsidRPr="00915B33" w14:paraId="6EA671E1" w14:textId="77777777" w:rsidTr="006D0882">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3F0F192A" w14:textId="77777777" w:rsidR="00967F48" w:rsidRPr="00915B33" w:rsidRDefault="0001441D" w:rsidP="006D0882">
            <w:pPr>
              <w:spacing w:line="240" w:lineRule="auto"/>
              <w:rPr>
                <w:b/>
                <w:color w:val="000000" w:themeColor="text1"/>
              </w:rPr>
            </w:pPr>
            <w:hyperlink r:id="rId11" w:history="1">
              <w:r w:rsidR="00967F48" w:rsidRPr="00915B33">
                <w:rPr>
                  <w:rStyle w:val="Lienhypertexte"/>
                  <w:b/>
                  <w:color w:val="000000" w:themeColor="text1"/>
                </w:rPr>
                <w:t>Produits agricoles</w:t>
              </w:r>
            </w:hyperlink>
          </w:p>
        </w:tc>
        <w:tc>
          <w:tcPr>
            <w:tcW w:w="1700" w:type="dxa"/>
            <w:vAlign w:val="center"/>
          </w:tcPr>
          <w:p w14:paraId="41452A36"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20,175</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15713E2D" w14:textId="77777777" w:rsidR="00967F48" w:rsidRPr="00915B33" w:rsidRDefault="00967F48" w:rsidP="006D0882">
            <w:pPr>
              <w:spacing w:line="240" w:lineRule="auto"/>
              <w:jc w:val="center"/>
              <w:rPr>
                <w:color w:val="000000" w:themeColor="text1"/>
              </w:rPr>
            </w:pPr>
            <w:r w:rsidRPr="00915B33">
              <w:rPr>
                <w:color w:val="000000" w:themeColor="text1"/>
              </w:rPr>
              <w:t>0,026</w:t>
            </w:r>
          </w:p>
        </w:tc>
        <w:tc>
          <w:tcPr>
            <w:tcW w:w="1450" w:type="dxa"/>
            <w:vAlign w:val="center"/>
          </w:tcPr>
          <w:p w14:paraId="346AEEAF"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41,192</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05537B1B" w14:textId="77777777" w:rsidR="00967F48" w:rsidRPr="00915B33" w:rsidRDefault="00967F48" w:rsidP="006D0882">
            <w:pPr>
              <w:spacing w:line="240" w:lineRule="auto"/>
              <w:jc w:val="center"/>
              <w:rPr>
                <w:color w:val="000000" w:themeColor="text1"/>
              </w:rPr>
            </w:pPr>
            <w:r w:rsidRPr="00915B33">
              <w:rPr>
                <w:color w:val="000000" w:themeColor="text1"/>
              </w:rPr>
              <w:t>0,039</w:t>
            </w:r>
          </w:p>
        </w:tc>
      </w:tr>
      <w:tr w:rsidR="00967F48" w:rsidRPr="00915B33" w14:paraId="797C19B8" w14:textId="77777777" w:rsidTr="006D0882">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851" w:type="dxa"/>
          </w:tcPr>
          <w:p w14:paraId="026BB1FD" w14:textId="77777777" w:rsidR="00967F48" w:rsidRPr="00915B33" w:rsidRDefault="0001441D" w:rsidP="006D0882">
            <w:pPr>
              <w:spacing w:line="240" w:lineRule="auto"/>
              <w:rPr>
                <w:b/>
                <w:color w:val="000000" w:themeColor="text1"/>
              </w:rPr>
            </w:pPr>
            <w:hyperlink r:id="rId12" w:history="1">
              <w:r w:rsidR="00967F48" w:rsidRPr="00915B33">
                <w:rPr>
                  <w:rStyle w:val="Lienhypertexte"/>
                  <w:b/>
                  <w:color w:val="000000" w:themeColor="text1"/>
                </w:rPr>
                <w:t>Pétrole et produits miniers</w:t>
              </w:r>
            </w:hyperlink>
          </w:p>
        </w:tc>
        <w:tc>
          <w:tcPr>
            <w:tcW w:w="1700" w:type="dxa"/>
            <w:vAlign w:val="center"/>
          </w:tcPr>
          <w:p w14:paraId="7897E417"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15,039</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76163480" w14:textId="77777777" w:rsidR="00967F48" w:rsidRPr="00915B33" w:rsidRDefault="00967F48" w:rsidP="006D0882">
            <w:pPr>
              <w:spacing w:line="240" w:lineRule="auto"/>
              <w:jc w:val="center"/>
              <w:rPr>
                <w:color w:val="000000" w:themeColor="text1"/>
              </w:rPr>
            </w:pPr>
            <w:r w:rsidRPr="00915B33">
              <w:rPr>
                <w:color w:val="000000" w:themeColor="text1"/>
              </w:rPr>
              <w:t>0,013</w:t>
            </w:r>
          </w:p>
        </w:tc>
        <w:tc>
          <w:tcPr>
            <w:tcW w:w="1450" w:type="dxa"/>
            <w:vAlign w:val="center"/>
          </w:tcPr>
          <w:p w14:paraId="4CE903DE"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15B33">
              <w:rPr>
                <w:color w:val="000000" w:themeColor="text1"/>
              </w:rPr>
              <w:t>44,607</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22462EBF" w14:textId="77777777" w:rsidR="00967F48" w:rsidRPr="00915B33" w:rsidRDefault="00967F48" w:rsidP="006D0882">
            <w:pPr>
              <w:spacing w:line="240" w:lineRule="auto"/>
              <w:jc w:val="center"/>
              <w:rPr>
                <w:color w:val="000000" w:themeColor="text1"/>
              </w:rPr>
            </w:pPr>
            <w:r w:rsidRPr="00915B33">
              <w:rPr>
                <w:color w:val="000000" w:themeColor="text1"/>
              </w:rPr>
              <w:t>0,028</w:t>
            </w:r>
          </w:p>
        </w:tc>
      </w:tr>
      <w:tr w:rsidR="00967F48" w:rsidRPr="00915B33" w14:paraId="3AD22FF3" w14:textId="77777777" w:rsidTr="006D0882">
        <w:trPr>
          <w:trHeight w:val="300"/>
        </w:trPr>
        <w:tc>
          <w:tcPr>
            <w:cnfStyle w:val="000010000000" w:firstRow="0" w:lastRow="0" w:firstColumn="0" w:lastColumn="0" w:oddVBand="1" w:evenVBand="0" w:oddHBand="0" w:evenHBand="0" w:firstRowFirstColumn="0" w:firstRowLastColumn="0" w:lastRowFirstColumn="0" w:lastRowLastColumn="0"/>
            <w:tcW w:w="2851" w:type="dxa"/>
          </w:tcPr>
          <w:p w14:paraId="28F39ADC" w14:textId="77777777" w:rsidR="00967F48" w:rsidRPr="00915B33" w:rsidRDefault="00967F48" w:rsidP="006D0882">
            <w:pPr>
              <w:spacing w:line="240" w:lineRule="auto"/>
              <w:rPr>
                <w:b/>
                <w:color w:val="000000" w:themeColor="text1"/>
              </w:rPr>
            </w:pPr>
            <w:r w:rsidRPr="00915B33">
              <w:rPr>
                <w:b/>
                <w:color w:val="000000" w:themeColor="text1"/>
              </w:rPr>
              <w:t>Autres marchandises</w:t>
            </w:r>
          </w:p>
        </w:tc>
        <w:tc>
          <w:tcPr>
            <w:tcW w:w="1700" w:type="dxa"/>
            <w:vAlign w:val="center"/>
          </w:tcPr>
          <w:p w14:paraId="2488BCDF"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8,026</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2CC26D69" w14:textId="77777777" w:rsidR="00967F48" w:rsidRPr="00915B33" w:rsidRDefault="00967F48" w:rsidP="006D0882">
            <w:pPr>
              <w:spacing w:line="240" w:lineRule="auto"/>
              <w:jc w:val="center"/>
              <w:rPr>
                <w:color w:val="000000" w:themeColor="text1"/>
              </w:rPr>
            </w:pPr>
          </w:p>
        </w:tc>
        <w:tc>
          <w:tcPr>
            <w:tcW w:w="1450" w:type="dxa"/>
            <w:vAlign w:val="center"/>
          </w:tcPr>
          <w:p w14:paraId="39EC2A0A" w14:textId="77777777" w:rsidR="00967F48" w:rsidRPr="00915B33" w:rsidRDefault="00967F48"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915B33">
              <w:rPr>
                <w:color w:val="000000" w:themeColor="text1"/>
              </w:rPr>
              <w:t>14,193</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341593C1" w14:textId="77777777" w:rsidR="00967F48" w:rsidRPr="00915B33" w:rsidRDefault="00967F48" w:rsidP="006D0882">
            <w:pPr>
              <w:spacing w:line="240" w:lineRule="auto"/>
              <w:jc w:val="center"/>
              <w:rPr>
                <w:color w:val="000000" w:themeColor="text1"/>
              </w:rPr>
            </w:pPr>
          </w:p>
        </w:tc>
      </w:tr>
      <w:tr w:rsidR="00967F48" w:rsidRPr="00915B33" w14:paraId="34E1B241" w14:textId="77777777" w:rsidTr="006D0882">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851" w:type="dxa"/>
          </w:tcPr>
          <w:p w14:paraId="2C865924" w14:textId="77777777" w:rsidR="00967F48" w:rsidRPr="00915B33" w:rsidRDefault="0001441D" w:rsidP="006D0882">
            <w:pPr>
              <w:spacing w:line="240" w:lineRule="auto"/>
              <w:rPr>
                <w:b/>
                <w:bCs/>
                <w:color w:val="000000" w:themeColor="text1"/>
              </w:rPr>
            </w:pPr>
            <w:hyperlink r:id="rId13" w:history="1">
              <w:r w:rsidR="00967F48" w:rsidRPr="00915B33">
                <w:rPr>
                  <w:rStyle w:val="Lienhypertexte"/>
                  <w:b/>
                  <w:bCs/>
                  <w:color w:val="000000" w:themeColor="text1"/>
                </w:rPr>
                <w:t>Total</w:t>
              </w:r>
            </w:hyperlink>
          </w:p>
        </w:tc>
        <w:tc>
          <w:tcPr>
            <w:tcW w:w="1700" w:type="dxa"/>
            <w:vAlign w:val="center"/>
          </w:tcPr>
          <w:p w14:paraId="39168814"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15B33">
              <w:rPr>
                <w:b/>
                <w:bCs/>
                <w:color w:val="000000" w:themeColor="text1"/>
              </w:rPr>
              <w:t>100</w:t>
            </w:r>
          </w:p>
        </w:tc>
        <w:tc>
          <w:tcPr>
            <w:cnfStyle w:val="000010000000" w:firstRow="0" w:lastRow="0" w:firstColumn="0" w:lastColumn="0" w:oddVBand="1" w:evenVBand="0" w:oddHBand="0" w:evenHBand="0" w:firstRowFirstColumn="0" w:firstRowLastColumn="0" w:lastRowFirstColumn="0" w:lastRowLastColumn="0"/>
            <w:tcW w:w="1843" w:type="dxa"/>
            <w:vAlign w:val="center"/>
          </w:tcPr>
          <w:p w14:paraId="306F447A" w14:textId="77777777" w:rsidR="00967F48" w:rsidRPr="00915B33" w:rsidRDefault="00967F48" w:rsidP="006D0882">
            <w:pPr>
              <w:spacing w:line="240" w:lineRule="auto"/>
              <w:jc w:val="center"/>
              <w:rPr>
                <w:b/>
                <w:bCs/>
                <w:color w:val="000000" w:themeColor="text1"/>
              </w:rPr>
            </w:pPr>
            <w:r w:rsidRPr="00915B33">
              <w:rPr>
                <w:b/>
                <w:bCs/>
                <w:color w:val="000000" w:themeColor="text1"/>
              </w:rPr>
              <w:t>0,012</w:t>
            </w:r>
          </w:p>
        </w:tc>
        <w:tc>
          <w:tcPr>
            <w:tcW w:w="1450" w:type="dxa"/>
            <w:vAlign w:val="center"/>
          </w:tcPr>
          <w:p w14:paraId="37A2D4A9" w14:textId="77777777" w:rsidR="00967F48" w:rsidRPr="00915B33" w:rsidRDefault="00967F48" w:rsidP="006D0882">
            <w:pPr>
              <w:spacing w:line="24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00915B33">
              <w:rPr>
                <w:b/>
                <w:bCs/>
                <w:color w:val="000000" w:themeColor="text1"/>
              </w:rPr>
              <w:t>100</w:t>
            </w:r>
          </w:p>
        </w:tc>
        <w:tc>
          <w:tcPr>
            <w:cnfStyle w:val="000010000000" w:firstRow="0" w:lastRow="0" w:firstColumn="0" w:lastColumn="0" w:oddVBand="1" w:evenVBand="0" w:oddHBand="0" w:evenHBand="0" w:firstRowFirstColumn="0" w:firstRowLastColumn="0" w:lastRowFirstColumn="0" w:lastRowLastColumn="0"/>
            <w:tcW w:w="1812" w:type="dxa"/>
            <w:vAlign w:val="center"/>
          </w:tcPr>
          <w:p w14:paraId="7CC53726" w14:textId="77777777" w:rsidR="00967F48" w:rsidRPr="00915B33" w:rsidRDefault="00967F48" w:rsidP="006D0882">
            <w:pPr>
              <w:spacing w:line="240" w:lineRule="auto"/>
              <w:jc w:val="center"/>
              <w:rPr>
                <w:color w:val="000000" w:themeColor="text1"/>
              </w:rPr>
            </w:pPr>
            <w:r w:rsidRPr="00915B33">
              <w:rPr>
                <w:b/>
                <w:bCs/>
                <w:color w:val="000000" w:themeColor="text1"/>
              </w:rPr>
              <w:t>0,009</w:t>
            </w:r>
          </w:p>
        </w:tc>
      </w:tr>
    </w:tbl>
    <w:p w14:paraId="51802E6B" w14:textId="77777777" w:rsidR="00967F48" w:rsidRPr="00967F48" w:rsidRDefault="00967F48" w:rsidP="00967F48">
      <w:pPr>
        <w:spacing w:line="360" w:lineRule="auto"/>
        <w:ind w:left="357" w:firstLine="0"/>
        <w:jc w:val="both"/>
        <w:rPr>
          <w:rFonts w:ascii="Times New Roman" w:hAnsi="Times New Roman" w:cs="Times New Roman"/>
          <w:sz w:val="24"/>
          <w:szCs w:val="24"/>
          <w:lang w:val="fr-FR"/>
        </w:rPr>
      </w:pPr>
      <w:r w:rsidRPr="00967F48">
        <w:rPr>
          <w:rFonts w:ascii="Times New Roman" w:hAnsi="Times New Roman" w:cs="Times New Roman"/>
          <w:sz w:val="24"/>
          <w:szCs w:val="24"/>
          <w:lang w:val="fr-FR"/>
        </w:rPr>
        <w:t>(Source, Perspective monde</w:t>
      </w:r>
      <w:r w:rsidRPr="00967F48">
        <w:rPr>
          <w:sz w:val="24"/>
          <w:szCs w:val="24"/>
          <w:lang w:val="fr-FR"/>
        </w:rPr>
        <w:footnoteReference w:id="4"/>
      </w:r>
      <w:r w:rsidRPr="00967F48">
        <w:rPr>
          <w:rFonts w:ascii="Times New Roman" w:hAnsi="Times New Roman" w:cs="Times New Roman"/>
          <w:sz w:val="24"/>
          <w:szCs w:val="24"/>
          <w:lang w:val="fr-FR"/>
        </w:rPr>
        <w:t>)</w:t>
      </w:r>
    </w:p>
    <w:p w14:paraId="467BFBEB" w14:textId="571FF469" w:rsidR="00DF6BA1" w:rsidRPr="00357BC9" w:rsidRDefault="00015FCE" w:rsidP="00772849">
      <w:pPr>
        <w:pStyle w:val="Grandtitre"/>
        <w:numPr>
          <w:ilvl w:val="0"/>
          <w:numId w:val="27"/>
        </w:numPr>
        <w:ind w:left="714" w:hanging="357"/>
        <w:jc w:val="both"/>
        <w:rPr>
          <w:szCs w:val="28"/>
        </w:rPr>
      </w:pPr>
      <w:bookmarkStart w:id="27" w:name="_Toc489388310"/>
      <w:bookmarkStart w:id="28" w:name="_Toc165812701"/>
      <w:r w:rsidRPr="00357BC9">
        <w:rPr>
          <w:szCs w:val="28"/>
        </w:rPr>
        <w:lastRenderedPageBreak/>
        <w:t>Rappel des résultats de l’inventaire du secteur des PIUP</w:t>
      </w:r>
      <w:bookmarkEnd w:id="27"/>
      <w:r w:rsidR="00357BC9">
        <w:rPr>
          <w:szCs w:val="28"/>
        </w:rPr>
        <w:t xml:space="preserve"> de la 5</w:t>
      </w:r>
      <w:r w:rsidR="00357BC9" w:rsidRPr="00357BC9">
        <w:rPr>
          <w:szCs w:val="28"/>
          <w:vertAlign w:val="superscript"/>
        </w:rPr>
        <w:t>ème</w:t>
      </w:r>
      <w:r w:rsidR="00357BC9">
        <w:rPr>
          <w:szCs w:val="28"/>
        </w:rPr>
        <w:t xml:space="preserve"> CN</w:t>
      </w:r>
      <w:bookmarkEnd w:id="28"/>
    </w:p>
    <w:p w14:paraId="50335EF0" w14:textId="77777777" w:rsidR="0048597B" w:rsidRPr="00902968" w:rsidRDefault="0048597B" w:rsidP="00902968">
      <w:pPr>
        <w:spacing w:line="360" w:lineRule="auto"/>
        <w:ind w:left="0" w:firstLine="0"/>
        <w:jc w:val="both"/>
        <w:rPr>
          <w:rFonts w:ascii="Times New Roman" w:hAnsi="Times New Roman" w:cs="Times New Roman"/>
          <w:sz w:val="24"/>
          <w:szCs w:val="24"/>
        </w:rPr>
      </w:pPr>
      <w:r w:rsidRPr="00902968">
        <w:rPr>
          <w:rFonts w:ascii="Times New Roman" w:hAnsi="Times New Roman" w:cs="Times New Roman"/>
          <w:sz w:val="24"/>
          <w:szCs w:val="24"/>
        </w:rPr>
        <w:t xml:space="preserve">Le tableau ci-après résume les quantités de gaz à effet de serre (CO2, CH4, HFCs-134a, les COVNM et le SO2) des catégories composant les PIUP.  Les valeurs obtenues par les différents gaz demeurent marquées par des valeurs très proches de celles obtenues lors des exercices précédents. </w:t>
      </w:r>
    </w:p>
    <w:p w14:paraId="5DCE0F01" w14:textId="0C6D1129" w:rsidR="0048597B" w:rsidRPr="0078414B" w:rsidRDefault="0048597B" w:rsidP="0048597B">
      <w:pPr>
        <w:jc w:val="center"/>
        <w:rPr>
          <w:rFonts w:ascii="Times New Roman" w:eastAsia="Times New Roman" w:hAnsi="Times New Roman" w:cs="Times New Roman"/>
          <w:b/>
          <w:color w:val="000000" w:themeColor="text1"/>
          <w:sz w:val="24"/>
          <w:szCs w:val="24"/>
          <w:lang w:eastAsia="fr-FR"/>
        </w:rPr>
      </w:pPr>
      <w:r w:rsidRPr="0078414B">
        <w:rPr>
          <w:rFonts w:ascii="Times New Roman" w:hAnsi="Times New Roman" w:cs="Times New Roman"/>
          <w:b/>
          <w:color w:val="000000" w:themeColor="text1"/>
          <w:sz w:val="24"/>
          <w:szCs w:val="24"/>
        </w:rPr>
        <w:t xml:space="preserve">Tableau </w:t>
      </w:r>
      <w:r w:rsidR="00AF68CF">
        <w:rPr>
          <w:rFonts w:ascii="Times New Roman" w:hAnsi="Times New Roman" w:cs="Times New Roman"/>
          <w:b/>
          <w:color w:val="000000" w:themeColor="text1"/>
          <w:sz w:val="24"/>
          <w:szCs w:val="24"/>
        </w:rPr>
        <w:t>4</w:t>
      </w:r>
      <w:r w:rsidRPr="0078414B">
        <w:rPr>
          <w:rFonts w:ascii="Times New Roman" w:hAnsi="Times New Roman" w:cs="Times New Roman"/>
          <w:b/>
          <w:color w:val="000000" w:themeColor="text1"/>
          <w:sz w:val="24"/>
          <w:szCs w:val="24"/>
        </w:rPr>
        <w:t xml:space="preserve"> : Synthèse des émissions en GES de l’inventaire 2022</w:t>
      </w:r>
    </w:p>
    <w:tbl>
      <w:tblPr>
        <w:tblStyle w:val="TableauListe4-Accentuation11"/>
        <w:tblW w:w="10800" w:type="dxa"/>
        <w:jc w:val="center"/>
        <w:tblLook w:val="04A0" w:firstRow="1" w:lastRow="0" w:firstColumn="1" w:lastColumn="0" w:noHBand="0" w:noVBand="1"/>
      </w:tblPr>
      <w:tblGrid>
        <w:gridCol w:w="1363"/>
        <w:gridCol w:w="1178"/>
        <w:gridCol w:w="1182"/>
        <w:gridCol w:w="1177"/>
        <w:gridCol w:w="1180"/>
        <w:gridCol w:w="1179"/>
        <w:gridCol w:w="1175"/>
        <w:gridCol w:w="1189"/>
        <w:gridCol w:w="1177"/>
      </w:tblGrid>
      <w:tr w:rsidR="0048597B" w:rsidRPr="00915B33" w14:paraId="54B28890" w14:textId="77777777" w:rsidTr="006D0882">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200" w:type="dxa"/>
          </w:tcPr>
          <w:p w14:paraId="12B6CF51" w14:textId="77777777" w:rsidR="0048597B" w:rsidRPr="00915B33" w:rsidRDefault="0048597B" w:rsidP="006D0882">
            <w:pPr>
              <w:spacing w:line="240" w:lineRule="auto"/>
              <w:jc w:val="center"/>
              <w:rPr>
                <w:color w:val="000000" w:themeColor="text1"/>
                <w:lang w:eastAsia="fr-CA"/>
              </w:rPr>
            </w:pPr>
          </w:p>
        </w:tc>
        <w:tc>
          <w:tcPr>
            <w:tcW w:w="1200" w:type="dxa"/>
          </w:tcPr>
          <w:p w14:paraId="0A3C17FE"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3E711C47"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1456A1B1"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5A85CB3B"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59D27EA8"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7B51E645"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0FFBCCD8"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c>
          <w:tcPr>
            <w:tcW w:w="1200" w:type="dxa"/>
          </w:tcPr>
          <w:p w14:paraId="49EE43F9" w14:textId="77777777" w:rsidR="0048597B" w:rsidRPr="00915B33" w:rsidRDefault="0048597B" w:rsidP="006D0882">
            <w:pPr>
              <w:spacing w:line="240" w:lineRule="auto"/>
              <w:cnfStyle w:val="100000000000" w:firstRow="1" w:lastRow="0" w:firstColumn="0" w:lastColumn="0" w:oddVBand="0" w:evenVBand="0" w:oddHBand="0" w:evenHBand="0" w:firstRowFirstColumn="0" w:firstRowLastColumn="0" w:lastRowFirstColumn="0" w:lastRowLastColumn="0"/>
              <w:rPr>
                <w:color w:val="000000" w:themeColor="text1"/>
                <w:lang w:eastAsia="fr-CA"/>
              </w:rPr>
            </w:pPr>
          </w:p>
        </w:tc>
      </w:tr>
      <w:tr w:rsidR="0048597B" w:rsidRPr="00915B33" w14:paraId="0A870C8A" w14:textId="77777777" w:rsidTr="006D08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602DE5BC" w14:textId="77777777" w:rsidR="0048597B" w:rsidRPr="00915B33" w:rsidRDefault="0048597B" w:rsidP="006D0882">
            <w:pPr>
              <w:spacing w:line="240" w:lineRule="auto"/>
              <w:jc w:val="both"/>
              <w:rPr>
                <w:color w:val="000000" w:themeColor="text1"/>
                <w:sz w:val="16"/>
                <w:szCs w:val="16"/>
                <w:lang w:val="fr-CA" w:eastAsia="fr-CA"/>
              </w:rPr>
            </w:pPr>
            <w:r w:rsidRPr="00915B33">
              <w:rPr>
                <w:color w:val="000000" w:themeColor="text1"/>
                <w:sz w:val="16"/>
                <w:szCs w:val="16"/>
                <w:lang w:eastAsia="fr-CA"/>
              </w:rPr>
              <w:t> </w:t>
            </w:r>
          </w:p>
        </w:tc>
        <w:tc>
          <w:tcPr>
            <w:tcW w:w="3600" w:type="dxa"/>
            <w:gridSpan w:val="3"/>
            <w:hideMark/>
          </w:tcPr>
          <w:p w14:paraId="5BD34CF0"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lang w:val="fr-CA" w:eastAsia="fr-CA"/>
              </w:rPr>
            </w:pPr>
            <w:r w:rsidRPr="00915B33">
              <w:rPr>
                <w:color w:val="000000" w:themeColor="text1"/>
                <w:lang w:eastAsia="fr-CA"/>
              </w:rPr>
              <w:t>Emissions</w:t>
            </w:r>
          </w:p>
        </w:tc>
        <w:tc>
          <w:tcPr>
            <w:tcW w:w="6000" w:type="dxa"/>
            <w:gridSpan w:val="5"/>
            <w:hideMark/>
          </w:tcPr>
          <w:p w14:paraId="543B85C0"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lang w:val="fr-CA" w:eastAsia="fr-CA"/>
              </w:rPr>
            </w:pPr>
            <w:r w:rsidRPr="00915B33">
              <w:rPr>
                <w:color w:val="000000" w:themeColor="text1"/>
                <w:lang w:eastAsia="fr-CA"/>
              </w:rPr>
              <w:t>Emissions</w:t>
            </w:r>
          </w:p>
        </w:tc>
      </w:tr>
      <w:tr w:rsidR="0048597B" w:rsidRPr="00915B33" w14:paraId="320B075A" w14:textId="77777777" w:rsidTr="006D0882">
        <w:trPr>
          <w:trHeight w:val="315"/>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79F8D249" w14:textId="77777777" w:rsidR="0048597B" w:rsidRPr="00915B33" w:rsidRDefault="0048597B" w:rsidP="006D0882">
            <w:pPr>
              <w:spacing w:line="240" w:lineRule="auto"/>
              <w:rPr>
                <w:color w:val="000000" w:themeColor="text1"/>
                <w:sz w:val="16"/>
                <w:szCs w:val="16"/>
                <w:lang w:val="fr-CA" w:eastAsia="fr-CA"/>
              </w:rPr>
            </w:pPr>
          </w:p>
        </w:tc>
        <w:tc>
          <w:tcPr>
            <w:tcW w:w="3600" w:type="dxa"/>
            <w:gridSpan w:val="3"/>
            <w:hideMark/>
          </w:tcPr>
          <w:p w14:paraId="59A837A6" w14:textId="77777777" w:rsidR="0048597B" w:rsidRPr="00915B33" w:rsidRDefault="0048597B" w:rsidP="006D0882">
            <w:pPr>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val="fr-CA" w:eastAsia="fr-CA"/>
              </w:rPr>
            </w:pPr>
            <w:r w:rsidRPr="00915B33">
              <w:rPr>
                <w:color w:val="000000" w:themeColor="text1"/>
                <w:lang w:val="fr-CA" w:eastAsia="fr-CA"/>
              </w:rPr>
              <w:t>(</w:t>
            </w:r>
            <w:proofErr w:type="spellStart"/>
            <w:r w:rsidRPr="00915B33">
              <w:rPr>
                <w:color w:val="000000" w:themeColor="text1"/>
                <w:lang w:val="fr-CA" w:eastAsia="fr-CA"/>
              </w:rPr>
              <w:t>Gg</w:t>
            </w:r>
            <w:proofErr w:type="spellEnd"/>
            <w:r w:rsidRPr="00915B33">
              <w:rPr>
                <w:color w:val="000000" w:themeColor="text1"/>
                <w:lang w:val="fr-CA" w:eastAsia="fr-CA"/>
              </w:rPr>
              <w:t>)</w:t>
            </w:r>
          </w:p>
        </w:tc>
        <w:tc>
          <w:tcPr>
            <w:tcW w:w="6000" w:type="dxa"/>
            <w:gridSpan w:val="5"/>
            <w:hideMark/>
          </w:tcPr>
          <w:p w14:paraId="256BC255" w14:textId="77777777" w:rsidR="0048597B" w:rsidRPr="00915B33" w:rsidRDefault="0048597B" w:rsidP="006D0882">
            <w:pPr>
              <w:spacing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lang w:val="fr-CA" w:eastAsia="fr-CA"/>
              </w:rPr>
            </w:pPr>
            <w:r w:rsidRPr="00915B33">
              <w:rPr>
                <w:color w:val="000000" w:themeColor="text1"/>
                <w:lang w:val="fr-CA" w:eastAsia="fr-CA"/>
              </w:rPr>
              <w:t>CO</w:t>
            </w:r>
            <w:r w:rsidRPr="00915B33">
              <w:rPr>
                <w:color w:val="000000" w:themeColor="text1"/>
                <w:vertAlign w:val="subscript"/>
                <w:lang w:val="fr-CA" w:eastAsia="fr-CA"/>
              </w:rPr>
              <w:t>2</w:t>
            </w:r>
            <w:r w:rsidRPr="00915B33">
              <w:rPr>
                <w:color w:val="000000" w:themeColor="text1"/>
                <w:lang w:val="fr-CA" w:eastAsia="fr-CA"/>
              </w:rPr>
              <w:t xml:space="preserve"> </w:t>
            </w:r>
            <w:proofErr w:type="spellStart"/>
            <w:r w:rsidRPr="00915B33">
              <w:rPr>
                <w:color w:val="000000" w:themeColor="text1"/>
                <w:lang w:val="fr-CA" w:eastAsia="fr-CA"/>
              </w:rPr>
              <w:t>Equivalents</w:t>
            </w:r>
            <w:proofErr w:type="spellEnd"/>
            <w:r w:rsidRPr="00915B33">
              <w:rPr>
                <w:color w:val="000000" w:themeColor="text1"/>
                <w:lang w:val="fr-CA" w:eastAsia="fr-CA"/>
              </w:rPr>
              <w:t xml:space="preserve"> (</w:t>
            </w:r>
            <w:proofErr w:type="spellStart"/>
            <w:r w:rsidRPr="00915B33">
              <w:rPr>
                <w:color w:val="000000" w:themeColor="text1"/>
                <w:lang w:val="fr-CA" w:eastAsia="fr-CA"/>
              </w:rPr>
              <w:t>Gg</w:t>
            </w:r>
            <w:proofErr w:type="spellEnd"/>
            <w:r w:rsidRPr="00915B33">
              <w:rPr>
                <w:color w:val="000000" w:themeColor="text1"/>
                <w:lang w:val="fr-CA" w:eastAsia="fr-CA"/>
              </w:rPr>
              <w:t>)</w:t>
            </w:r>
          </w:p>
        </w:tc>
      </w:tr>
      <w:tr w:rsidR="0048597B" w:rsidRPr="00915B33" w14:paraId="3539589D" w14:textId="77777777" w:rsidTr="006D088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6C25E4AE" w14:textId="77777777" w:rsidR="0048597B" w:rsidRPr="00915B33" w:rsidRDefault="0048597B" w:rsidP="006D0882">
            <w:pPr>
              <w:spacing w:line="240" w:lineRule="auto"/>
              <w:jc w:val="both"/>
              <w:rPr>
                <w:color w:val="000000" w:themeColor="text1"/>
                <w:sz w:val="16"/>
                <w:szCs w:val="16"/>
                <w:lang w:val="fr-CA" w:eastAsia="fr-CA"/>
              </w:rPr>
            </w:pPr>
            <w:proofErr w:type="spellStart"/>
            <w:r w:rsidRPr="00915B33">
              <w:rPr>
                <w:color w:val="000000" w:themeColor="text1"/>
                <w:sz w:val="16"/>
                <w:szCs w:val="16"/>
                <w:lang w:eastAsia="fr-CA"/>
              </w:rPr>
              <w:t>Categories</w:t>
            </w:r>
            <w:proofErr w:type="spellEnd"/>
          </w:p>
        </w:tc>
        <w:tc>
          <w:tcPr>
            <w:tcW w:w="1200" w:type="dxa"/>
            <w:hideMark/>
          </w:tcPr>
          <w:p w14:paraId="04C2D103"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CO</w:t>
            </w:r>
            <w:r w:rsidRPr="00915B33">
              <w:rPr>
                <w:color w:val="000000" w:themeColor="text1"/>
                <w:sz w:val="16"/>
                <w:szCs w:val="16"/>
                <w:vertAlign w:val="subscript"/>
                <w:lang w:eastAsia="fr-CA"/>
              </w:rPr>
              <w:t>2</w:t>
            </w:r>
          </w:p>
        </w:tc>
        <w:tc>
          <w:tcPr>
            <w:tcW w:w="1200" w:type="dxa"/>
            <w:hideMark/>
          </w:tcPr>
          <w:p w14:paraId="40D925D9"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CH</w:t>
            </w:r>
            <w:r w:rsidRPr="00915B33">
              <w:rPr>
                <w:color w:val="000000" w:themeColor="text1"/>
                <w:sz w:val="16"/>
                <w:szCs w:val="16"/>
                <w:vertAlign w:val="subscript"/>
                <w:lang w:eastAsia="fr-CA"/>
              </w:rPr>
              <w:t>4</w:t>
            </w:r>
          </w:p>
        </w:tc>
        <w:tc>
          <w:tcPr>
            <w:tcW w:w="1200" w:type="dxa"/>
            <w:hideMark/>
          </w:tcPr>
          <w:p w14:paraId="658DD3CA"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N</w:t>
            </w:r>
            <w:r w:rsidRPr="00915B33">
              <w:rPr>
                <w:color w:val="000000" w:themeColor="text1"/>
                <w:sz w:val="16"/>
                <w:szCs w:val="16"/>
                <w:vertAlign w:val="subscript"/>
                <w:lang w:eastAsia="fr-CA"/>
              </w:rPr>
              <w:t>2</w:t>
            </w:r>
            <w:r w:rsidRPr="00915B33">
              <w:rPr>
                <w:color w:val="000000" w:themeColor="text1"/>
                <w:sz w:val="16"/>
                <w:szCs w:val="16"/>
                <w:lang w:eastAsia="fr-CA"/>
              </w:rPr>
              <w:t>O</w:t>
            </w:r>
          </w:p>
        </w:tc>
        <w:tc>
          <w:tcPr>
            <w:tcW w:w="1200" w:type="dxa"/>
            <w:hideMark/>
          </w:tcPr>
          <w:p w14:paraId="0D02E40C"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HFCs</w:t>
            </w:r>
          </w:p>
        </w:tc>
        <w:tc>
          <w:tcPr>
            <w:tcW w:w="1200" w:type="dxa"/>
            <w:hideMark/>
          </w:tcPr>
          <w:p w14:paraId="42F356E8"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proofErr w:type="spellStart"/>
            <w:r w:rsidRPr="00915B33">
              <w:rPr>
                <w:color w:val="000000" w:themeColor="text1"/>
                <w:sz w:val="16"/>
                <w:szCs w:val="16"/>
                <w:lang w:eastAsia="fr-CA"/>
              </w:rPr>
              <w:t>PFCs</w:t>
            </w:r>
            <w:proofErr w:type="spellEnd"/>
          </w:p>
        </w:tc>
        <w:tc>
          <w:tcPr>
            <w:tcW w:w="1200" w:type="dxa"/>
            <w:hideMark/>
          </w:tcPr>
          <w:p w14:paraId="0C59E51D"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SF</w:t>
            </w:r>
            <w:r w:rsidRPr="00915B33">
              <w:rPr>
                <w:color w:val="000000" w:themeColor="text1"/>
                <w:sz w:val="16"/>
                <w:szCs w:val="16"/>
                <w:vertAlign w:val="subscript"/>
                <w:lang w:eastAsia="fr-CA"/>
              </w:rPr>
              <w:t>6</w:t>
            </w:r>
          </w:p>
        </w:tc>
        <w:tc>
          <w:tcPr>
            <w:tcW w:w="1200" w:type="dxa"/>
            <w:hideMark/>
          </w:tcPr>
          <w:p w14:paraId="6FB75369"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proofErr w:type="spellStart"/>
            <w:r w:rsidRPr="00915B33">
              <w:rPr>
                <w:color w:val="000000" w:themeColor="text1"/>
                <w:sz w:val="16"/>
                <w:szCs w:val="16"/>
                <w:lang w:eastAsia="fr-CA"/>
              </w:rPr>
              <w:t>NMVOCs</w:t>
            </w:r>
            <w:proofErr w:type="spellEnd"/>
          </w:p>
        </w:tc>
        <w:tc>
          <w:tcPr>
            <w:tcW w:w="1200" w:type="dxa"/>
            <w:hideMark/>
          </w:tcPr>
          <w:p w14:paraId="6707E717"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SO</w:t>
            </w:r>
            <w:r w:rsidRPr="00915B33">
              <w:rPr>
                <w:color w:val="000000" w:themeColor="text1"/>
                <w:sz w:val="16"/>
                <w:szCs w:val="16"/>
                <w:vertAlign w:val="subscript"/>
                <w:lang w:eastAsia="fr-CA"/>
              </w:rPr>
              <w:t>2</w:t>
            </w:r>
          </w:p>
        </w:tc>
      </w:tr>
      <w:tr w:rsidR="0048597B" w:rsidRPr="00915B33" w14:paraId="1AB42202" w14:textId="77777777" w:rsidTr="006D0882">
        <w:trPr>
          <w:trHeight w:val="64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74095127" w14:textId="77777777" w:rsidR="0048597B" w:rsidRPr="00915B33" w:rsidRDefault="0048597B" w:rsidP="006D0882">
            <w:pPr>
              <w:spacing w:line="240" w:lineRule="auto"/>
              <w:rPr>
                <w:color w:val="000000" w:themeColor="text1"/>
                <w:sz w:val="16"/>
                <w:szCs w:val="16"/>
                <w:lang w:val="en-CA" w:eastAsia="fr-CA"/>
              </w:rPr>
            </w:pPr>
            <w:r w:rsidRPr="00915B33">
              <w:rPr>
                <w:color w:val="000000" w:themeColor="text1"/>
                <w:sz w:val="16"/>
                <w:szCs w:val="16"/>
                <w:lang w:val="en-US" w:eastAsia="fr-CA"/>
              </w:rPr>
              <w:t xml:space="preserve">2 - Industrial Processes and Product Use </w:t>
            </w:r>
          </w:p>
        </w:tc>
        <w:tc>
          <w:tcPr>
            <w:tcW w:w="1200" w:type="dxa"/>
            <w:hideMark/>
          </w:tcPr>
          <w:p w14:paraId="247B485F"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12,13</w:t>
            </w:r>
          </w:p>
        </w:tc>
        <w:tc>
          <w:tcPr>
            <w:tcW w:w="1200" w:type="dxa"/>
            <w:hideMark/>
          </w:tcPr>
          <w:p w14:paraId="28941A1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3,00E-05</w:t>
            </w:r>
          </w:p>
        </w:tc>
        <w:tc>
          <w:tcPr>
            <w:tcW w:w="1200" w:type="dxa"/>
            <w:hideMark/>
          </w:tcPr>
          <w:p w14:paraId="54B992F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6E47C074"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8,906</w:t>
            </w:r>
          </w:p>
        </w:tc>
        <w:tc>
          <w:tcPr>
            <w:tcW w:w="1200" w:type="dxa"/>
            <w:hideMark/>
          </w:tcPr>
          <w:p w14:paraId="51AF2138"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469A3D95"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2639479C"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8,53</w:t>
            </w:r>
          </w:p>
        </w:tc>
        <w:tc>
          <w:tcPr>
            <w:tcW w:w="1200" w:type="dxa"/>
            <w:hideMark/>
          </w:tcPr>
          <w:p w14:paraId="7E7CF44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0,29</w:t>
            </w:r>
          </w:p>
        </w:tc>
      </w:tr>
      <w:tr w:rsidR="0048597B" w:rsidRPr="00915B33" w14:paraId="56A29963" w14:textId="77777777" w:rsidTr="006D0882">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B8974E1"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eastAsia="fr-CA"/>
              </w:rPr>
              <w:t xml:space="preserve">   </w:t>
            </w:r>
            <w:proofErr w:type="gramStart"/>
            <w:r w:rsidRPr="00915B33">
              <w:rPr>
                <w:color w:val="000000" w:themeColor="text1"/>
                <w:sz w:val="16"/>
                <w:szCs w:val="16"/>
                <w:lang w:eastAsia="fr-CA"/>
              </w:rPr>
              <w:t>2.A</w:t>
            </w:r>
            <w:proofErr w:type="gramEnd"/>
            <w:r w:rsidRPr="00915B33">
              <w:rPr>
                <w:color w:val="000000" w:themeColor="text1"/>
                <w:sz w:val="16"/>
                <w:szCs w:val="16"/>
                <w:lang w:eastAsia="fr-CA"/>
              </w:rPr>
              <w:t xml:space="preserve"> - </w:t>
            </w:r>
            <w:proofErr w:type="spellStart"/>
            <w:r w:rsidRPr="00915B33">
              <w:rPr>
                <w:color w:val="000000" w:themeColor="text1"/>
                <w:sz w:val="16"/>
                <w:szCs w:val="16"/>
                <w:lang w:eastAsia="fr-CA"/>
              </w:rPr>
              <w:t>MineralIndustry</w:t>
            </w:r>
            <w:proofErr w:type="spellEnd"/>
          </w:p>
        </w:tc>
        <w:tc>
          <w:tcPr>
            <w:tcW w:w="1200" w:type="dxa"/>
            <w:hideMark/>
          </w:tcPr>
          <w:p w14:paraId="3355A086"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0,00</w:t>
            </w:r>
          </w:p>
        </w:tc>
        <w:tc>
          <w:tcPr>
            <w:tcW w:w="1200" w:type="dxa"/>
            <w:hideMark/>
          </w:tcPr>
          <w:p w14:paraId="76FC04C6"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3D5026CD"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46ED5E83"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1B4FB1D7"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5B664E4F"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7ED7184B"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CCBEF28"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0,29</w:t>
            </w:r>
          </w:p>
        </w:tc>
      </w:tr>
      <w:tr w:rsidR="0048597B" w:rsidRPr="00915B33" w14:paraId="374B5054" w14:textId="77777777" w:rsidTr="006D0882">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36E34C39"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eastAsia="fr-CA"/>
              </w:rPr>
              <w:t xml:space="preserve">   </w:t>
            </w:r>
            <w:proofErr w:type="gramStart"/>
            <w:r w:rsidRPr="00915B33">
              <w:rPr>
                <w:color w:val="000000" w:themeColor="text1"/>
                <w:sz w:val="16"/>
                <w:szCs w:val="16"/>
                <w:lang w:eastAsia="fr-CA"/>
              </w:rPr>
              <w:t>2.B</w:t>
            </w:r>
            <w:proofErr w:type="gramEnd"/>
            <w:r w:rsidRPr="00915B33">
              <w:rPr>
                <w:color w:val="000000" w:themeColor="text1"/>
                <w:sz w:val="16"/>
                <w:szCs w:val="16"/>
                <w:lang w:eastAsia="fr-CA"/>
              </w:rPr>
              <w:t xml:space="preserve"> - </w:t>
            </w:r>
            <w:proofErr w:type="spellStart"/>
            <w:r w:rsidRPr="00915B33">
              <w:rPr>
                <w:color w:val="000000" w:themeColor="text1"/>
                <w:sz w:val="16"/>
                <w:szCs w:val="16"/>
                <w:lang w:eastAsia="fr-CA"/>
              </w:rPr>
              <w:t>Chemical</w:t>
            </w:r>
            <w:proofErr w:type="spellEnd"/>
            <w:r w:rsidRPr="00915B33">
              <w:rPr>
                <w:color w:val="000000" w:themeColor="text1"/>
                <w:sz w:val="16"/>
                <w:szCs w:val="16"/>
                <w:lang w:eastAsia="fr-CA"/>
              </w:rPr>
              <w:t xml:space="preserve"> </w:t>
            </w:r>
            <w:proofErr w:type="spellStart"/>
            <w:r w:rsidRPr="00915B33">
              <w:rPr>
                <w:color w:val="000000" w:themeColor="text1"/>
                <w:sz w:val="16"/>
                <w:szCs w:val="16"/>
                <w:lang w:eastAsia="fr-CA"/>
              </w:rPr>
              <w:t>Industry</w:t>
            </w:r>
            <w:proofErr w:type="spellEnd"/>
          </w:p>
        </w:tc>
        <w:tc>
          <w:tcPr>
            <w:tcW w:w="1200" w:type="dxa"/>
            <w:hideMark/>
          </w:tcPr>
          <w:p w14:paraId="48EFF7B4"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0,00</w:t>
            </w:r>
          </w:p>
        </w:tc>
        <w:tc>
          <w:tcPr>
            <w:tcW w:w="1200" w:type="dxa"/>
            <w:hideMark/>
          </w:tcPr>
          <w:p w14:paraId="38FE9BCB"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AAB87B3"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4181A669"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25D9CF75"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2FF86FA8"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68E043B0"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7E91B7F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4B2D82AC" w14:textId="77777777" w:rsidTr="006D0882">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5F557903"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eastAsia="fr-CA"/>
              </w:rPr>
              <w:t xml:space="preserve">   </w:t>
            </w:r>
            <w:proofErr w:type="gramStart"/>
            <w:r w:rsidRPr="00915B33">
              <w:rPr>
                <w:color w:val="000000" w:themeColor="text1"/>
                <w:sz w:val="16"/>
                <w:szCs w:val="16"/>
                <w:lang w:eastAsia="fr-CA"/>
              </w:rPr>
              <w:t>2.C</w:t>
            </w:r>
            <w:proofErr w:type="gramEnd"/>
            <w:r w:rsidRPr="00915B33">
              <w:rPr>
                <w:color w:val="000000" w:themeColor="text1"/>
                <w:sz w:val="16"/>
                <w:szCs w:val="16"/>
                <w:lang w:eastAsia="fr-CA"/>
              </w:rPr>
              <w:t xml:space="preserve"> - </w:t>
            </w:r>
            <w:proofErr w:type="spellStart"/>
            <w:r w:rsidRPr="00915B33">
              <w:rPr>
                <w:color w:val="000000" w:themeColor="text1"/>
                <w:sz w:val="16"/>
                <w:szCs w:val="16"/>
                <w:lang w:eastAsia="fr-CA"/>
              </w:rPr>
              <w:t>MetalIndustry</w:t>
            </w:r>
            <w:proofErr w:type="spellEnd"/>
          </w:p>
        </w:tc>
        <w:tc>
          <w:tcPr>
            <w:tcW w:w="1200" w:type="dxa"/>
            <w:hideMark/>
          </w:tcPr>
          <w:p w14:paraId="6D104167"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3,33</w:t>
            </w:r>
          </w:p>
        </w:tc>
        <w:tc>
          <w:tcPr>
            <w:tcW w:w="1200" w:type="dxa"/>
            <w:hideMark/>
          </w:tcPr>
          <w:p w14:paraId="23A9FA0A"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3,00E-05</w:t>
            </w:r>
          </w:p>
        </w:tc>
        <w:tc>
          <w:tcPr>
            <w:tcW w:w="1200" w:type="dxa"/>
            <w:hideMark/>
          </w:tcPr>
          <w:p w14:paraId="4AEA2195"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31723B4"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79C16A4F"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0C184234"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9B06EC7"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20969060"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47AE0005" w14:textId="77777777" w:rsidTr="006D0882">
        <w:trPr>
          <w:trHeight w:val="67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2BFAEB7C"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val="en-US" w:eastAsia="fr-CA"/>
              </w:rPr>
              <w:t xml:space="preserve">   2.D - Non-Energy Products </w:t>
            </w:r>
          </w:p>
        </w:tc>
        <w:tc>
          <w:tcPr>
            <w:tcW w:w="1200" w:type="dxa"/>
            <w:vMerge w:val="restart"/>
            <w:hideMark/>
          </w:tcPr>
          <w:p w14:paraId="5428B635"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8,80</w:t>
            </w:r>
          </w:p>
        </w:tc>
        <w:tc>
          <w:tcPr>
            <w:tcW w:w="1200" w:type="dxa"/>
            <w:vMerge w:val="restart"/>
            <w:hideMark/>
          </w:tcPr>
          <w:p w14:paraId="38E2F801"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vMerge w:val="restart"/>
            <w:hideMark/>
          </w:tcPr>
          <w:p w14:paraId="765115A7"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vMerge w:val="restart"/>
            <w:hideMark/>
          </w:tcPr>
          <w:p w14:paraId="1FB898F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vMerge w:val="restart"/>
            <w:hideMark/>
          </w:tcPr>
          <w:p w14:paraId="07D0E16C"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vMerge w:val="restart"/>
            <w:hideMark/>
          </w:tcPr>
          <w:p w14:paraId="7364ADB8"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vMerge w:val="restart"/>
            <w:hideMark/>
          </w:tcPr>
          <w:p w14:paraId="7869629A"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8,53</w:t>
            </w:r>
          </w:p>
        </w:tc>
        <w:tc>
          <w:tcPr>
            <w:tcW w:w="1200" w:type="dxa"/>
            <w:vMerge w:val="restart"/>
            <w:hideMark/>
          </w:tcPr>
          <w:p w14:paraId="7DF8AA6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D8234D" w14:paraId="00AB3477" w14:textId="77777777" w:rsidTr="006D0882">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7943881E" w14:textId="77777777" w:rsidR="0048597B" w:rsidRPr="00915B33" w:rsidRDefault="0048597B" w:rsidP="006D0882">
            <w:pPr>
              <w:spacing w:line="240" w:lineRule="auto"/>
              <w:rPr>
                <w:color w:val="000000" w:themeColor="text1"/>
                <w:sz w:val="16"/>
                <w:szCs w:val="16"/>
                <w:lang w:val="en-CA" w:eastAsia="fr-CA"/>
              </w:rPr>
            </w:pPr>
            <w:r w:rsidRPr="00915B33">
              <w:rPr>
                <w:color w:val="000000" w:themeColor="text1"/>
                <w:sz w:val="16"/>
                <w:szCs w:val="16"/>
                <w:lang w:val="en-US" w:eastAsia="fr-CA"/>
              </w:rPr>
              <w:t xml:space="preserve">from Fuels and Solvent Use </w:t>
            </w:r>
          </w:p>
        </w:tc>
        <w:tc>
          <w:tcPr>
            <w:tcW w:w="1200" w:type="dxa"/>
            <w:vMerge/>
            <w:hideMark/>
          </w:tcPr>
          <w:p w14:paraId="2EC9F1F7"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14546F5E"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06412C70"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0D527C83"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307F6D6E"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2395E583"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4892902E"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c>
          <w:tcPr>
            <w:tcW w:w="1200" w:type="dxa"/>
            <w:vMerge/>
            <w:hideMark/>
          </w:tcPr>
          <w:p w14:paraId="39B21A64" w14:textId="77777777" w:rsidR="0048597B" w:rsidRPr="00915B33" w:rsidRDefault="0048597B" w:rsidP="006D0882">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en-CA" w:eastAsia="fr-CA"/>
              </w:rPr>
            </w:pPr>
          </w:p>
        </w:tc>
      </w:tr>
      <w:tr w:rsidR="0048597B" w:rsidRPr="00915B33" w14:paraId="658A9E17" w14:textId="77777777" w:rsidTr="006D0882">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43086D4E"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val="en-CA" w:eastAsia="fr-CA"/>
              </w:rPr>
              <w:t xml:space="preserve">   </w:t>
            </w:r>
            <w:proofErr w:type="gramStart"/>
            <w:r w:rsidRPr="00915B33">
              <w:rPr>
                <w:color w:val="000000" w:themeColor="text1"/>
                <w:sz w:val="16"/>
                <w:szCs w:val="16"/>
                <w:lang w:eastAsia="fr-CA"/>
              </w:rPr>
              <w:t>2.E</w:t>
            </w:r>
            <w:proofErr w:type="gramEnd"/>
            <w:r w:rsidRPr="00915B33">
              <w:rPr>
                <w:color w:val="000000" w:themeColor="text1"/>
                <w:sz w:val="16"/>
                <w:szCs w:val="16"/>
                <w:lang w:eastAsia="fr-CA"/>
              </w:rPr>
              <w:t xml:space="preserve"> - </w:t>
            </w:r>
            <w:proofErr w:type="spellStart"/>
            <w:r w:rsidRPr="00915B33">
              <w:rPr>
                <w:color w:val="000000" w:themeColor="text1"/>
                <w:sz w:val="16"/>
                <w:szCs w:val="16"/>
                <w:lang w:eastAsia="fr-CA"/>
              </w:rPr>
              <w:t>Electronics</w:t>
            </w:r>
            <w:proofErr w:type="spellEnd"/>
            <w:r w:rsidRPr="00915B33">
              <w:rPr>
                <w:color w:val="000000" w:themeColor="text1"/>
                <w:sz w:val="16"/>
                <w:szCs w:val="16"/>
                <w:lang w:eastAsia="fr-CA"/>
              </w:rPr>
              <w:t xml:space="preserve"> </w:t>
            </w:r>
            <w:proofErr w:type="spellStart"/>
            <w:r w:rsidRPr="00915B33">
              <w:rPr>
                <w:color w:val="000000" w:themeColor="text1"/>
                <w:sz w:val="16"/>
                <w:szCs w:val="16"/>
                <w:lang w:eastAsia="fr-CA"/>
              </w:rPr>
              <w:t>Industry</w:t>
            </w:r>
            <w:proofErr w:type="spellEnd"/>
          </w:p>
        </w:tc>
        <w:tc>
          <w:tcPr>
            <w:tcW w:w="1200" w:type="dxa"/>
            <w:hideMark/>
          </w:tcPr>
          <w:p w14:paraId="35562C65"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0,00</w:t>
            </w:r>
          </w:p>
        </w:tc>
        <w:tc>
          <w:tcPr>
            <w:tcW w:w="1200" w:type="dxa"/>
            <w:hideMark/>
          </w:tcPr>
          <w:p w14:paraId="45F1E294"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6B8E10F8"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442DE5B1"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2FD18AD9"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4C86E9E"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68485752"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3A4AE046"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5F122339" w14:textId="77777777" w:rsidTr="006D0882">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11DFCF32"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val="en-US" w:eastAsia="fr-CA"/>
              </w:rPr>
              <w:t xml:space="preserve">   2.F - Product Uses as Substitutes </w:t>
            </w:r>
          </w:p>
        </w:tc>
        <w:tc>
          <w:tcPr>
            <w:tcW w:w="1200" w:type="dxa"/>
            <w:vMerge w:val="restart"/>
            <w:hideMark/>
          </w:tcPr>
          <w:p w14:paraId="521C67C9"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val="en-US" w:eastAsia="fr-CA"/>
              </w:rPr>
              <w:t> </w:t>
            </w:r>
          </w:p>
        </w:tc>
        <w:tc>
          <w:tcPr>
            <w:tcW w:w="1200" w:type="dxa"/>
            <w:vMerge w:val="restart"/>
            <w:hideMark/>
          </w:tcPr>
          <w:p w14:paraId="26C673D2"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val="en-US" w:eastAsia="fr-CA"/>
              </w:rPr>
              <w:t> </w:t>
            </w:r>
          </w:p>
        </w:tc>
        <w:tc>
          <w:tcPr>
            <w:tcW w:w="1200" w:type="dxa"/>
            <w:vMerge w:val="restart"/>
            <w:hideMark/>
          </w:tcPr>
          <w:p w14:paraId="2656050D"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val="en-US" w:eastAsia="fr-CA"/>
              </w:rPr>
              <w:t> </w:t>
            </w:r>
          </w:p>
        </w:tc>
        <w:tc>
          <w:tcPr>
            <w:tcW w:w="1200" w:type="dxa"/>
            <w:vMerge w:val="restart"/>
            <w:hideMark/>
          </w:tcPr>
          <w:p w14:paraId="4D0C7B52"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8,906</w:t>
            </w:r>
          </w:p>
        </w:tc>
        <w:tc>
          <w:tcPr>
            <w:tcW w:w="1200" w:type="dxa"/>
            <w:vMerge w:val="restart"/>
            <w:hideMark/>
          </w:tcPr>
          <w:p w14:paraId="72E3CA15"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vMerge w:val="restart"/>
            <w:hideMark/>
          </w:tcPr>
          <w:p w14:paraId="27CC8AE8"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vMerge w:val="restart"/>
            <w:hideMark/>
          </w:tcPr>
          <w:p w14:paraId="6CF9A2BF"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vMerge w:val="restart"/>
            <w:hideMark/>
          </w:tcPr>
          <w:p w14:paraId="3FE569A1"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2B1CF49C" w14:textId="77777777" w:rsidTr="006D0882">
        <w:trPr>
          <w:trHeight w:val="690"/>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55DE2476"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val="en-US" w:eastAsia="fr-CA"/>
              </w:rPr>
              <w:t xml:space="preserve">for Ozone Depleting Substances </w:t>
            </w:r>
          </w:p>
        </w:tc>
        <w:tc>
          <w:tcPr>
            <w:tcW w:w="1200" w:type="dxa"/>
            <w:vMerge/>
            <w:hideMark/>
          </w:tcPr>
          <w:p w14:paraId="4629AC24"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47BDC2C9"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55E66D76"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04023CE9"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64E75F7B"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1B46CB4D"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05F205BE"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c>
          <w:tcPr>
            <w:tcW w:w="1200" w:type="dxa"/>
            <w:vMerge/>
            <w:hideMark/>
          </w:tcPr>
          <w:p w14:paraId="30D3096A" w14:textId="77777777" w:rsidR="0048597B" w:rsidRPr="00915B33" w:rsidRDefault="0048597B" w:rsidP="006D0882">
            <w:pPr>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p>
        </w:tc>
      </w:tr>
      <w:tr w:rsidR="0048597B" w:rsidRPr="00915B33" w14:paraId="3FF57B34" w14:textId="77777777" w:rsidTr="006D0882">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10E0DAFE" w14:textId="77777777" w:rsidR="0048597B" w:rsidRPr="00915B33" w:rsidRDefault="0048597B" w:rsidP="006D0882">
            <w:pPr>
              <w:spacing w:line="240" w:lineRule="auto"/>
              <w:rPr>
                <w:color w:val="000000" w:themeColor="text1"/>
                <w:sz w:val="16"/>
                <w:szCs w:val="16"/>
                <w:lang w:val="en-CA" w:eastAsia="fr-CA"/>
              </w:rPr>
            </w:pPr>
            <w:r w:rsidRPr="00915B33">
              <w:rPr>
                <w:color w:val="000000" w:themeColor="text1"/>
                <w:sz w:val="16"/>
                <w:szCs w:val="16"/>
                <w:lang w:val="en-US" w:eastAsia="fr-CA"/>
              </w:rPr>
              <w:t xml:space="preserve">   2.G - Other Product Manufacture and Use </w:t>
            </w:r>
          </w:p>
        </w:tc>
        <w:tc>
          <w:tcPr>
            <w:tcW w:w="1200" w:type="dxa"/>
            <w:hideMark/>
          </w:tcPr>
          <w:p w14:paraId="1D3DFF58"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0,00</w:t>
            </w:r>
          </w:p>
        </w:tc>
        <w:tc>
          <w:tcPr>
            <w:tcW w:w="1200" w:type="dxa"/>
            <w:hideMark/>
          </w:tcPr>
          <w:p w14:paraId="6E7987DE"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475E32A1"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03C92262"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5638BF8D"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5A1955AB"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18F86BF9"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0D52E3AF" w14:textId="77777777" w:rsidR="0048597B" w:rsidRPr="00915B33" w:rsidRDefault="0048597B" w:rsidP="006D0882">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108CBA8D" w14:textId="77777777" w:rsidTr="006D0882">
        <w:trPr>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4784506F" w14:textId="77777777" w:rsidR="0048597B" w:rsidRPr="00915B33" w:rsidRDefault="0048597B" w:rsidP="006D0882">
            <w:pPr>
              <w:spacing w:line="240" w:lineRule="auto"/>
              <w:rPr>
                <w:color w:val="000000" w:themeColor="text1"/>
                <w:sz w:val="16"/>
                <w:szCs w:val="16"/>
                <w:lang w:val="fr-CA" w:eastAsia="fr-CA"/>
              </w:rPr>
            </w:pPr>
            <w:r w:rsidRPr="00915B33">
              <w:rPr>
                <w:color w:val="000000" w:themeColor="text1"/>
                <w:sz w:val="16"/>
                <w:szCs w:val="16"/>
                <w:lang w:eastAsia="fr-CA"/>
              </w:rPr>
              <w:t xml:space="preserve">   </w:t>
            </w:r>
            <w:proofErr w:type="gramStart"/>
            <w:r w:rsidRPr="00915B33">
              <w:rPr>
                <w:color w:val="000000" w:themeColor="text1"/>
                <w:sz w:val="16"/>
                <w:szCs w:val="16"/>
                <w:lang w:eastAsia="fr-CA"/>
              </w:rPr>
              <w:t>2.H</w:t>
            </w:r>
            <w:proofErr w:type="gramEnd"/>
            <w:r w:rsidRPr="00915B33">
              <w:rPr>
                <w:color w:val="000000" w:themeColor="text1"/>
                <w:sz w:val="16"/>
                <w:szCs w:val="16"/>
                <w:lang w:eastAsia="fr-CA"/>
              </w:rPr>
              <w:t xml:space="preserve"> - </w:t>
            </w:r>
            <w:proofErr w:type="spellStart"/>
            <w:r w:rsidRPr="00915B33">
              <w:rPr>
                <w:color w:val="000000" w:themeColor="text1"/>
                <w:sz w:val="16"/>
                <w:szCs w:val="16"/>
                <w:lang w:eastAsia="fr-CA"/>
              </w:rPr>
              <w:t>Other</w:t>
            </w:r>
            <w:proofErr w:type="spellEnd"/>
          </w:p>
        </w:tc>
        <w:tc>
          <w:tcPr>
            <w:tcW w:w="1200" w:type="dxa"/>
            <w:hideMark/>
          </w:tcPr>
          <w:p w14:paraId="3A0E844C"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0,00</w:t>
            </w:r>
          </w:p>
        </w:tc>
        <w:tc>
          <w:tcPr>
            <w:tcW w:w="1200" w:type="dxa"/>
            <w:hideMark/>
          </w:tcPr>
          <w:p w14:paraId="59F62682"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53302D54"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7A47E320"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32E14D3E"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085D1EDD"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7775C7DE"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c>
          <w:tcPr>
            <w:tcW w:w="1200" w:type="dxa"/>
            <w:hideMark/>
          </w:tcPr>
          <w:p w14:paraId="7C8189B4" w14:textId="77777777" w:rsidR="0048597B" w:rsidRPr="00915B33" w:rsidRDefault="0048597B" w:rsidP="006D0882">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0</w:t>
            </w:r>
          </w:p>
        </w:tc>
      </w:tr>
      <w:tr w:rsidR="0048597B" w:rsidRPr="00915B33" w14:paraId="0DBD84F3" w14:textId="77777777" w:rsidTr="006D088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00" w:type="dxa"/>
            <w:hideMark/>
          </w:tcPr>
          <w:p w14:paraId="01DD65F4" w14:textId="77777777" w:rsidR="0048597B" w:rsidRPr="00915B33" w:rsidRDefault="0048597B" w:rsidP="006D0882">
            <w:pPr>
              <w:spacing w:line="240" w:lineRule="auto"/>
              <w:jc w:val="both"/>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259CF3FF"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11493384"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404A0A12"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73713A70"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59DBDC16"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62972C81"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5C933C02"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c>
          <w:tcPr>
            <w:tcW w:w="1200" w:type="dxa"/>
            <w:hideMark/>
          </w:tcPr>
          <w:p w14:paraId="17720F31" w14:textId="77777777" w:rsidR="0048597B" w:rsidRPr="00915B33" w:rsidRDefault="0048597B" w:rsidP="006D0882">
            <w:pPr>
              <w:spacing w:line="24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16"/>
                <w:szCs w:val="16"/>
                <w:lang w:val="fr-CA" w:eastAsia="fr-CA"/>
              </w:rPr>
            </w:pPr>
            <w:r w:rsidRPr="00915B33">
              <w:rPr>
                <w:color w:val="000000" w:themeColor="text1"/>
                <w:sz w:val="16"/>
                <w:szCs w:val="16"/>
                <w:lang w:eastAsia="fr-CA"/>
              </w:rPr>
              <w:t> </w:t>
            </w:r>
          </w:p>
        </w:tc>
      </w:tr>
    </w:tbl>
    <w:p w14:paraId="2205B667" w14:textId="77777777" w:rsidR="0048597B" w:rsidRPr="00902968" w:rsidRDefault="0048597B" w:rsidP="0048597B">
      <w:pPr>
        <w:spacing w:line="360" w:lineRule="auto"/>
        <w:ind w:left="0" w:firstLine="0"/>
        <w:jc w:val="both"/>
        <w:rPr>
          <w:rFonts w:ascii="Times New Roman" w:hAnsi="Times New Roman" w:cs="Times New Roman"/>
          <w:sz w:val="24"/>
          <w:szCs w:val="24"/>
        </w:rPr>
      </w:pPr>
    </w:p>
    <w:p w14:paraId="203A70C6" w14:textId="77777777" w:rsidR="0048597B" w:rsidRPr="00902968" w:rsidRDefault="0048597B" w:rsidP="00902968">
      <w:pPr>
        <w:spacing w:line="360" w:lineRule="auto"/>
        <w:ind w:left="0" w:firstLine="0"/>
        <w:jc w:val="both"/>
        <w:rPr>
          <w:rFonts w:ascii="Times New Roman" w:hAnsi="Times New Roman" w:cs="Times New Roman"/>
          <w:sz w:val="24"/>
          <w:szCs w:val="24"/>
        </w:rPr>
      </w:pPr>
      <w:r w:rsidRPr="00902968">
        <w:rPr>
          <w:rFonts w:ascii="Times New Roman" w:hAnsi="Times New Roman" w:cs="Times New Roman"/>
          <w:sz w:val="24"/>
          <w:szCs w:val="24"/>
        </w:rPr>
        <w:lastRenderedPageBreak/>
        <w:t>Le graphique ci-dessous illustre la part relative des types de gaz à effet de serre attribuables aux PIUP. Il montre que le CO</w:t>
      </w:r>
      <w:r w:rsidRPr="00D12B92">
        <w:rPr>
          <w:rFonts w:ascii="Times New Roman" w:hAnsi="Times New Roman" w:cs="Times New Roman"/>
          <w:sz w:val="24"/>
          <w:szCs w:val="24"/>
          <w:vertAlign w:val="subscript"/>
        </w:rPr>
        <w:t>2</w:t>
      </w:r>
      <w:r w:rsidRPr="00902968">
        <w:rPr>
          <w:rFonts w:ascii="Times New Roman" w:hAnsi="Times New Roman" w:cs="Times New Roman"/>
          <w:sz w:val="24"/>
          <w:szCs w:val="24"/>
        </w:rPr>
        <w:t>, le HFCs-134a, et le COVNM sont les émissions dominantes. Ce trio est dominé par le CO</w:t>
      </w:r>
      <w:r w:rsidRPr="00D12B92">
        <w:rPr>
          <w:rFonts w:ascii="Times New Roman" w:hAnsi="Times New Roman" w:cs="Times New Roman"/>
          <w:sz w:val="24"/>
          <w:szCs w:val="24"/>
          <w:vertAlign w:val="subscript"/>
        </w:rPr>
        <w:t>2</w:t>
      </w:r>
      <w:r w:rsidRPr="00902968">
        <w:rPr>
          <w:rFonts w:ascii="Times New Roman" w:hAnsi="Times New Roman" w:cs="Times New Roman"/>
          <w:sz w:val="24"/>
          <w:szCs w:val="24"/>
        </w:rPr>
        <w:t xml:space="preserve"> représente 41% des émissions. Les deux autres ont des valeurs quasi-équivalentes avec respectivement 30% et 29%. Les quantités des émissions de CH4 et SO</w:t>
      </w:r>
      <w:r w:rsidRPr="00D12B92">
        <w:rPr>
          <w:rFonts w:ascii="Times New Roman" w:hAnsi="Times New Roman" w:cs="Times New Roman"/>
          <w:sz w:val="24"/>
          <w:szCs w:val="24"/>
          <w:vertAlign w:val="subscript"/>
        </w:rPr>
        <w:t>2</w:t>
      </w:r>
      <w:r w:rsidRPr="00902968">
        <w:rPr>
          <w:rFonts w:ascii="Times New Roman" w:hAnsi="Times New Roman" w:cs="Times New Roman"/>
          <w:sz w:val="24"/>
          <w:szCs w:val="24"/>
        </w:rPr>
        <w:t xml:space="preserve"> sont inférieures à 1%.</w:t>
      </w:r>
    </w:p>
    <w:p w14:paraId="6AC11E9A" w14:textId="4E256365" w:rsidR="0048597B" w:rsidRDefault="0048597B" w:rsidP="0048597B">
      <w:pPr>
        <w:spacing w:line="360" w:lineRule="auto"/>
        <w:ind w:left="357" w:firstLine="0"/>
        <w:jc w:val="both"/>
        <w:rPr>
          <w:rFonts w:ascii="Times New Roman" w:hAnsi="Times New Roman" w:cs="Times New Roman"/>
          <w:color w:val="000000" w:themeColor="text1"/>
          <w:lang w:eastAsia="fr-FR"/>
        </w:rPr>
      </w:pPr>
      <w:r w:rsidRPr="00915B33">
        <w:rPr>
          <w:noProof/>
          <w:color w:val="000000" w:themeColor="text1"/>
          <w:u w:val="single"/>
          <w:lang w:val="en-US"/>
        </w:rPr>
        <w:drawing>
          <wp:inline distT="0" distB="0" distL="0" distR="0" wp14:anchorId="0B6307C4" wp14:editId="712D9728">
            <wp:extent cx="5760720" cy="3954145"/>
            <wp:effectExtent l="0" t="0" r="0" b="0"/>
            <wp:docPr id="14" name="Graphique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178ACAD-3F71-0854-7546-143C8F4716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F931BD" w14:textId="3D3D7D88" w:rsidR="00717257" w:rsidRPr="00915B33" w:rsidRDefault="00717257" w:rsidP="00717257">
      <w:pPr>
        <w:jc w:val="center"/>
        <w:rPr>
          <w:rFonts w:ascii="Times New Roman" w:hAnsi="Times New Roman" w:cs="Times New Roman"/>
          <w:color w:val="000000" w:themeColor="text1"/>
          <w:lang w:eastAsia="fr-FR"/>
        </w:rPr>
      </w:pPr>
      <w:r w:rsidRPr="00915B33">
        <w:rPr>
          <w:rFonts w:ascii="Times New Roman" w:hAnsi="Times New Roman" w:cs="Times New Roman"/>
          <w:b/>
          <w:color w:val="000000" w:themeColor="text1"/>
        </w:rPr>
        <w:t xml:space="preserve">Graphique </w:t>
      </w:r>
      <w:r>
        <w:rPr>
          <w:rFonts w:ascii="Times New Roman" w:hAnsi="Times New Roman" w:cs="Times New Roman"/>
          <w:b/>
          <w:color w:val="000000" w:themeColor="text1"/>
        </w:rPr>
        <w:t>1</w:t>
      </w:r>
      <w:r w:rsidRPr="00915B33">
        <w:rPr>
          <w:rFonts w:ascii="Times New Roman" w:hAnsi="Times New Roman" w:cs="Times New Roman"/>
          <w:color w:val="000000" w:themeColor="text1"/>
          <w:lang w:eastAsia="fr-FR"/>
        </w:rPr>
        <w:t xml:space="preserve"> : </w:t>
      </w:r>
      <w:r w:rsidRPr="00915B33">
        <w:rPr>
          <w:rFonts w:ascii="Times New Roman" w:hAnsi="Times New Roman" w:cs="Times New Roman"/>
          <w:bCs/>
          <w:color w:val="000000" w:themeColor="text1"/>
        </w:rPr>
        <w:t xml:space="preserve">Proportions respectives des principaux GES </w:t>
      </w:r>
      <w:r w:rsidRPr="00915B33">
        <w:rPr>
          <w:rFonts w:ascii="Times New Roman" w:hAnsi="Times New Roman" w:cs="Times New Roman"/>
          <w:bCs/>
          <w:color w:val="000000" w:themeColor="text1"/>
          <w:lang w:eastAsia="fr-FR"/>
        </w:rPr>
        <w:t>du secteur des PIUP en 2022</w:t>
      </w:r>
    </w:p>
    <w:p w14:paraId="4C99DCFF" w14:textId="77777777" w:rsidR="00563CF1" w:rsidRPr="00902968" w:rsidRDefault="00563CF1" w:rsidP="00902968">
      <w:pPr>
        <w:spacing w:line="360" w:lineRule="auto"/>
        <w:ind w:left="0" w:firstLine="0"/>
        <w:jc w:val="both"/>
        <w:rPr>
          <w:rFonts w:ascii="Times New Roman" w:hAnsi="Times New Roman" w:cs="Times New Roman"/>
          <w:sz w:val="24"/>
          <w:szCs w:val="24"/>
        </w:rPr>
      </w:pPr>
      <w:r w:rsidRPr="00902968">
        <w:rPr>
          <w:rFonts w:ascii="Times New Roman" w:hAnsi="Times New Roman" w:cs="Times New Roman"/>
          <w:sz w:val="24"/>
          <w:szCs w:val="24"/>
        </w:rPr>
        <w:t>Le graphique ci-dessous montre une évolution comparée des émissions de CO</w:t>
      </w:r>
      <w:r w:rsidRPr="00322683">
        <w:rPr>
          <w:rFonts w:ascii="Times New Roman" w:hAnsi="Times New Roman" w:cs="Times New Roman"/>
          <w:sz w:val="24"/>
          <w:szCs w:val="24"/>
          <w:vertAlign w:val="subscript"/>
        </w:rPr>
        <w:t>2</w:t>
      </w:r>
      <w:r w:rsidRPr="00902968">
        <w:rPr>
          <w:rFonts w:ascii="Times New Roman" w:hAnsi="Times New Roman" w:cs="Times New Roman"/>
          <w:sz w:val="24"/>
          <w:szCs w:val="24"/>
        </w:rPr>
        <w:t xml:space="preserve"> émanant des lubrifiants et du ferroalliage. Ces deux sources d’émissions sont marquées par des tendances opposées durant la série temporelle 1990-2022. En 2001, lorsque la SAFA met fin à la production de ferroalliage, les émissions subissent une baisse de 82% par rapport à l’année précédente. On note cependant que les écarts d’émissions d’une année à l’autre durant la décennie 1990 ne sont pas différentes de ceux observés durant les décennies 2000 et 2010. Quant aux émissions de lubrifiants, elles sont marquées par une tendance caractérisée par une hausse substantielle.</w:t>
      </w:r>
    </w:p>
    <w:p w14:paraId="45BFEFE3" w14:textId="77777777" w:rsidR="00563CF1" w:rsidRPr="00915B33" w:rsidRDefault="00563CF1" w:rsidP="00563CF1">
      <w:pPr>
        <w:tabs>
          <w:tab w:val="left" w:pos="2141"/>
        </w:tabs>
        <w:jc w:val="center"/>
        <w:rPr>
          <w:rFonts w:ascii="Times New Roman" w:hAnsi="Times New Roman" w:cs="Times New Roman"/>
          <w:b/>
          <w:color w:val="000000" w:themeColor="text1"/>
        </w:rPr>
      </w:pPr>
      <w:r w:rsidRPr="00915B33">
        <w:rPr>
          <w:noProof/>
          <w:color w:val="000000" w:themeColor="text1"/>
          <w:lang w:val="en-US"/>
        </w:rPr>
        <w:lastRenderedPageBreak/>
        <w:drawing>
          <wp:inline distT="0" distB="0" distL="0" distR="0" wp14:anchorId="39C85D08" wp14:editId="56A5D7FE">
            <wp:extent cx="5760720" cy="2962910"/>
            <wp:effectExtent l="0" t="0" r="0" b="0"/>
            <wp:docPr id="13" name="Graphique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C860984-7F26-356A-DB35-07B66801B4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62BBB7" w14:textId="7D8BACFB" w:rsidR="00563CF1" w:rsidRPr="00E80F42" w:rsidRDefault="00563CF1" w:rsidP="00563CF1">
      <w:pPr>
        <w:tabs>
          <w:tab w:val="left" w:pos="2141"/>
        </w:tabs>
        <w:jc w:val="center"/>
        <w:rPr>
          <w:rFonts w:ascii="Times New Roman" w:hAnsi="Times New Roman" w:cs="Times New Roman"/>
          <w:b/>
          <w:color w:val="000000" w:themeColor="text1"/>
        </w:rPr>
      </w:pPr>
      <w:r w:rsidRPr="00E80F42">
        <w:rPr>
          <w:rFonts w:ascii="Times New Roman" w:hAnsi="Times New Roman" w:cs="Times New Roman"/>
          <w:b/>
          <w:color w:val="000000" w:themeColor="text1"/>
        </w:rPr>
        <w:t xml:space="preserve">Graphique </w:t>
      </w:r>
      <w:r w:rsidR="00C97753">
        <w:rPr>
          <w:rFonts w:ascii="Times New Roman" w:hAnsi="Times New Roman" w:cs="Times New Roman"/>
          <w:b/>
          <w:color w:val="000000" w:themeColor="text1"/>
        </w:rPr>
        <w:t>2</w:t>
      </w:r>
      <w:r w:rsidRPr="00E80F42">
        <w:rPr>
          <w:rFonts w:ascii="Times New Roman" w:hAnsi="Times New Roman" w:cs="Times New Roman"/>
          <w:b/>
          <w:color w:val="000000" w:themeColor="text1"/>
        </w:rPr>
        <w:t> : Évolutions comparées des émissions annuelles de CO</w:t>
      </w:r>
      <w:r w:rsidRPr="00E80F42">
        <w:rPr>
          <w:rFonts w:ascii="Times New Roman" w:hAnsi="Times New Roman" w:cs="Times New Roman"/>
          <w:b/>
          <w:color w:val="000000" w:themeColor="text1"/>
          <w:kern w:val="22"/>
          <w:vertAlign w:val="subscript"/>
        </w:rPr>
        <w:t>2</w:t>
      </w:r>
      <w:r w:rsidRPr="00E80F42">
        <w:rPr>
          <w:rFonts w:ascii="Times New Roman" w:hAnsi="Times New Roman" w:cs="Times New Roman"/>
          <w:b/>
          <w:color w:val="000000" w:themeColor="text1"/>
        </w:rPr>
        <w:t xml:space="preserve"> et de COVNM de 1990 et 2022</w:t>
      </w:r>
    </w:p>
    <w:p w14:paraId="3ACF14E0" w14:textId="77777777" w:rsidR="003F7B4A" w:rsidRPr="005D187D" w:rsidRDefault="003F7B4A" w:rsidP="00772849">
      <w:pPr>
        <w:pStyle w:val="Grandtitre"/>
        <w:numPr>
          <w:ilvl w:val="0"/>
          <w:numId w:val="27"/>
        </w:numPr>
        <w:ind w:left="714" w:hanging="357"/>
        <w:jc w:val="both"/>
        <w:rPr>
          <w:szCs w:val="28"/>
          <w:lang w:val="fr-FR"/>
        </w:rPr>
      </w:pPr>
      <w:bookmarkStart w:id="29" w:name="_Toc165812702"/>
      <w:r w:rsidRPr="005D187D">
        <w:rPr>
          <w:szCs w:val="28"/>
          <w:lang w:val="fr-FR"/>
        </w:rPr>
        <w:t>Préparation de l’évaluation</w:t>
      </w:r>
      <w:r w:rsidR="005F0398" w:rsidRPr="005D187D">
        <w:rPr>
          <w:szCs w:val="28"/>
          <w:lang w:val="fr-FR"/>
        </w:rPr>
        <w:t xml:space="preserve"> de l’atténuation</w:t>
      </w:r>
      <w:bookmarkEnd w:id="29"/>
    </w:p>
    <w:p w14:paraId="3560A7F2" w14:textId="77777777" w:rsidR="003F7B4A" w:rsidRPr="00772849" w:rsidRDefault="003F7B4A" w:rsidP="00772849">
      <w:pPr>
        <w:pStyle w:val="Paragraphedeliste"/>
        <w:numPr>
          <w:ilvl w:val="0"/>
          <w:numId w:val="28"/>
        </w:numPr>
        <w:spacing w:line="257" w:lineRule="auto"/>
        <w:ind w:left="714" w:hanging="357"/>
        <w:jc w:val="both"/>
        <w:outlineLvl w:val="1"/>
        <w:rPr>
          <w:rFonts w:ascii="Times New Roman" w:hAnsi="Times New Roman" w:cs="Times New Roman"/>
          <w:b/>
          <w:szCs w:val="24"/>
        </w:rPr>
      </w:pPr>
      <w:bookmarkStart w:id="30" w:name="_Toc165812703"/>
      <w:r w:rsidRPr="00772849">
        <w:rPr>
          <w:rFonts w:ascii="Times New Roman" w:hAnsi="Times New Roman" w:cs="Times New Roman"/>
          <w:b/>
          <w:szCs w:val="24"/>
        </w:rPr>
        <w:t>Prise de contact avec le réseau CC</w:t>
      </w:r>
      <w:bookmarkEnd w:id="30"/>
      <w:r w:rsidRPr="00772849">
        <w:rPr>
          <w:rFonts w:ascii="Times New Roman" w:hAnsi="Times New Roman" w:cs="Times New Roman"/>
          <w:b/>
          <w:szCs w:val="24"/>
        </w:rPr>
        <w:t xml:space="preserve"> </w:t>
      </w:r>
    </w:p>
    <w:p w14:paraId="5817CF32" w14:textId="77777777" w:rsidR="002E043F" w:rsidRPr="00236FFF" w:rsidRDefault="002E043F" w:rsidP="003F7B4A">
      <w:pPr>
        <w:jc w:val="both"/>
        <w:rPr>
          <w:rFonts w:ascii="Times New Roman" w:hAnsi="Times New Roman" w:cs="Times New Roman"/>
          <w:sz w:val="24"/>
          <w:szCs w:val="24"/>
          <w:lang w:val="fr-FR"/>
        </w:rPr>
      </w:pPr>
    </w:p>
    <w:p w14:paraId="24749AAA" w14:textId="3699DD8A" w:rsidR="003F7B4A" w:rsidRPr="00AA78CE" w:rsidRDefault="00F21633" w:rsidP="00902968">
      <w:pPr>
        <w:spacing w:line="360" w:lineRule="auto"/>
        <w:ind w:left="0" w:firstLine="0"/>
        <w:jc w:val="both"/>
        <w:rPr>
          <w:rFonts w:ascii="Times New Roman" w:hAnsi="Times New Roman" w:cs="Times New Roman"/>
          <w:sz w:val="24"/>
          <w:szCs w:val="24"/>
        </w:rPr>
      </w:pPr>
      <w:r w:rsidRPr="00AA78CE">
        <w:rPr>
          <w:rFonts w:ascii="Times New Roman" w:hAnsi="Times New Roman" w:cs="Times New Roman"/>
          <w:sz w:val="24"/>
          <w:szCs w:val="24"/>
        </w:rPr>
        <w:t>L</w:t>
      </w:r>
      <w:r w:rsidR="007F5245" w:rsidRPr="00AA78CE">
        <w:rPr>
          <w:rFonts w:ascii="Times New Roman" w:hAnsi="Times New Roman" w:cs="Times New Roman"/>
          <w:sz w:val="24"/>
          <w:szCs w:val="24"/>
        </w:rPr>
        <w:t xml:space="preserve">’exercice </w:t>
      </w:r>
      <w:r w:rsidRPr="00AA78CE">
        <w:rPr>
          <w:rFonts w:ascii="Times New Roman" w:hAnsi="Times New Roman" w:cs="Times New Roman"/>
          <w:sz w:val="24"/>
          <w:szCs w:val="24"/>
        </w:rPr>
        <w:t>de l’évaluation de l’atténuat</w:t>
      </w:r>
      <w:r w:rsidR="007F469F" w:rsidRPr="00AA78CE">
        <w:rPr>
          <w:rFonts w:ascii="Times New Roman" w:hAnsi="Times New Roman" w:cs="Times New Roman"/>
          <w:sz w:val="24"/>
          <w:szCs w:val="24"/>
        </w:rPr>
        <w:t xml:space="preserve">ion </w:t>
      </w:r>
      <w:r w:rsidR="007F5245" w:rsidRPr="00AA78CE">
        <w:rPr>
          <w:rFonts w:ascii="Times New Roman" w:hAnsi="Times New Roman" w:cs="Times New Roman"/>
          <w:sz w:val="24"/>
          <w:szCs w:val="24"/>
        </w:rPr>
        <w:t xml:space="preserve">est réalisé </w:t>
      </w:r>
      <w:r w:rsidR="007F469F" w:rsidRPr="00AA78CE">
        <w:rPr>
          <w:rFonts w:ascii="Times New Roman" w:hAnsi="Times New Roman" w:cs="Times New Roman"/>
          <w:sz w:val="24"/>
          <w:szCs w:val="24"/>
        </w:rPr>
        <w:t>c</w:t>
      </w:r>
      <w:r w:rsidR="003F7B4A" w:rsidRPr="00AA78CE">
        <w:rPr>
          <w:rFonts w:ascii="Times New Roman" w:hAnsi="Times New Roman" w:cs="Times New Roman"/>
          <w:sz w:val="24"/>
          <w:szCs w:val="24"/>
        </w:rPr>
        <w:t xml:space="preserve">onformément au dispositif institutionnel mis en place </w:t>
      </w:r>
      <w:r w:rsidR="007F5245" w:rsidRPr="00AA78CE">
        <w:rPr>
          <w:rFonts w:ascii="Times New Roman" w:hAnsi="Times New Roman" w:cs="Times New Roman"/>
          <w:sz w:val="24"/>
          <w:szCs w:val="24"/>
        </w:rPr>
        <w:t xml:space="preserve">dans le cadre de la préparation des communications nationales. </w:t>
      </w:r>
      <w:r w:rsidR="007F469F" w:rsidRPr="00AA78CE">
        <w:rPr>
          <w:rFonts w:ascii="Times New Roman" w:hAnsi="Times New Roman" w:cs="Times New Roman"/>
          <w:sz w:val="24"/>
          <w:szCs w:val="24"/>
        </w:rPr>
        <w:t xml:space="preserve">Le cadre méthodologique </w:t>
      </w:r>
      <w:r w:rsidR="007F5245" w:rsidRPr="00AA78CE">
        <w:rPr>
          <w:rFonts w:ascii="Times New Roman" w:hAnsi="Times New Roman" w:cs="Times New Roman"/>
          <w:sz w:val="24"/>
          <w:szCs w:val="24"/>
        </w:rPr>
        <w:t xml:space="preserve">prend en considération les directrices et </w:t>
      </w:r>
      <w:r w:rsidR="007F469F" w:rsidRPr="00AA78CE">
        <w:rPr>
          <w:rFonts w:ascii="Times New Roman" w:hAnsi="Times New Roman" w:cs="Times New Roman"/>
          <w:sz w:val="24"/>
          <w:szCs w:val="24"/>
        </w:rPr>
        <w:t>les bonnes pratiques édictées</w:t>
      </w:r>
      <w:r w:rsidR="007F5245" w:rsidRPr="00AA78CE">
        <w:rPr>
          <w:rFonts w:ascii="Times New Roman" w:hAnsi="Times New Roman" w:cs="Times New Roman"/>
          <w:sz w:val="24"/>
          <w:szCs w:val="24"/>
        </w:rPr>
        <w:t xml:space="preserve"> pour la mise en œuvre des décisions des COP</w:t>
      </w:r>
      <w:r w:rsidR="00AA78CE">
        <w:rPr>
          <w:rFonts w:ascii="Times New Roman" w:hAnsi="Times New Roman" w:cs="Times New Roman"/>
          <w:sz w:val="24"/>
          <w:szCs w:val="24"/>
        </w:rPr>
        <w:t>. Celles-ci ont été</w:t>
      </w:r>
      <w:r w:rsidR="004157D2" w:rsidRPr="00AA78CE">
        <w:rPr>
          <w:rFonts w:ascii="Times New Roman" w:hAnsi="Times New Roman" w:cs="Times New Roman"/>
          <w:sz w:val="24"/>
          <w:szCs w:val="24"/>
        </w:rPr>
        <w:t xml:space="preserve"> </w:t>
      </w:r>
      <w:r w:rsidR="00AA78CE" w:rsidRPr="00AA78CE">
        <w:rPr>
          <w:rFonts w:ascii="Times New Roman" w:hAnsi="Times New Roman" w:cs="Times New Roman"/>
          <w:sz w:val="24"/>
          <w:szCs w:val="24"/>
        </w:rPr>
        <w:t>rappelées</w:t>
      </w:r>
      <w:r w:rsidR="004157D2" w:rsidRPr="00AA78CE">
        <w:rPr>
          <w:rFonts w:ascii="Times New Roman" w:hAnsi="Times New Roman" w:cs="Times New Roman"/>
          <w:sz w:val="24"/>
          <w:szCs w:val="24"/>
        </w:rPr>
        <w:t xml:space="preserve"> lors des formations offertes par les Teams leaders de la Cellule </w:t>
      </w:r>
      <w:r w:rsidR="00AA78CE" w:rsidRPr="00AA78CE">
        <w:rPr>
          <w:rFonts w:ascii="Times New Roman" w:hAnsi="Times New Roman" w:cs="Times New Roman"/>
          <w:sz w:val="24"/>
          <w:szCs w:val="24"/>
        </w:rPr>
        <w:t>de Coordination du Programme national de lutte contre le Changement climatique (CCPNCC)</w:t>
      </w:r>
      <w:r w:rsidR="00AA78CE">
        <w:rPr>
          <w:rFonts w:ascii="Times New Roman" w:hAnsi="Times New Roman" w:cs="Times New Roman"/>
          <w:sz w:val="24"/>
          <w:szCs w:val="24"/>
        </w:rPr>
        <w:t>.</w:t>
      </w:r>
    </w:p>
    <w:p w14:paraId="285E3C02" w14:textId="2C4B24E5" w:rsidR="003F7B4A" w:rsidRPr="00236FFF" w:rsidRDefault="006D7A5F" w:rsidP="00902968">
      <w:pPr>
        <w:spacing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lang w:val="fr-FR"/>
        </w:rPr>
        <w:t xml:space="preserve">Rappelons que </w:t>
      </w:r>
      <w:r w:rsidR="003F7B4A" w:rsidRPr="00236FFF">
        <w:rPr>
          <w:rFonts w:ascii="Times New Roman" w:hAnsi="Times New Roman" w:cs="Times New Roman"/>
          <w:sz w:val="24"/>
          <w:szCs w:val="24"/>
          <w:lang w:val="fr-FR"/>
        </w:rPr>
        <w:t>l</w:t>
      </w:r>
      <w:r w:rsidR="003F7B4A" w:rsidRPr="00236FFF">
        <w:rPr>
          <w:rFonts w:ascii="Times New Roman" w:hAnsi="Times New Roman" w:cs="Times New Roman"/>
          <w:sz w:val="24"/>
          <w:szCs w:val="24"/>
        </w:rPr>
        <w:t>e dispositif institutionnel</w:t>
      </w:r>
      <w:r w:rsidRPr="00236FFF">
        <w:rPr>
          <w:rFonts w:ascii="Times New Roman" w:hAnsi="Times New Roman" w:cs="Times New Roman"/>
          <w:sz w:val="24"/>
          <w:szCs w:val="24"/>
        </w:rPr>
        <w:t xml:space="preserve"> en vigueur depuis </w:t>
      </w:r>
      <w:r w:rsidR="003F7B4A" w:rsidRPr="00236FFF">
        <w:rPr>
          <w:rFonts w:ascii="Times New Roman" w:hAnsi="Times New Roman" w:cs="Times New Roman"/>
          <w:sz w:val="24"/>
          <w:szCs w:val="24"/>
        </w:rPr>
        <w:t>l</w:t>
      </w:r>
      <w:r w:rsidRPr="00236FFF">
        <w:rPr>
          <w:rFonts w:ascii="Times New Roman" w:hAnsi="Times New Roman" w:cs="Times New Roman"/>
          <w:sz w:val="24"/>
          <w:szCs w:val="24"/>
        </w:rPr>
        <w:t>’</w:t>
      </w:r>
      <w:r w:rsidR="003F7B4A" w:rsidRPr="00236FFF">
        <w:rPr>
          <w:rFonts w:ascii="Times New Roman" w:hAnsi="Times New Roman" w:cs="Times New Roman"/>
          <w:sz w:val="24"/>
          <w:szCs w:val="24"/>
        </w:rPr>
        <w:t>e</w:t>
      </w:r>
      <w:r w:rsidRPr="00236FFF">
        <w:rPr>
          <w:rFonts w:ascii="Times New Roman" w:hAnsi="Times New Roman" w:cs="Times New Roman"/>
          <w:sz w:val="24"/>
          <w:szCs w:val="24"/>
        </w:rPr>
        <w:t xml:space="preserve">ntame de la </w:t>
      </w:r>
      <w:r w:rsidR="003F7B4A" w:rsidRPr="00236FFF">
        <w:rPr>
          <w:rFonts w:ascii="Times New Roman" w:hAnsi="Times New Roman" w:cs="Times New Roman"/>
          <w:sz w:val="24"/>
          <w:szCs w:val="24"/>
        </w:rPr>
        <w:t>4</w:t>
      </w:r>
      <w:r w:rsidR="003F7B4A" w:rsidRPr="00236FFF">
        <w:rPr>
          <w:rFonts w:ascii="Times New Roman" w:hAnsi="Times New Roman" w:cs="Times New Roman"/>
          <w:sz w:val="24"/>
          <w:szCs w:val="24"/>
          <w:vertAlign w:val="superscript"/>
        </w:rPr>
        <w:t>ème</w:t>
      </w:r>
      <w:r w:rsidR="003F7B4A" w:rsidRPr="00236FFF">
        <w:rPr>
          <w:rFonts w:ascii="Times New Roman" w:hAnsi="Times New Roman" w:cs="Times New Roman"/>
          <w:sz w:val="24"/>
          <w:szCs w:val="24"/>
        </w:rPr>
        <w:t xml:space="preserve"> Communication nationale s’appuie sur la constitution d’un groupe de travail sectoriel (GTS) comprenant les représentants des départements ministériels concernés par la problématique des changements climatiques. Le GTS est </w:t>
      </w:r>
      <w:r w:rsidR="003F7B4A" w:rsidRPr="00236FFF">
        <w:rPr>
          <w:rFonts w:ascii="Times New Roman" w:hAnsi="Times New Roman" w:cs="Times New Roman"/>
          <w:i/>
          <w:sz w:val="24"/>
          <w:szCs w:val="24"/>
        </w:rPr>
        <w:t>en charge de la préparation de tous les rapports thématiques sous la conduite des P</w:t>
      </w:r>
      <w:r w:rsidR="00282826">
        <w:rPr>
          <w:rFonts w:ascii="Times New Roman" w:hAnsi="Times New Roman" w:cs="Times New Roman"/>
          <w:i/>
          <w:sz w:val="24"/>
          <w:szCs w:val="24"/>
        </w:rPr>
        <w:t>oints focaux sectoriels (P</w:t>
      </w:r>
      <w:r w:rsidR="003F7B4A" w:rsidRPr="00236FFF">
        <w:rPr>
          <w:rFonts w:ascii="Times New Roman" w:hAnsi="Times New Roman" w:cs="Times New Roman"/>
          <w:i/>
          <w:sz w:val="24"/>
          <w:szCs w:val="24"/>
        </w:rPr>
        <w:t>FS</w:t>
      </w:r>
      <w:r w:rsidR="00282826">
        <w:rPr>
          <w:rFonts w:ascii="Times New Roman" w:hAnsi="Times New Roman" w:cs="Times New Roman"/>
          <w:i/>
          <w:sz w:val="24"/>
          <w:szCs w:val="24"/>
        </w:rPr>
        <w:t>)</w:t>
      </w:r>
      <w:r w:rsidR="003F7B4A" w:rsidRPr="00236FFF">
        <w:rPr>
          <w:rFonts w:ascii="Times New Roman" w:hAnsi="Times New Roman" w:cs="Times New Roman"/>
          <w:i/>
          <w:sz w:val="24"/>
          <w:szCs w:val="24"/>
        </w:rPr>
        <w:t xml:space="preserve"> de chaque département ou organisme avec l’appui de l’expert mis à la disposition de ce </w:t>
      </w:r>
      <w:r w:rsidR="0048597B" w:rsidRPr="00236FFF">
        <w:rPr>
          <w:rFonts w:ascii="Times New Roman" w:hAnsi="Times New Roman" w:cs="Times New Roman"/>
          <w:i/>
          <w:sz w:val="24"/>
          <w:szCs w:val="24"/>
        </w:rPr>
        <w:t>dernier</w:t>
      </w:r>
      <w:r w:rsidR="003F7B4A" w:rsidRPr="00236FFF">
        <w:rPr>
          <w:rFonts w:ascii="Times New Roman" w:hAnsi="Times New Roman" w:cs="Times New Roman"/>
          <w:i/>
          <w:sz w:val="24"/>
          <w:szCs w:val="24"/>
        </w:rPr>
        <w:t xml:space="preserve"> par la CCPNCC</w:t>
      </w:r>
      <w:r w:rsidR="003F7B4A" w:rsidRPr="00236FFF">
        <w:rPr>
          <w:rFonts w:ascii="Times New Roman" w:hAnsi="Times New Roman" w:cs="Times New Roman"/>
          <w:sz w:val="24"/>
          <w:szCs w:val="24"/>
        </w:rPr>
        <w:t xml:space="preserve">. Pour le secteur PIUP, </w:t>
      </w:r>
      <w:r w:rsidR="00282826">
        <w:rPr>
          <w:rFonts w:ascii="Times New Roman" w:hAnsi="Times New Roman" w:cs="Times New Roman"/>
          <w:sz w:val="24"/>
          <w:szCs w:val="24"/>
        </w:rPr>
        <w:t>c</w:t>
      </w:r>
      <w:r w:rsidR="003F7B4A" w:rsidRPr="00236FFF">
        <w:rPr>
          <w:rFonts w:ascii="Times New Roman" w:hAnsi="Times New Roman" w:cs="Times New Roman"/>
          <w:sz w:val="24"/>
          <w:szCs w:val="24"/>
        </w:rPr>
        <w:t xml:space="preserve">haque GTS est dirigé par un PFS. Le GTS du secteur des PIUP est formé des éléments des différents démembrements du MCIT, et coordonné par le Directeur des Études et de la Coopération, PFS </w:t>
      </w:r>
      <w:r w:rsidR="003F7B4A" w:rsidRPr="00236FFF">
        <w:rPr>
          <w:rFonts w:ascii="Times New Roman" w:hAnsi="Times New Roman" w:cs="Times New Roman"/>
          <w:sz w:val="24"/>
          <w:szCs w:val="24"/>
        </w:rPr>
        <w:lastRenderedPageBreak/>
        <w:t>désigné.  Les données collectées sont soumises à l’</w:t>
      </w:r>
      <w:r w:rsidR="0066318D">
        <w:rPr>
          <w:rFonts w:ascii="Times New Roman" w:hAnsi="Times New Roman" w:cs="Times New Roman"/>
          <w:sz w:val="24"/>
          <w:szCs w:val="24"/>
        </w:rPr>
        <w:t xml:space="preserve">avis </w:t>
      </w:r>
      <w:r w:rsidR="003F7B4A" w:rsidRPr="00236FFF">
        <w:rPr>
          <w:rFonts w:ascii="Times New Roman" w:hAnsi="Times New Roman" w:cs="Times New Roman"/>
          <w:sz w:val="24"/>
          <w:szCs w:val="24"/>
        </w:rPr>
        <w:t xml:space="preserve">des membres du GTS pour contrôle et validation avant leur le calcul des émissions.  </w:t>
      </w:r>
    </w:p>
    <w:p w14:paraId="682D34FF" w14:textId="77777777" w:rsidR="00F35AB5" w:rsidRPr="005D187D" w:rsidRDefault="00F35AB5" w:rsidP="00772849">
      <w:pPr>
        <w:pStyle w:val="Grandtitre"/>
        <w:numPr>
          <w:ilvl w:val="0"/>
          <w:numId w:val="27"/>
        </w:numPr>
        <w:ind w:left="714" w:hanging="357"/>
        <w:jc w:val="both"/>
        <w:rPr>
          <w:szCs w:val="28"/>
        </w:rPr>
      </w:pPr>
      <w:bookmarkStart w:id="31" w:name="_Toc165812704"/>
      <w:r w:rsidRPr="005D187D">
        <w:rPr>
          <w:szCs w:val="28"/>
        </w:rPr>
        <w:t>Les échelles spatio-temporelles de l’évaluation</w:t>
      </w:r>
      <w:bookmarkEnd w:id="31"/>
    </w:p>
    <w:p w14:paraId="295705A3" w14:textId="5FAF24A8" w:rsidR="00F35AB5" w:rsidRPr="006E0F4E" w:rsidRDefault="001E4E77" w:rsidP="00902968">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Rappelons que l’horizon temporel des engagements de réduction des émissions de GES pris au Somment de Paris correspond à la fin de la décennie</w:t>
      </w:r>
      <w:r w:rsidR="000004D1">
        <w:rPr>
          <w:rFonts w:ascii="Times New Roman" w:hAnsi="Times New Roman" w:cs="Times New Roman"/>
          <w:sz w:val="24"/>
          <w:szCs w:val="24"/>
        </w:rPr>
        <w:t xml:space="preserve"> actuelle,</w:t>
      </w:r>
      <w:r>
        <w:rPr>
          <w:rFonts w:ascii="Times New Roman" w:hAnsi="Times New Roman" w:cs="Times New Roman"/>
          <w:sz w:val="24"/>
          <w:szCs w:val="24"/>
        </w:rPr>
        <w:t xml:space="preserve"> </w:t>
      </w:r>
      <w:r w:rsidR="004A79F2">
        <w:rPr>
          <w:rFonts w:ascii="Times New Roman" w:hAnsi="Times New Roman" w:cs="Times New Roman"/>
          <w:sz w:val="24"/>
          <w:szCs w:val="24"/>
        </w:rPr>
        <w:t>i.e. 2030.</w:t>
      </w:r>
      <w:r w:rsidR="00000FAB">
        <w:rPr>
          <w:rFonts w:ascii="Times New Roman" w:hAnsi="Times New Roman" w:cs="Times New Roman"/>
          <w:sz w:val="24"/>
          <w:szCs w:val="24"/>
        </w:rPr>
        <w:t xml:space="preserve"> </w:t>
      </w:r>
      <w:r w:rsidR="00F35AB5" w:rsidRPr="006E0F4E">
        <w:rPr>
          <w:rFonts w:ascii="Times New Roman" w:hAnsi="Times New Roman" w:cs="Times New Roman"/>
          <w:sz w:val="24"/>
          <w:szCs w:val="24"/>
        </w:rPr>
        <w:t>L</w:t>
      </w:r>
      <w:r w:rsidR="000004D1" w:rsidRPr="006E0F4E">
        <w:rPr>
          <w:rFonts w:ascii="Times New Roman" w:hAnsi="Times New Roman" w:cs="Times New Roman"/>
          <w:sz w:val="24"/>
          <w:szCs w:val="24"/>
        </w:rPr>
        <w:t>a collecte des données et le c</w:t>
      </w:r>
      <w:r w:rsidR="00C9241D" w:rsidRPr="006E0F4E">
        <w:rPr>
          <w:rFonts w:ascii="Times New Roman" w:hAnsi="Times New Roman" w:cs="Times New Roman"/>
          <w:sz w:val="24"/>
          <w:szCs w:val="24"/>
        </w:rPr>
        <w:t>a</w:t>
      </w:r>
      <w:r w:rsidR="000004D1" w:rsidRPr="006E0F4E">
        <w:rPr>
          <w:rFonts w:ascii="Times New Roman" w:hAnsi="Times New Roman" w:cs="Times New Roman"/>
          <w:sz w:val="24"/>
          <w:szCs w:val="24"/>
        </w:rPr>
        <w:t xml:space="preserve">lcul des émissions </w:t>
      </w:r>
      <w:r w:rsidR="006D1F28" w:rsidRPr="006E0F4E">
        <w:rPr>
          <w:rFonts w:ascii="Times New Roman" w:hAnsi="Times New Roman" w:cs="Times New Roman"/>
          <w:sz w:val="24"/>
          <w:szCs w:val="24"/>
        </w:rPr>
        <w:t xml:space="preserve">de l’inventaire </w:t>
      </w:r>
      <w:r w:rsidR="000004D1" w:rsidRPr="006E0F4E">
        <w:rPr>
          <w:rFonts w:ascii="Times New Roman" w:hAnsi="Times New Roman" w:cs="Times New Roman"/>
          <w:sz w:val="24"/>
          <w:szCs w:val="24"/>
        </w:rPr>
        <w:t>de GES</w:t>
      </w:r>
      <w:r w:rsidR="006D1F28" w:rsidRPr="006E0F4E">
        <w:rPr>
          <w:rFonts w:ascii="Times New Roman" w:hAnsi="Times New Roman" w:cs="Times New Roman"/>
          <w:sz w:val="24"/>
          <w:szCs w:val="24"/>
        </w:rPr>
        <w:t xml:space="preserve"> entrepris dans le cadre de la</w:t>
      </w:r>
      <w:r w:rsidR="000004D1" w:rsidRPr="006E0F4E">
        <w:rPr>
          <w:rFonts w:ascii="Times New Roman" w:hAnsi="Times New Roman" w:cs="Times New Roman"/>
          <w:sz w:val="24"/>
          <w:szCs w:val="24"/>
        </w:rPr>
        <w:t xml:space="preserve"> </w:t>
      </w:r>
      <w:r w:rsidR="006D1F28" w:rsidRPr="006E0F4E">
        <w:rPr>
          <w:rFonts w:ascii="Times New Roman" w:hAnsi="Times New Roman" w:cs="Times New Roman"/>
          <w:sz w:val="24"/>
          <w:szCs w:val="24"/>
        </w:rPr>
        <w:t xml:space="preserve">réalisation de </w:t>
      </w:r>
      <w:r w:rsidR="00B75487">
        <w:rPr>
          <w:rFonts w:ascii="Times New Roman" w:hAnsi="Times New Roman" w:cs="Times New Roman"/>
          <w:sz w:val="24"/>
          <w:szCs w:val="24"/>
        </w:rPr>
        <w:t>cet exercice</w:t>
      </w:r>
      <w:r w:rsidR="006E0F4E" w:rsidRPr="006E0F4E">
        <w:rPr>
          <w:rFonts w:ascii="Times New Roman" w:hAnsi="Times New Roman" w:cs="Times New Roman"/>
          <w:sz w:val="24"/>
          <w:szCs w:val="24"/>
        </w:rPr>
        <w:t xml:space="preserve"> </w:t>
      </w:r>
      <w:r w:rsidR="006D1F28" w:rsidRPr="006E0F4E">
        <w:rPr>
          <w:rFonts w:ascii="Times New Roman" w:hAnsi="Times New Roman" w:cs="Times New Roman"/>
          <w:sz w:val="24"/>
          <w:szCs w:val="24"/>
        </w:rPr>
        <w:t xml:space="preserve">ainsi que l’évaluation de l’atténuation sont effectués sur la période </w:t>
      </w:r>
      <w:r w:rsidR="00F35AB5" w:rsidRPr="006E0F4E">
        <w:rPr>
          <w:rFonts w:ascii="Times New Roman" w:hAnsi="Times New Roman" w:cs="Times New Roman"/>
          <w:sz w:val="24"/>
          <w:szCs w:val="24"/>
        </w:rPr>
        <w:t>1990</w:t>
      </w:r>
      <w:r w:rsidR="006D1F28" w:rsidRPr="006E0F4E">
        <w:rPr>
          <w:rFonts w:ascii="Times New Roman" w:hAnsi="Times New Roman" w:cs="Times New Roman"/>
          <w:sz w:val="24"/>
          <w:szCs w:val="24"/>
        </w:rPr>
        <w:t>-2022</w:t>
      </w:r>
      <w:r w:rsidR="004572F8" w:rsidRPr="006E0F4E">
        <w:rPr>
          <w:rFonts w:ascii="Times New Roman" w:hAnsi="Times New Roman" w:cs="Times New Roman"/>
          <w:sz w:val="24"/>
          <w:szCs w:val="24"/>
        </w:rPr>
        <w:t>.</w:t>
      </w:r>
    </w:p>
    <w:p w14:paraId="535F87CD" w14:textId="77777777" w:rsidR="00DB3E45" w:rsidRDefault="00DB3E45" w:rsidP="00902968">
      <w:pPr>
        <w:spacing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rPr>
        <w:t>Les structures détentrices des données</w:t>
      </w:r>
      <w:r>
        <w:rPr>
          <w:rFonts w:ascii="Times New Roman" w:hAnsi="Times New Roman" w:cs="Times New Roman"/>
          <w:sz w:val="24"/>
          <w:szCs w:val="24"/>
        </w:rPr>
        <w:t xml:space="preserve"> et certaines entreprises</w:t>
      </w:r>
      <w:r w:rsidRPr="00236FFF">
        <w:rPr>
          <w:rFonts w:ascii="Times New Roman" w:hAnsi="Times New Roman" w:cs="Times New Roman"/>
          <w:sz w:val="24"/>
          <w:szCs w:val="24"/>
        </w:rPr>
        <w:t xml:space="preserve"> ont été </w:t>
      </w:r>
      <w:r>
        <w:rPr>
          <w:rFonts w:ascii="Times New Roman" w:hAnsi="Times New Roman" w:cs="Times New Roman"/>
          <w:sz w:val="24"/>
          <w:szCs w:val="24"/>
        </w:rPr>
        <w:t>contactées. Ces entretiens ont permis d’exposer le but et l</w:t>
      </w:r>
      <w:r w:rsidRPr="00236FFF">
        <w:rPr>
          <w:rFonts w:ascii="Times New Roman" w:hAnsi="Times New Roman" w:cs="Times New Roman"/>
          <w:sz w:val="24"/>
          <w:szCs w:val="24"/>
        </w:rPr>
        <w:t>es enjeux de l’exercice.</w:t>
      </w:r>
    </w:p>
    <w:p w14:paraId="0A800061" w14:textId="51509D6D" w:rsidR="00F35AB5" w:rsidRPr="00236FFF" w:rsidRDefault="005738DF" w:rsidP="00902968">
      <w:pPr>
        <w:spacing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rPr>
        <w:t xml:space="preserve">La cartographie </w:t>
      </w:r>
      <w:r w:rsidR="00C927AB">
        <w:rPr>
          <w:rFonts w:ascii="Times New Roman" w:hAnsi="Times New Roman" w:cs="Times New Roman"/>
          <w:sz w:val="24"/>
          <w:szCs w:val="24"/>
        </w:rPr>
        <w:t>du secteur industriel menée sur la base des données disponibles au</w:t>
      </w:r>
      <w:r w:rsidRPr="00236FFF">
        <w:rPr>
          <w:rFonts w:ascii="Times New Roman" w:hAnsi="Times New Roman" w:cs="Times New Roman"/>
          <w:sz w:val="24"/>
          <w:szCs w:val="24"/>
        </w:rPr>
        <w:t>p</w:t>
      </w:r>
      <w:r w:rsidR="00C927AB">
        <w:rPr>
          <w:rFonts w:ascii="Times New Roman" w:hAnsi="Times New Roman" w:cs="Times New Roman"/>
          <w:sz w:val="24"/>
          <w:szCs w:val="24"/>
        </w:rPr>
        <w:t>rès d</w:t>
      </w:r>
      <w:r w:rsidR="00E161F3">
        <w:rPr>
          <w:rFonts w:ascii="Times New Roman" w:hAnsi="Times New Roman" w:cs="Times New Roman"/>
          <w:sz w:val="24"/>
          <w:szCs w:val="24"/>
        </w:rPr>
        <w:t xml:space="preserve">es </w:t>
      </w:r>
      <w:r w:rsidRPr="00236FFF">
        <w:rPr>
          <w:rFonts w:ascii="Times New Roman" w:hAnsi="Times New Roman" w:cs="Times New Roman"/>
          <w:sz w:val="24"/>
          <w:szCs w:val="24"/>
        </w:rPr>
        <w:t>ministère</w:t>
      </w:r>
      <w:r w:rsidR="00E161F3">
        <w:rPr>
          <w:rFonts w:ascii="Times New Roman" w:hAnsi="Times New Roman" w:cs="Times New Roman"/>
          <w:sz w:val="24"/>
          <w:szCs w:val="24"/>
        </w:rPr>
        <w:t>s</w:t>
      </w:r>
      <w:r w:rsidRPr="00236FFF">
        <w:rPr>
          <w:rFonts w:ascii="Times New Roman" w:hAnsi="Times New Roman" w:cs="Times New Roman"/>
          <w:sz w:val="24"/>
          <w:szCs w:val="24"/>
        </w:rPr>
        <w:t xml:space="preserve"> de tutelle</w:t>
      </w:r>
      <w:r w:rsidR="00A13F78">
        <w:rPr>
          <w:rFonts w:ascii="Times New Roman" w:hAnsi="Times New Roman" w:cs="Times New Roman"/>
          <w:sz w:val="24"/>
          <w:szCs w:val="24"/>
        </w:rPr>
        <w:t xml:space="preserve">, la Chambre de commerce et </w:t>
      </w:r>
      <w:r w:rsidR="00C927AB">
        <w:rPr>
          <w:rFonts w:ascii="Times New Roman" w:hAnsi="Times New Roman" w:cs="Times New Roman"/>
          <w:sz w:val="24"/>
          <w:szCs w:val="24"/>
        </w:rPr>
        <w:t>l’Agence nationale de la statistique et de l’analyse démographique et économique (ANSADE) montre que l</w:t>
      </w:r>
      <w:r w:rsidR="00C927AB" w:rsidRPr="00236FFF">
        <w:rPr>
          <w:rFonts w:ascii="Times New Roman" w:hAnsi="Times New Roman" w:cs="Times New Roman"/>
          <w:sz w:val="24"/>
          <w:szCs w:val="24"/>
        </w:rPr>
        <w:t>es unités industrielles répertoriées</w:t>
      </w:r>
      <w:r w:rsidR="00C927AB">
        <w:rPr>
          <w:rFonts w:ascii="Times New Roman" w:hAnsi="Times New Roman" w:cs="Times New Roman"/>
          <w:sz w:val="24"/>
          <w:szCs w:val="24"/>
        </w:rPr>
        <w:t xml:space="preserve"> se s</w:t>
      </w:r>
      <w:r w:rsidRPr="00236FFF">
        <w:rPr>
          <w:rFonts w:ascii="Times New Roman" w:hAnsi="Times New Roman" w:cs="Times New Roman"/>
          <w:sz w:val="24"/>
          <w:szCs w:val="24"/>
        </w:rPr>
        <w:t>itue</w:t>
      </w:r>
      <w:r w:rsidR="00C927AB">
        <w:rPr>
          <w:rFonts w:ascii="Times New Roman" w:hAnsi="Times New Roman" w:cs="Times New Roman"/>
          <w:sz w:val="24"/>
          <w:szCs w:val="24"/>
        </w:rPr>
        <w:t>nt</w:t>
      </w:r>
      <w:r w:rsidRPr="00236FFF">
        <w:rPr>
          <w:rFonts w:ascii="Times New Roman" w:hAnsi="Times New Roman" w:cs="Times New Roman"/>
          <w:sz w:val="24"/>
          <w:szCs w:val="24"/>
        </w:rPr>
        <w:t xml:space="preserve"> au niveau des </w:t>
      </w:r>
      <w:r w:rsidR="00C927AB">
        <w:rPr>
          <w:rFonts w:ascii="Times New Roman" w:hAnsi="Times New Roman" w:cs="Times New Roman"/>
          <w:sz w:val="24"/>
          <w:szCs w:val="24"/>
        </w:rPr>
        <w:t>quatre</w:t>
      </w:r>
      <w:r w:rsidRPr="00236FFF">
        <w:rPr>
          <w:rFonts w:ascii="Times New Roman" w:hAnsi="Times New Roman" w:cs="Times New Roman"/>
          <w:sz w:val="24"/>
          <w:szCs w:val="24"/>
        </w:rPr>
        <w:t xml:space="preserve"> principales agglomérations du pays, Nouakchott</w:t>
      </w:r>
      <w:r w:rsidR="00C927AB">
        <w:rPr>
          <w:rFonts w:ascii="Times New Roman" w:hAnsi="Times New Roman" w:cs="Times New Roman"/>
          <w:sz w:val="24"/>
          <w:szCs w:val="24"/>
        </w:rPr>
        <w:t xml:space="preserve">, </w:t>
      </w:r>
      <w:r w:rsidRPr="00236FFF">
        <w:rPr>
          <w:rFonts w:ascii="Times New Roman" w:hAnsi="Times New Roman" w:cs="Times New Roman"/>
          <w:sz w:val="24"/>
          <w:szCs w:val="24"/>
        </w:rPr>
        <w:t>Nouadhibou</w:t>
      </w:r>
      <w:r w:rsidR="00C927AB">
        <w:rPr>
          <w:rFonts w:ascii="Times New Roman" w:hAnsi="Times New Roman" w:cs="Times New Roman"/>
          <w:sz w:val="24"/>
          <w:szCs w:val="24"/>
        </w:rPr>
        <w:t xml:space="preserve">, </w:t>
      </w:r>
      <w:r w:rsidR="00C43444" w:rsidRPr="00236FFF">
        <w:rPr>
          <w:rFonts w:ascii="Times New Roman" w:hAnsi="Times New Roman" w:cs="Times New Roman"/>
          <w:sz w:val="24"/>
          <w:szCs w:val="24"/>
        </w:rPr>
        <w:t>Akjoujt et Zouerate</w:t>
      </w:r>
      <w:r w:rsidR="00C927AB">
        <w:rPr>
          <w:rFonts w:ascii="Times New Roman" w:hAnsi="Times New Roman" w:cs="Times New Roman"/>
          <w:sz w:val="24"/>
          <w:szCs w:val="24"/>
        </w:rPr>
        <w:t>. Les deux dernières</w:t>
      </w:r>
      <w:r w:rsidR="00C43444" w:rsidRPr="00236FFF">
        <w:rPr>
          <w:rFonts w:ascii="Times New Roman" w:hAnsi="Times New Roman" w:cs="Times New Roman"/>
          <w:sz w:val="24"/>
          <w:szCs w:val="24"/>
        </w:rPr>
        <w:t xml:space="preserve"> </w:t>
      </w:r>
      <w:r w:rsidR="00354F41">
        <w:rPr>
          <w:rFonts w:ascii="Times New Roman" w:hAnsi="Times New Roman" w:cs="Times New Roman"/>
          <w:sz w:val="24"/>
          <w:szCs w:val="24"/>
        </w:rPr>
        <w:t xml:space="preserve">villes </w:t>
      </w:r>
      <w:r w:rsidR="00C43444" w:rsidRPr="00236FFF">
        <w:rPr>
          <w:rFonts w:ascii="Times New Roman" w:hAnsi="Times New Roman" w:cs="Times New Roman"/>
          <w:sz w:val="24"/>
          <w:szCs w:val="24"/>
        </w:rPr>
        <w:t>abrit</w:t>
      </w:r>
      <w:r w:rsidR="00E161F3">
        <w:rPr>
          <w:rFonts w:ascii="Times New Roman" w:hAnsi="Times New Roman" w:cs="Times New Roman"/>
          <w:sz w:val="24"/>
          <w:szCs w:val="24"/>
        </w:rPr>
        <w:t>a</w:t>
      </w:r>
      <w:r w:rsidR="00C43444" w:rsidRPr="00236FFF">
        <w:rPr>
          <w:rFonts w:ascii="Times New Roman" w:hAnsi="Times New Roman" w:cs="Times New Roman"/>
          <w:sz w:val="24"/>
          <w:szCs w:val="24"/>
        </w:rPr>
        <w:t>nt essentiellement des unités d’extraction minière</w:t>
      </w:r>
      <w:r w:rsidR="00354F41">
        <w:rPr>
          <w:rFonts w:ascii="Times New Roman" w:hAnsi="Times New Roman" w:cs="Times New Roman"/>
          <w:sz w:val="24"/>
          <w:szCs w:val="24"/>
        </w:rPr>
        <w:t>,</w:t>
      </w:r>
      <w:r w:rsidR="00251A40">
        <w:rPr>
          <w:rFonts w:ascii="Times New Roman" w:hAnsi="Times New Roman" w:cs="Times New Roman"/>
          <w:sz w:val="24"/>
          <w:szCs w:val="24"/>
        </w:rPr>
        <w:t xml:space="preserve"> contrairement à la capitale nationale</w:t>
      </w:r>
      <w:r w:rsidR="00C927AB">
        <w:rPr>
          <w:rFonts w:ascii="Times New Roman" w:hAnsi="Times New Roman" w:cs="Times New Roman"/>
          <w:sz w:val="24"/>
          <w:szCs w:val="24"/>
        </w:rPr>
        <w:t xml:space="preserve"> (Nouakchott)</w:t>
      </w:r>
      <w:r w:rsidR="00251A40">
        <w:rPr>
          <w:rFonts w:ascii="Times New Roman" w:hAnsi="Times New Roman" w:cs="Times New Roman"/>
          <w:sz w:val="24"/>
          <w:szCs w:val="24"/>
        </w:rPr>
        <w:t xml:space="preserve"> et à la capitale économique</w:t>
      </w:r>
      <w:r w:rsidR="00C927AB">
        <w:rPr>
          <w:rFonts w:ascii="Times New Roman" w:hAnsi="Times New Roman" w:cs="Times New Roman"/>
          <w:sz w:val="24"/>
          <w:szCs w:val="24"/>
        </w:rPr>
        <w:t xml:space="preserve"> (Nouadhibou)</w:t>
      </w:r>
      <w:r w:rsidR="00251A40">
        <w:rPr>
          <w:rFonts w:ascii="Times New Roman" w:hAnsi="Times New Roman" w:cs="Times New Roman"/>
          <w:sz w:val="24"/>
          <w:szCs w:val="24"/>
        </w:rPr>
        <w:t xml:space="preserve"> où les industries sont plus </w:t>
      </w:r>
      <w:r w:rsidR="00500C07">
        <w:rPr>
          <w:rFonts w:ascii="Times New Roman" w:hAnsi="Times New Roman" w:cs="Times New Roman"/>
          <w:sz w:val="24"/>
          <w:szCs w:val="24"/>
        </w:rPr>
        <w:t>diversifiées</w:t>
      </w:r>
      <w:r w:rsidR="00C43444" w:rsidRPr="00236FFF">
        <w:rPr>
          <w:rFonts w:ascii="Times New Roman" w:hAnsi="Times New Roman" w:cs="Times New Roman"/>
          <w:sz w:val="24"/>
          <w:szCs w:val="24"/>
        </w:rPr>
        <w:t xml:space="preserve">. </w:t>
      </w:r>
    </w:p>
    <w:p w14:paraId="6B9B4B9F" w14:textId="77777777" w:rsidR="00DB7096" w:rsidRPr="005D187D" w:rsidRDefault="00DB7096" w:rsidP="00772849">
      <w:pPr>
        <w:pStyle w:val="Grandtitre"/>
        <w:numPr>
          <w:ilvl w:val="0"/>
          <w:numId w:val="27"/>
        </w:numPr>
        <w:ind w:left="714" w:hanging="357"/>
        <w:jc w:val="both"/>
        <w:rPr>
          <w:szCs w:val="28"/>
        </w:rPr>
      </w:pPr>
      <w:bookmarkStart w:id="32" w:name="_Toc165812705"/>
      <w:r w:rsidRPr="005D187D">
        <w:rPr>
          <w:szCs w:val="28"/>
        </w:rPr>
        <w:t>Critères de fiabilités des projections</w:t>
      </w:r>
      <w:bookmarkEnd w:id="32"/>
    </w:p>
    <w:p w14:paraId="3FB1106B" w14:textId="56455962" w:rsidR="00DB7096" w:rsidRDefault="00DB7096" w:rsidP="00902968">
      <w:pPr>
        <w:spacing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rPr>
        <w:t>L</w:t>
      </w:r>
      <w:r w:rsidR="009F1CEB" w:rsidRPr="00236FFF">
        <w:rPr>
          <w:rFonts w:ascii="Times New Roman" w:hAnsi="Times New Roman" w:cs="Times New Roman"/>
          <w:sz w:val="24"/>
          <w:szCs w:val="24"/>
        </w:rPr>
        <w:t xml:space="preserve">a fiabilité des projections </w:t>
      </w:r>
      <w:r w:rsidR="006369D5">
        <w:rPr>
          <w:rFonts w:ascii="Times New Roman" w:hAnsi="Times New Roman" w:cs="Times New Roman"/>
          <w:sz w:val="24"/>
          <w:szCs w:val="24"/>
        </w:rPr>
        <w:t>con</w:t>
      </w:r>
      <w:r w:rsidR="009F1CEB" w:rsidRPr="00236FFF">
        <w:rPr>
          <w:rFonts w:ascii="Times New Roman" w:hAnsi="Times New Roman" w:cs="Times New Roman"/>
          <w:sz w:val="24"/>
          <w:szCs w:val="24"/>
        </w:rPr>
        <w:t>st</w:t>
      </w:r>
      <w:r w:rsidR="006369D5">
        <w:rPr>
          <w:rFonts w:ascii="Times New Roman" w:hAnsi="Times New Roman" w:cs="Times New Roman"/>
          <w:sz w:val="24"/>
          <w:szCs w:val="24"/>
        </w:rPr>
        <w:t xml:space="preserve">itue </w:t>
      </w:r>
      <w:r w:rsidR="00167994">
        <w:rPr>
          <w:rFonts w:ascii="Times New Roman" w:hAnsi="Times New Roman" w:cs="Times New Roman"/>
          <w:sz w:val="24"/>
          <w:szCs w:val="24"/>
        </w:rPr>
        <w:t xml:space="preserve">un </w:t>
      </w:r>
      <w:r w:rsidR="006369D5">
        <w:rPr>
          <w:rFonts w:ascii="Times New Roman" w:hAnsi="Times New Roman" w:cs="Times New Roman"/>
          <w:sz w:val="24"/>
          <w:szCs w:val="24"/>
        </w:rPr>
        <w:t>paramètre</w:t>
      </w:r>
      <w:r w:rsidR="009F1CEB" w:rsidRPr="00236FFF">
        <w:rPr>
          <w:rFonts w:ascii="Times New Roman" w:hAnsi="Times New Roman" w:cs="Times New Roman"/>
          <w:sz w:val="24"/>
          <w:szCs w:val="24"/>
        </w:rPr>
        <w:t xml:space="preserve"> </w:t>
      </w:r>
      <w:r w:rsidR="006369D5">
        <w:rPr>
          <w:rFonts w:ascii="Times New Roman" w:hAnsi="Times New Roman" w:cs="Times New Roman"/>
          <w:sz w:val="24"/>
          <w:szCs w:val="24"/>
        </w:rPr>
        <w:t xml:space="preserve">important </w:t>
      </w:r>
      <w:r w:rsidR="009F1CEB" w:rsidRPr="00236FFF">
        <w:rPr>
          <w:rFonts w:ascii="Times New Roman" w:hAnsi="Times New Roman" w:cs="Times New Roman"/>
          <w:sz w:val="24"/>
          <w:szCs w:val="24"/>
        </w:rPr>
        <w:t xml:space="preserve">de l’évaluation de l’atténuation. </w:t>
      </w:r>
      <w:r w:rsidR="00A634A7" w:rsidRPr="00236FFF">
        <w:rPr>
          <w:rFonts w:ascii="Times New Roman" w:hAnsi="Times New Roman" w:cs="Times New Roman"/>
          <w:sz w:val="24"/>
          <w:szCs w:val="24"/>
        </w:rPr>
        <w:t>Afin d</w:t>
      </w:r>
      <w:r w:rsidR="00E8158C">
        <w:rPr>
          <w:rFonts w:ascii="Times New Roman" w:hAnsi="Times New Roman" w:cs="Times New Roman"/>
          <w:sz w:val="24"/>
          <w:szCs w:val="24"/>
        </w:rPr>
        <w:t xml:space="preserve">e garantir </w:t>
      </w:r>
      <w:r w:rsidR="00A634A7" w:rsidRPr="00236FFF">
        <w:rPr>
          <w:rFonts w:ascii="Times New Roman" w:hAnsi="Times New Roman" w:cs="Times New Roman"/>
          <w:sz w:val="24"/>
          <w:szCs w:val="24"/>
        </w:rPr>
        <w:t>ce</w:t>
      </w:r>
      <w:r w:rsidR="00470690">
        <w:rPr>
          <w:rFonts w:ascii="Times New Roman" w:hAnsi="Times New Roman" w:cs="Times New Roman"/>
          <w:sz w:val="24"/>
          <w:szCs w:val="24"/>
        </w:rPr>
        <w:t xml:space="preserve">tte donnée </w:t>
      </w:r>
      <w:r w:rsidR="00E8158C">
        <w:rPr>
          <w:rFonts w:ascii="Times New Roman" w:hAnsi="Times New Roman" w:cs="Times New Roman"/>
          <w:sz w:val="24"/>
          <w:szCs w:val="24"/>
        </w:rPr>
        <w:t xml:space="preserve">dans le cadre du présent </w:t>
      </w:r>
      <w:r w:rsidR="009F1CEB" w:rsidRPr="00236FFF">
        <w:rPr>
          <w:rFonts w:ascii="Times New Roman" w:hAnsi="Times New Roman" w:cs="Times New Roman"/>
          <w:sz w:val="24"/>
          <w:szCs w:val="24"/>
        </w:rPr>
        <w:t>exercice</w:t>
      </w:r>
      <w:r w:rsidR="00A634A7" w:rsidRPr="00236FFF">
        <w:rPr>
          <w:rFonts w:ascii="Times New Roman" w:hAnsi="Times New Roman" w:cs="Times New Roman"/>
          <w:sz w:val="24"/>
          <w:szCs w:val="24"/>
        </w:rPr>
        <w:t>,</w:t>
      </w:r>
      <w:r w:rsidR="00B37B87" w:rsidRPr="00236FFF">
        <w:rPr>
          <w:rFonts w:ascii="Times New Roman" w:hAnsi="Times New Roman" w:cs="Times New Roman"/>
          <w:sz w:val="24"/>
          <w:szCs w:val="24"/>
        </w:rPr>
        <w:t xml:space="preserve"> la recherche de la transparence a </w:t>
      </w:r>
      <w:r w:rsidR="00E8158C">
        <w:rPr>
          <w:rFonts w:ascii="Times New Roman" w:hAnsi="Times New Roman" w:cs="Times New Roman"/>
          <w:sz w:val="24"/>
          <w:szCs w:val="24"/>
        </w:rPr>
        <w:t>guid</w:t>
      </w:r>
      <w:r w:rsidR="00B37B87" w:rsidRPr="00236FFF">
        <w:rPr>
          <w:rFonts w:ascii="Times New Roman" w:hAnsi="Times New Roman" w:cs="Times New Roman"/>
          <w:sz w:val="24"/>
          <w:szCs w:val="24"/>
        </w:rPr>
        <w:t>é</w:t>
      </w:r>
      <w:r w:rsidR="00E8158C">
        <w:rPr>
          <w:rFonts w:ascii="Times New Roman" w:hAnsi="Times New Roman" w:cs="Times New Roman"/>
          <w:sz w:val="24"/>
          <w:szCs w:val="24"/>
        </w:rPr>
        <w:t xml:space="preserve"> la démarche durant </w:t>
      </w:r>
      <w:r w:rsidR="00470690">
        <w:rPr>
          <w:rFonts w:ascii="Times New Roman" w:hAnsi="Times New Roman" w:cs="Times New Roman"/>
          <w:sz w:val="24"/>
          <w:szCs w:val="24"/>
        </w:rPr>
        <w:t xml:space="preserve">tout </w:t>
      </w:r>
      <w:r w:rsidR="00E8158C">
        <w:rPr>
          <w:rFonts w:ascii="Times New Roman" w:hAnsi="Times New Roman" w:cs="Times New Roman"/>
          <w:sz w:val="24"/>
          <w:szCs w:val="24"/>
        </w:rPr>
        <w:t>le</w:t>
      </w:r>
      <w:r w:rsidR="00B37B87" w:rsidRPr="00236FFF">
        <w:rPr>
          <w:rFonts w:ascii="Times New Roman" w:hAnsi="Times New Roman" w:cs="Times New Roman"/>
          <w:sz w:val="24"/>
          <w:szCs w:val="24"/>
        </w:rPr>
        <w:t xml:space="preserve"> processus. </w:t>
      </w:r>
      <w:r w:rsidR="00E8158C">
        <w:rPr>
          <w:rFonts w:ascii="Times New Roman" w:hAnsi="Times New Roman" w:cs="Times New Roman"/>
          <w:sz w:val="24"/>
          <w:szCs w:val="24"/>
        </w:rPr>
        <w:t xml:space="preserve">Cette considération concerne d’abord la source des données </w:t>
      </w:r>
      <w:r w:rsidR="00B37B87" w:rsidRPr="00236FFF">
        <w:rPr>
          <w:rFonts w:ascii="Times New Roman" w:hAnsi="Times New Roman" w:cs="Times New Roman"/>
          <w:sz w:val="24"/>
          <w:szCs w:val="24"/>
        </w:rPr>
        <w:t>utilisées</w:t>
      </w:r>
      <w:r w:rsidR="00E8158C">
        <w:rPr>
          <w:rFonts w:ascii="Times New Roman" w:hAnsi="Times New Roman" w:cs="Times New Roman"/>
          <w:sz w:val="24"/>
          <w:szCs w:val="24"/>
        </w:rPr>
        <w:t>. Les entreprises productrices et les organismes officiels ont été la cible prioritaire lors de la collecte. Les recherches documentaires ont également apporté de précieux compléments</w:t>
      </w:r>
      <w:r w:rsidR="008372DC" w:rsidRPr="00236FFF">
        <w:rPr>
          <w:rFonts w:ascii="Times New Roman" w:hAnsi="Times New Roman" w:cs="Times New Roman"/>
          <w:sz w:val="24"/>
          <w:szCs w:val="24"/>
        </w:rPr>
        <w:t>.</w:t>
      </w:r>
      <w:r w:rsidR="003A2D40">
        <w:rPr>
          <w:rFonts w:ascii="Times New Roman" w:hAnsi="Times New Roman" w:cs="Times New Roman"/>
          <w:sz w:val="24"/>
          <w:szCs w:val="24"/>
        </w:rPr>
        <w:t xml:space="preserve"> Il </w:t>
      </w:r>
      <w:r w:rsidR="003A2D40" w:rsidRPr="00236FFF">
        <w:rPr>
          <w:rFonts w:ascii="Times New Roman" w:hAnsi="Times New Roman" w:cs="Times New Roman"/>
          <w:sz w:val="24"/>
          <w:szCs w:val="24"/>
        </w:rPr>
        <w:t>convient</w:t>
      </w:r>
      <w:r w:rsidR="003A2D40">
        <w:rPr>
          <w:rFonts w:ascii="Times New Roman" w:hAnsi="Times New Roman" w:cs="Times New Roman"/>
          <w:sz w:val="24"/>
          <w:szCs w:val="24"/>
        </w:rPr>
        <w:t xml:space="preserve"> de mentionner </w:t>
      </w:r>
      <w:r w:rsidR="003A2D40" w:rsidRPr="00236FFF">
        <w:rPr>
          <w:rFonts w:ascii="Times New Roman" w:hAnsi="Times New Roman" w:cs="Times New Roman"/>
          <w:sz w:val="24"/>
          <w:szCs w:val="24"/>
        </w:rPr>
        <w:t>l</w:t>
      </w:r>
      <w:r w:rsidR="003A2D40">
        <w:rPr>
          <w:rFonts w:ascii="Times New Roman" w:hAnsi="Times New Roman" w:cs="Times New Roman"/>
          <w:sz w:val="24"/>
          <w:szCs w:val="24"/>
        </w:rPr>
        <w:t>es avantages de l</w:t>
      </w:r>
      <w:r w:rsidR="003A2D40" w:rsidRPr="00236FFF">
        <w:rPr>
          <w:rFonts w:ascii="Times New Roman" w:hAnsi="Times New Roman" w:cs="Times New Roman"/>
          <w:sz w:val="24"/>
          <w:szCs w:val="24"/>
        </w:rPr>
        <w:t>’approche institutionnelle de responsabilisation des directions ministérielles concernées dans la réalisation de l’inventaire, qui offre un gage de crédibilité supplémentaire à la qualité des données recueillies et aux projections qui en découlent.</w:t>
      </w:r>
    </w:p>
    <w:p w14:paraId="28E20B6C" w14:textId="6B931EAB" w:rsidR="004C43D6" w:rsidRPr="00697DB5" w:rsidRDefault="00F7181B" w:rsidP="00902968">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Cependant, d</w:t>
      </w:r>
      <w:r w:rsidR="004C43D6" w:rsidRPr="00697DB5">
        <w:rPr>
          <w:rFonts w:ascii="Times New Roman" w:hAnsi="Times New Roman" w:cs="Times New Roman"/>
          <w:sz w:val="24"/>
          <w:szCs w:val="24"/>
        </w:rPr>
        <w:t xml:space="preserve">es </w:t>
      </w:r>
      <w:r w:rsidR="003235A8" w:rsidRPr="00697DB5">
        <w:rPr>
          <w:rFonts w:ascii="Times New Roman" w:hAnsi="Times New Roman" w:cs="Times New Roman"/>
          <w:sz w:val="24"/>
          <w:szCs w:val="24"/>
        </w:rPr>
        <w:t xml:space="preserve">contraintes persistent sur </w:t>
      </w:r>
      <w:r w:rsidR="004C43D6" w:rsidRPr="00697DB5">
        <w:rPr>
          <w:rFonts w:ascii="Times New Roman" w:hAnsi="Times New Roman" w:cs="Times New Roman"/>
          <w:sz w:val="24"/>
          <w:szCs w:val="24"/>
        </w:rPr>
        <w:t xml:space="preserve">la réactivité de certains partenaires et entreprises </w:t>
      </w:r>
      <w:r w:rsidR="00C67EEC" w:rsidRPr="00697DB5">
        <w:rPr>
          <w:rFonts w:ascii="Times New Roman" w:hAnsi="Times New Roman" w:cs="Times New Roman"/>
          <w:sz w:val="24"/>
          <w:szCs w:val="24"/>
        </w:rPr>
        <w:t>à</w:t>
      </w:r>
      <w:r w:rsidR="003235A8" w:rsidRPr="00697DB5">
        <w:rPr>
          <w:rFonts w:ascii="Times New Roman" w:hAnsi="Times New Roman" w:cs="Times New Roman"/>
          <w:sz w:val="24"/>
          <w:szCs w:val="24"/>
        </w:rPr>
        <w:t xml:space="preserve"> donner suite aux sollicitations de </w:t>
      </w:r>
      <w:r w:rsidR="00C67EEC" w:rsidRPr="00697DB5">
        <w:rPr>
          <w:rFonts w:ascii="Times New Roman" w:hAnsi="Times New Roman" w:cs="Times New Roman"/>
          <w:sz w:val="24"/>
          <w:szCs w:val="24"/>
        </w:rPr>
        <w:t>collecte des informations</w:t>
      </w:r>
      <w:r w:rsidR="004C43D6" w:rsidRPr="00697DB5">
        <w:rPr>
          <w:rFonts w:ascii="Times New Roman" w:hAnsi="Times New Roman" w:cs="Times New Roman"/>
          <w:sz w:val="24"/>
          <w:szCs w:val="24"/>
        </w:rPr>
        <w:t>. Ce</w:t>
      </w:r>
      <w:r w:rsidR="003235A8" w:rsidRPr="00697DB5">
        <w:rPr>
          <w:rFonts w:ascii="Times New Roman" w:hAnsi="Times New Roman" w:cs="Times New Roman"/>
          <w:sz w:val="24"/>
          <w:szCs w:val="24"/>
        </w:rPr>
        <w:t>s</w:t>
      </w:r>
      <w:r w:rsidR="004C43D6" w:rsidRPr="00697DB5">
        <w:rPr>
          <w:rFonts w:ascii="Times New Roman" w:hAnsi="Times New Roman" w:cs="Times New Roman"/>
          <w:sz w:val="24"/>
          <w:szCs w:val="24"/>
        </w:rPr>
        <w:t xml:space="preserve"> obstacle</w:t>
      </w:r>
      <w:r w:rsidR="003235A8" w:rsidRPr="00697DB5">
        <w:rPr>
          <w:rFonts w:ascii="Times New Roman" w:hAnsi="Times New Roman" w:cs="Times New Roman"/>
          <w:sz w:val="24"/>
          <w:szCs w:val="24"/>
        </w:rPr>
        <w:t xml:space="preserve">s </w:t>
      </w:r>
      <w:r w:rsidR="009740E7" w:rsidRPr="00697DB5">
        <w:rPr>
          <w:rFonts w:ascii="Times New Roman" w:hAnsi="Times New Roman" w:cs="Times New Roman"/>
          <w:sz w:val="24"/>
          <w:szCs w:val="24"/>
        </w:rPr>
        <w:t xml:space="preserve">induisent des </w:t>
      </w:r>
      <w:r>
        <w:rPr>
          <w:rFonts w:ascii="Times New Roman" w:hAnsi="Times New Roman" w:cs="Times New Roman"/>
          <w:sz w:val="24"/>
          <w:szCs w:val="24"/>
        </w:rPr>
        <w:t xml:space="preserve">plus </w:t>
      </w:r>
      <w:r w:rsidR="004C43D6" w:rsidRPr="00697DB5">
        <w:rPr>
          <w:rFonts w:ascii="Times New Roman" w:hAnsi="Times New Roman" w:cs="Times New Roman"/>
          <w:sz w:val="24"/>
          <w:szCs w:val="24"/>
        </w:rPr>
        <w:lastRenderedPageBreak/>
        <w:t>d</w:t>
      </w:r>
      <w:r w:rsidR="009740E7" w:rsidRPr="00697DB5">
        <w:rPr>
          <w:rFonts w:ascii="Times New Roman" w:hAnsi="Times New Roman" w:cs="Times New Roman"/>
          <w:sz w:val="24"/>
          <w:szCs w:val="24"/>
        </w:rPr>
        <w:t>’</w:t>
      </w:r>
      <w:r w:rsidR="004C43D6" w:rsidRPr="00697DB5">
        <w:rPr>
          <w:rFonts w:ascii="Times New Roman" w:hAnsi="Times New Roman" w:cs="Times New Roman"/>
          <w:sz w:val="24"/>
          <w:szCs w:val="24"/>
        </w:rPr>
        <w:t xml:space="preserve">incertitudes au niveau des estimations des émissions. Des efforts pour amener les différents partenaires à une meilleure collaboration sont souhaitables. Ils devraient surtout viser à lever les appréhensions </w:t>
      </w:r>
      <w:r w:rsidR="00A0307D">
        <w:rPr>
          <w:rFonts w:ascii="Times New Roman" w:hAnsi="Times New Roman" w:cs="Times New Roman"/>
          <w:sz w:val="24"/>
          <w:szCs w:val="24"/>
        </w:rPr>
        <w:t xml:space="preserve">des </w:t>
      </w:r>
      <w:r w:rsidR="002E3A2F" w:rsidRPr="00697DB5">
        <w:rPr>
          <w:rFonts w:ascii="Times New Roman" w:hAnsi="Times New Roman" w:cs="Times New Roman"/>
          <w:sz w:val="24"/>
          <w:szCs w:val="24"/>
        </w:rPr>
        <w:t xml:space="preserve">entreprises les </w:t>
      </w:r>
      <w:r w:rsidR="004C43D6" w:rsidRPr="00697DB5">
        <w:rPr>
          <w:rFonts w:ascii="Times New Roman" w:hAnsi="Times New Roman" w:cs="Times New Roman"/>
          <w:sz w:val="24"/>
          <w:szCs w:val="24"/>
        </w:rPr>
        <w:t>plus réticentes à livrer leurs statistiques de production</w:t>
      </w:r>
      <w:r w:rsidR="00766401" w:rsidRPr="00697DB5">
        <w:rPr>
          <w:rFonts w:ascii="Times New Roman" w:hAnsi="Times New Roman" w:cs="Times New Roman"/>
          <w:sz w:val="24"/>
          <w:szCs w:val="24"/>
        </w:rPr>
        <w:t xml:space="preserve"> et leurs technologies</w:t>
      </w:r>
      <w:r w:rsidR="004C43D6" w:rsidRPr="00697DB5">
        <w:rPr>
          <w:rFonts w:ascii="Times New Roman" w:hAnsi="Times New Roman" w:cs="Times New Roman"/>
          <w:sz w:val="24"/>
          <w:szCs w:val="24"/>
        </w:rPr>
        <w:t>.</w:t>
      </w:r>
      <w:r w:rsidR="00F05192">
        <w:rPr>
          <w:rFonts w:ascii="Times New Roman" w:hAnsi="Times New Roman" w:cs="Times New Roman"/>
          <w:sz w:val="24"/>
          <w:szCs w:val="24"/>
        </w:rPr>
        <w:t xml:space="preserve"> À ce propos, la SAFA fait exception tant elle fait preuve de </w:t>
      </w:r>
      <w:proofErr w:type="spellStart"/>
      <w:r w:rsidR="00F05192">
        <w:rPr>
          <w:rFonts w:ascii="Times New Roman" w:hAnsi="Times New Roman" w:cs="Times New Roman"/>
          <w:sz w:val="24"/>
          <w:szCs w:val="24"/>
        </w:rPr>
        <w:t>proactivité</w:t>
      </w:r>
      <w:proofErr w:type="spellEnd"/>
      <w:r w:rsidR="00F05192">
        <w:rPr>
          <w:rFonts w:ascii="Times New Roman" w:hAnsi="Times New Roman" w:cs="Times New Roman"/>
          <w:sz w:val="24"/>
          <w:szCs w:val="24"/>
        </w:rPr>
        <w:t xml:space="preserve"> à chaque fois qu’elle est sollicitée.</w:t>
      </w:r>
    </w:p>
    <w:p w14:paraId="66CE9B65" w14:textId="635F5C7C" w:rsidR="00DB7096" w:rsidRPr="00236FFF" w:rsidRDefault="00BA0C3D" w:rsidP="00902968">
      <w:pPr>
        <w:spacing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rPr>
        <w:t>L</w:t>
      </w:r>
      <w:r w:rsidR="001A20FF" w:rsidRPr="00236FFF">
        <w:rPr>
          <w:rFonts w:ascii="Times New Roman" w:hAnsi="Times New Roman" w:cs="Times New Roman"/>
          <w:sz w:val="24"/>
          <w:szCs w:val="24"/>
        </w:rPr>
        <w:t>es émissions ont été calculées à l’aide de la méthodologie des lignes directrices du GIEC et des équations élaborées à cet effet avec les paramètres requis.</w:t>
      </w:r>
      <w:r w:rsidR="001C5DC6">
        <w:rPr>
          <w:rFonts w:ascii="Times New Roman" w:hAnsi="Times New Roman" w:cs="Times New Roman"/>
          <w:sz w:val="24"/>
          <w:szCs w:val="24"/>
        </w:rPr>
        <w:t xml:space="preserve"> </w:t>
      </w:r>
      <w:r w:rsidR="00782998" w:rsidRPr="00236FFF">
        <w:rPr>
          <w:rFonts w:ascii="Times New Roman" w:hAnsi="Times New Roman" w:cs="Times New Roman"/>
          <w:sz w:val="24"/>
          <w:szCs w:val="24"/>
        </w:rPr>
        <w:t xml:space="preserve">Conformément aux lignes directrices du GIEC, les paramètres d’incertitudes et les facteurs d’assurance qualité requis ont été utilisés à l’effet </w:t>
      </w:r>
      <w:r w:rsidR="00697DB5">
        <w:rPr>
          <w:rFonts w:ascii="Times New Roman" w:hAnsi="Times New Roman" w:cs="Times New Roman"/>
          <w:sz w:val="24"/>
          <w:szCs w:val="24"/>
        </w:rPr>
        <w:t>de</w:t>
      </w:r>
      <w:r w:rsidR="00782998" w:rsidRPr="00236FFF">
        <w:rPr>
          <w:rFonts w:ascii="Times New Roman" w:hAnsi="Times New Roman" w:cs="Times New Roman"/>
          <w:sz w:val="24"/>
          <w:szCs w:val="24"/>
        </w:rPr>
        <w:t xml:space="preserve"> recherche de transparence.</w:t>
      </w:r>
      <w:r w:rsidR="001C5DC6">
        <w:rPr>
          <w:rFonts w:ascii="Times New Roman" w:hAnsi="Times New Roman" w:cs="Times New Roman"/>
          <w:sz w:val="24"/>
          <w:szCs w:val="24"/>
        </w:rPr>
        <w:t xml:space="preserve"> </w:t>
      </w:r>
      <w:r w:rsidR="00DB7096" w:rsidRPr="00236FFF">
        <w:rPr>
          <w:rFonts w:ascii="Times New Roman" w:hAnsi="Times New Roman" w:cs="Times New Roman"/>
          <w:sz w:val="24"/>
          <w:szCs w:val="24"/>
        </w:rPr>
        <w:t xml:space="preserve">Les projections </w:t>
      </w:r>
      <w:r w:rsidR="00F05192">
        <w:rPr>
          <w:rFonts w:ascii="Times New Roman" w:hAnsi="Times New Roman" w:cs="Times New Roman"/>
          <w:sz w:val="24"/>
          <w:szCs w:val="24"/>
        </w:rPr>
        <w:t xml:space="preserve">établies </w:t>
      </w:r>
      <w:r w:rsidR="0025019E">
        <w:rPr>
          <w:rFonts w:ascii="Times New Roman" w:hAnsi="Times New Roman" w:cs="Times New Roman"/>
          <w:sz w:val="24"/>
          <w:szCs w:val="24"/>
        </w:rPr>
        <w:t xml:space="preserve">résultent </w:t>
      </w:r>
      <w:r w:rsidR="00DB7096" w:rsidRPr="00236FFF">
        <w:rPr>
          <w:rFonts w:ascii="Times New Roman" w:hAnsi="Times New Roman" w:cs="Times New Roman"/>
          <w:sz w:val="24"/>
          <w:szCs w:val="24"/>
        </w:rPr>
        <w:t>des résultats de l’inventaire des GES rappelés plus haut.</w:t>
      </w:r>
    </w:p>
    <w:p w14:paraId="1F2C556C" w14:textId="77777777" w:rsidR="007864C2" w:rsidRPr="005D187D" w:rsidRDefault="002F293C" w:rsidP="00772849">
      <w:pPr>
        <w:pStyle w:val="Grandtitre"/>
        <w:numPr>
          <w:ilvl w:val="0"/>
          <w:numId w:val="27"/>
        </w:numPr>
        <w:ind w:left="714" w:hanging="357"/>
        <w:jc w:val="both"/>
        <w:rPr>
          <w:szCs w:val="28"/>
        </w:rPr>
      </w:pPr>
      <w:bookmarkStart w:id="33" w:name="_Toc165812706"/>
      <w:r w:rsidRPr="005D187D">
        <w:rPr>
          <w:szCs w:val="28"/>
        </w:rPr>
        <w:t>Les projections</w:t>
      </w:r>
      <w:bookmarkEnd w:id="33"/>
    </w:p>
    <w:p w14:paraId="22891F34" w14:textId="0B7F42FB" w:rsidR="00585270" w:rsidRDefault="003F299F" w:rsidP="00902968">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Rappelons que le secteur industriel mauritanien, si embryonnaire soit-il, est émetteur de GES essentiellement par la filière métallurgique de la SAFA et par l</w:t>
      </w:r>
      <w:r w:rsidR="00CF5379">
        <w:rPr>
          <w:rFonts w:ascii="Times New Roman" w:hAnsi="Times New Roman" w:cs="Times New Roman"/>
          <w:sz w:val="24"/>
          <w:szCs w:val="24"/>
        </w:rPr>
        <w:t>es cimenteries</w:t>
      </w:r>
      <w:r w:rsidR="00DF7F53">
        <w:rPr>
          <w:rFonts w:ascii="Times New Roman" w:hAnsi="Times New Roman" w:cs="Times New Roman"/>
          <w:sz w:val="24"/>
          <w:szCs w:val="24"/>
        </w:rPr>
        <w:t>.</w:t>
      </w:r>
      <w:r w:rsidR="00821164">
        <w:rPr>
          <w:rFonts w:ascii="Times New Roman" w:hAnsi="Times New Roman" w:cs="Times New Roman"/>
          <w:sz w:val="24"/>
          <w:szCs w:val="24"/>
        </w:rPr>
        <w:t xml:space="preserve"> </w:t>
      </w:r>
      <w:r w:rsidR="007062E2" w:rsidRPr="00236FFF">
        <w:rPr>
          <w:rFonts w:ascii="Times New Roman" w:hAnsi="Times New Roman" w:cs="Times New Roman"/>
          <w:sz w:val="24"/>
          <w:szCs w:val="24"/>
        </w:rPr>
        <w:t xml:space="preserve">Les administrations ministérielles et des entreprises </w:t>
      </w:r>
      <w:r w:rsidR="00821164">
        <w:rPr>
          <w:rFonts w:ascii="Times New Roman" w:hAnsi="Times New Roman" w:cs="Times New Roman"/>
          <w:sz w:val="24"/>
          <w:szCs w:val="24"/>
        </w:rPr>
        <w:t xml:space="preserve">disposent </w:t>
      </w:r>
      <w:r w:rsidR="007062E2" w:rsidRPr="00236FFF">
        <w:rPr>
          <w:rFonts w:ascii="Times New Roman" w:hAnsi="Times New Roman" w:cs="Times New Roman"/>
          <w:sz w:val="24"/>
          <w:szCs w:val="24"/>
        </w:rPr>
        <w:t xml:space="preserve">de documents de </w:t>
      </w:r>
      <w:r w:rsidR="006B41A2" w:rsidRPr="00236FFF">
        <w:rPr>
          <w:rFonts w:ascii="Times New Roman" w:hAnsi="Times New Roman" w:cs="Times New Roman"/>
          <w:sz w:val="24"/>
          <w:szCs w:val="24"/>
        </w:rPr>
        <w:t xml:space="preserve">planification stratégique </w:t>
      </w:r>
      <w:r w:rsidR="00821164">
        <w:rPr>
          <w:rFonts w:ascii="Times New Roman" w:hAnsi="Times New Roman" w:cs="Times New Roman"/>
          <w:sz w:val="24"/>
          <w:szCs w:val="24"/>
        </w:rPr>
        <w:t xml:space="preserve">de périodicité triennale, quadriennale ou </w:t>
      </w:r>
      <w:r w:rsidR="006B41A2" w:rsidRPr="00236FFF">
        <w:rPr>
          <w:rFonts w:ascii="Times New Roman" w:hAnsi="Times New Roman" w:cs="Times New Roman"/>
          <w:sz w:val="24"/>
          <w:szCs w:val="24"/>
        </w:rPr>
        <w:t>quinquennale</w:t>
      </w:r>
      <w:r w:rsidR="006A1C46">
        <w:rPr>
          <w:rStyle w:val="Appelnotedebasdep"/>
          <w:rFonts w:ascii="Times New Roman" w:hAnsi="Times New Roman" w:cs="Times New Roman"/>
          <w:sz w:val="24"/>
          <w:szCs w:val="24"/>
        </w:rPr>
        <w:footnoteReference w:id="5"/>
      </w:r>
      <w:r w:rsidR="006B41A2" w:rsidRPr="00236FFF">
        <w:rPr>
          <w:rFonts w:ascii="Times New Roman" w:hAnsi="Times New Roman" w:cs="Times New Roman"/>
          <w:sz w:val="24"/>
          <w:szCs w:val="24"/>
        </w:rPr>
        <w:t xml:space="preserve">. </w:t>
      </w:r>
    </w:p>
    <w:p w14:paraId="02D5E103" w14:textId="107EBA10" w:rsidR="00EE75B9" w:rsidRPr="00236FFF" w:rsidRDefault="00CB32DC" w:rsidP="00902968">
      <w:pPr>
        <w:pStyle w:val="Paragraphedeliste"/>
        <w:spacing w:line="360" w:lineRule="auto"/>
        <w:jc w:val="both"/>
        <w:rPr>
          <w:rFonts w:ascii="Times New Roman" w:hAnsi="Times New Roman" w:cs="Times New Roman"/>
          <w:szCs w:val="24"/>
        </w:rPr>
      </w:pPr>
      <w:r w:rsidRPr="00236FFF">
        <w:rPr>
          <w:rFonts w:ascii="Times New Roman" w:hAnsi="Times New Roman" w:cs="Times New Roman"/>
          <w:szCs w:val="24"/>
        </w:rPr>
        <w:t>L</w:t>
      </w:r>
      <w:r w:rsidR="006B41A2" w:rsidRPr="00236FFF">
        <w:rPr>
          <w:rFonts w:ascii="Times New Roman" w:hAnsi="Times New Roman" w:cs="Times New Roman"/>
          <w:szCs w:val="24"/>
        </w:rPr>
        <w:t xml:space="preserve">e </w:t>
      </w:r>
      <w:r w:rsidR="0058635A">
        <w:rPr>
          <w:rFonts w:ascii="Times New Roman" w:hAnsi="Times New Roman" w:cs="Times New Roman"/>
          <w:szCs w:val="24"/>
        </w:rPr>
        <w:t>m</w:t>
      </w:r>
      <w:r w:rsidR="006B41A2" w:rsidRPr="00236FFF">
        <w:rPr>
          <w:rFonts w:ascii="Times New Roman" w:hAnsi="Times New Roman" w:cs="Times New Roman"/>
          <w:szCs w:val="24"/>
        </w:rPr>
        <w:t xml:space="preserve">inistère du </w:t>
      </w:r>
      <w:r w:rsidR="0059473D">
        <w:rPr>
          <w:rFonts w:ascii="Times New Roman" w:hAnsi="Times New Roman" w:cs="Times New Roman"/>
          <w:szCs w:val="24"/>
        </w:rPr>
        <w:t>C</w:t>
      </w:r>
      <w:r w:rsidR="006B41A2" w:rsidRPr="00236FFF">
        <w:rPr>
          <w:rFonts w:ascii="Times New Roman" w:hAnsi="Times New Roman" w:cs="Times New Roman"/>
          <w:szCs w:val="24"/>
        </w:rPr>
        <w:t>ommerce, de l’</w:t>
      </w:r>
      <w:r w:rsidR="0058635A">
        <w:rPr>
          <w:rFonts w:ascii="Times New Roman" w:hAnsi="Times New Roman" w:cs="Times New Roman"/>
          <w:szCs w:val="24"/>
        </w:rPr>
        <w:t>I</w:t>
      </w:r>
      <w:r w:rsidR="0059473D">
        <w:rPr>
          <w:rFonts w:ascii="Times New Roman" w:hAnsi="Times New Roman" w:cs="Times New Roman"/>
          <w:szCs w:val="24"/>
        </w:rPr>
        <w:t>ndustrie de l’</w:t>
      </w:r>
      <w:r w:rsidR="0058635A">
        <w:rPr>
          <w:rFonts w:ascii="Times New Roman" w:hAnsi="Times New Roman" w:cs="Times New Roman"/>
          <w:szCs w:val="24"/>
        </w:rPr>
        <w:t>A</w:t>
      </w:r>
      <w:r w:rsidR="006B41A2" w:rsidRPr="00236FFF">
        <w:rPr>
          <w:rFonts w:ascii="Times New Roman" w:hAnsi="Times New Roman" w:cs="Times New Roman"/>
          <w:szCs w:val="24"/>
        </w:rPr>
        <w:t xml:space="preserve">rtisanat et du </w:t>
      </w:r>
      <w:r w:rsidR="0058635A">
        <w:rPr>
          <w:rFonts w:ascii="Times New Roman" w:hAnsi="Times New Roman" w:cs="Times New Roman"/>
          <w:szCs w:val="24"/>
        </w:rPr>
        <w:t>T</w:t>
      </w:r>
      <w:r w:rsidR="006B41A2" w:rsidRPr="00236FFF">
        <w:rPr>
          <w:rFonts w:ascii="Times New Roman" w:hAnsi="Times New Roman" w:cs="Times New Roman"/>
          <w:szCs w:val="24"/>
        </w:rPr>
        <w:t>ourisme (MC</w:t>
      </w:r>
      <w:r w:rsidR="0059473D">
        <w:rPr>
          <w:rFonts w:ascii="Times New Roman" w:hAnsi="Times New Roman" w:cs="Times New Roman"/>
          <w:szCs w:val="24"/>
        </w:rPr>
        <w:t>I</w:t>
      </w:r>
      <w:r w:rsidR="004E33AF">
        <w:rPr>
          <w:rFonts w:ascii="Times New Roman" w:hAnsi="Times New Roman" w:cs="Times New Roman"/>
          <w:szCs w:val="24"/>
        </w:rPr>
        <w:t>A</w:t>
      </w:r>
      <w:r w:rsidR="006B41A2" w:rsidRPr="00236FFF">
        <w:rPr>
          <w:rFonts w:ascii="Times New Roman" w:hAnsi="Times New Roman" w:cs="Times New Roman"/>
          <w:szCs w:val="24"/>
        </w:rPr>
        <w:t xml:space="preserve">T) </w:t>
      </w:r>
      <w:r w:rsidRPr="00236FFF">
        <w:rPr>
          <w:rFonts w:ascii="Times New Roman" w:hAnsi="Times New Roman" w:cs="Times New Roman"/>
          <w:szCs w:val="24"/>
        </w:rPr>
        <w:t xml:space="preserve">a élaboré son plan </w:t>
      </w:r>
      <w:r w:rsidR="004E33AF">
        <w:rPr>
          <w:rFonts w:ascii="Times New Roman" w:hAnsi="Times New Roman" w:cs="Times New Roman"/>
          <w:szCs w:val="24"/>
        </w:rPr>
        <w:t>2020-2024</w:t>
      </w:r>
      <w:r w:rsidR="006B41A2" w:rsidRPr="00236FFF">
        <w:rPr>
          <w:rFonts w:ascii="Times New Roman" w:hAnsi="Times New Roman" w:cs="Times New Roman"/>
          <w:szCs w:val="24"/>
        </w:rPr>
        <w:t xml:space="preserve">. </w:t>
      </w:r>
      <w:r w:rsidR="00BE2911" w:rsidRPr="00236FFF">
        <w:rPr>
          <w:rFonts w:ascii="Times New Roman" w:hAnsi="Times New Roman" w:cs="Times New Roman"/>
          <w:szCs w:val="24"/>
        </w:rPr>
        <w:t xml:space="preserve">Le portefeuille de projets </w:t>
      </w:r>
      <w:r w:rsidR="006B41A2" w:rsidRPr="00236FFF">
        <w:rPr>
          <w:rFonts w:ascii="Times New Roman" w:hAnsi="Times New Roman" w:cs="Times New Roman"/>
          <w:szCs w:val="24"/>
        </w:rPr>
        <w:t xml:space="preserve">du </w:t>
      </w:r>
      <w:r w:rsidR="0058635A" w:rsidRPr="00236FFF">
        <w:rPr>
          <w:rFonts w:ascii="Times New Roman" w:hAnsi="Times New Roman" w:cs="Times New Roman"/>
          <w:szCs w:val="24"/>
        </w:rPr>
        <w:t>ministère de l’Équipement</w:t>
      </w:r>
      <w:r w:rsidR="006B41A2" w:rsidRPr="00236FFF">
        <w:rPr>
          <w:rFonts w:ascii="Times New Roman" w:hAnsi="Times New Roman" w:cs="Times New Roman"/>
          <w:szCs w:val="24"/>
        </w:rPr>
        <w:t xml:space="preserve"> et des </w:t>
      </w:r>
      <w:r w:rsidR="006B41A2" w:rsidRPr="00902968">
        <w:rPr>
          <w:rFonts w:ascii="Times New Roman" w:hAnsi="Times New Roman" w:cs="Times New Roman"/>
          <w:szCs w:val="24"/>
        </w:rPr>
        <w:t xml:space="preserve">Transports </w:t>
      </w:r>
      <w:r w:rsidR="0015299B" w:rsidRPr="00902968">
        <w:rPr>
          <w:rFonts w:ascii="Times New Roman" w:hAnsi="Times New Roman" w:cs="Times New Roman"/>
          <w:szCs w:val="24"/>
        </w:rPr>
        <w:t xml:space="preserve">(MET), qui </w:t>
      </w:r>
      <w:r w:rsidR="00BE2911" w:rsidRPr="00902968">
        <w:rPr>
          <w:rFonts w:ascii="Times New Roman" w:hAnsi="Times New Roman" w:cs="Times New Roman"/>
          <w:szCs w:val="24"/>
        </w:rPr>
        <w:t xml:space="preserve">comprend </w:t>
      </w:r>
      <w:r w:rsidR="0015299B" w:rsidRPr="00902968">
        <w:rPr>
          <w:rFonts w:ascii="Times New Roman" w:hAnsi="Times New Roman" w:cs="Times New Roman"/>
          <w:szCs w:val="24"/>
        </w:rPr>
        <w:t xml:space="preserve">les données sur les projets d’infrastructures routières utiles </w:t>
      </w:r>
      <w:r w:rsidR="00FC0C21" w:rsidRPr="00902968">
        <w:rPr>
          <w:rFonts w:ascii="Times New Roman" w:hAnsi="Times New Roman" w:cs="Times New Roman"/>
          <w:szCs w:val="24"/>
        </w:rPr>
        <w:t>au calcul lié</w:t>
      </w:r>
      <w:r w:rsidR="0015299B" w:rsidRPr="00902968">
        <w:rPr>
          <w:rFonts w:ascii="Times New Roman" w:hAnsi="Times New Roman" w:cs="Times New Roman"/>
          <w:szCs w:val="24"/>
        </w:rPr>
        <w:t xml:space="preserve"> aux émissions de COVNM, </w:t>
      </w:r>
      <w:r w:rsidR="00BE2911" w:rsidRPr="00902968">
        <w:rPr>
          <w:rFonts w:ascii="Times New Roman" w:hAnsi="Times New Roman" w:cs="Times New Roman"/>
          <w:szCs w:val="24"/>
        </w:rPr>
        <w:t xml:space="preserve">sont quant à eux réalisés </w:t>
      </w:r>
      <w:r w:rsidR="00795DCC">
        <w:rPr>
          <w:rFonts w:ascii="Times New Roman" w:hAnsi="Times New Roman" w:cs="Times New Roman"/>
          <w:szCs w:val="24"/>
        </w:rPr>
        <w:t>sur</w:t>
      </w:r>
      <w:r w:rsidR="0015299B" w:rsidRPr="00902968">
        <w:rPr>
          <w:rFonts w:ascii="Times New Roman" w:hAnsi="Times New Roman" w:cs="Times New Roman"/>
          <w:szCs w:val="24"/>
        </w:rPr>
        <w:t xml:space="preserve"> une base triennale. </w:t>
      </w:r>
      <w:r w:rsidR="00D12AE7" w:rsidRPr="00902968">
        <w:rPr>
          <w:rFonts w:ascii="Times New Roman" w:hAnsi="Times New Roman" w:cs="Times New Roman"/>
          <w:szCs w:val="24"/>
        </w:rPr>
        <w:t>Au niveau de la SAFA, détentrice principale des données relatives à la production de ferroalliage, aucune évolution n’a été enregistrée concernant cette source.</w:t>
      </w:r>
    </w:p>
    <w:p w14:paraId="6225DC39" w14:textId="77777777" w:rsidR="00BD73F2" w:rsidRPr="00236FFF" w:rsidRDefault="00BD73F2" w:rsidP="003C48D3">
      <w:pPr>
        <w:pStyle w:val="Paragraphedeliste"/>
        <w:ind w:left="720"/>
        <w:jc w:val="both"/>
        <w:rPr>
          <w:rFonts w:ascii="Times New Roman" w:hAnsi="Times New Roman" w:cs="Times New Roman"/>
          <w:szCs w:val="24"/>
        </w:rPr>
      </w:pPr>
    </w:p>
    <w:p w14:paraId="617E5006" w14:textId="77777777" w:rsidR="00807C02" w:rsidRPr="00772849" w:rsidRDefault="00CC58E6" w:rsidP="00772849">
      <w:pPr>
        <w:pStyle w:val="Paragraphedeliste"/>
        <w:numPr>
          <w:ilvl w:val="0"/>
          <w:numId w:val="27"/>
        </w:numPr>
        <w:spacing w:line="257" w:lineRule="auto"/>
        <w:ind w:left="714" w:hanging="357"/>
        <w:jc w:val="both"/>
        <w:outlineLvl w:val="0"/>
        <w:rPr>
          <w:rFonts w:ascii="Times New Roman" w:hAnsi="Times New Roman" w:cs="Times New Roman"/>
          <w:b/>
          <w:sz w:val="28"/>
          <w:szCs w:val="28"/>
        </w:rPr>
      </w:pPr>
      <w:bookmarkStart w:id="34" w:name="_Toc165812707"/>
      <w:r w:rsidRPr="00772849">
        <w:rPr>
          <w:rFonts w:ascii="Times New Roman" w:hAnsi="Times New Roman" w:cs="Times New Roman"/>
          <w:b/>
          <w:sz w:val="28"/>
          <w:szCs w:val="28"/>
        </w:rPr>
        <w:t>Projets</w:t>
      </w:r>
      <w:r w:rsidR="00E73EEA" w:rsidRPr="00772849">
        <w:rPr>
          <w:rFonts w:ascii="Times New Roman" w:hAnsi="Times New Roman" w:cs="Times New Roman"/>
          <w:b/>
          <w:sz w:val="28"/>
          <w:szCs w:val="28"/>
        </w:rPr>
        <w:t xml:space="preserve"> à impacts sur l’atténuation du secteur des PIUP</w:t>
      </w:r>
      <w:bookmarkEnd w:id="34"/>
    </w:p>
    <w:p w14:paraId="45D0D470" w14:textId="77777777" w:rsidR="00807C02" w:rsidRPr="00236FFF" w:rsidRDefault="00807C02" w:rsidP="003C48D3">
      <w:pPr>
        <w:pStyle w:val="Paragraphedeliste"/>
        <w:ind w:left="720"/>
        <w:jc w:val="both"/>
        <w:rPr>
          <w:rFonts w:ascii="Times New Roman" w:hAnsi="Times New Roman" w:cs="Times New Roman"/>
          <w:szCs w:val="24"/>
        </w:rPr>
      </w:pPr>
    </w:p>
    <w:p w14:paraId="70C8F955" w14:textId="77777777" w:rsidR="00426DF3" w:rsidRDefault="00807C02" w:rsidP="00EB5655">
      <w:pPr>
        <w:pStyle w:val="Paragraphedeliste"/>
        <w:spacing w:line="360" w:lineRule="auto"/>
        <w:jc w:val="both"/>
        <w:rPr>
          <w:rFonts w:ascii="Times New Roman" w:hAnsi="Times New Roman" w:cs="Times New Roman"/>
          <w:szCs w:val="24"/>
        </w:rPr>
      </w:pPr>
      <w:r w:rsidRPr="00236FFF">
        <w:rPr>
          <w:rFonts w:ascii="Times New Roman" w:hAnsi="Times New Roman" w:cs="Times New Roman"/>
          <w:szCs w:val="24"/>
        </w:rPr>
        <w:t>D</w:t>
      </w:r>
      <w:r w:rsidR="0092209B">
        <w:rPr>
          <w:rFonts w:ascii="Times New Roman" w:hAnsi="Times New Roman" w:cs="Times New Roman"/>
          <w:szCs w:val="24"/>
        </w:rPr>
        <w:t>ans le portefeuille de</w:t>
      </w:r>
      <w:r w:rsidR="00431E34">
        <w:rPr>
          <w:rFonts w:ascii="Times New Roman" w:hAnsi="Times New Roman" w:cs="Times New Roman"/>
          <w:szCs w:val="24"/>
        </w:rPr>
        <w:t>s politiques et des</w:t>
      </w:r>
      <w:r w:rsidR="0092209B">
        <w:rPr>
          <w:rFonts w:ascii="Times New Roman" w:hAnsi="Times New Roman" w:cs="Times New Roman"/>
          <w:szCs w:val="24"/>
        </w:rPr>
        <w:t xml:space="preserve"> </w:t>
      </w:r>
      <w:r w:rsidRPr="00236FFF">
        <w:rPr>
          <w:rFonts w:ascii="Times New Roman" w:hAnsi="Times New Roman" w:cs="Times New Roman"/>
          <w:szCs w:val="24"/>
        </w:rPr>
        <w:t>projets majeurs</w:t>
      </w:r>
      <w:r w:rsidR="00110542">
        <w:rPr>
          <w:rFonts w:ascii="Times New Roman" w:hAnsi="Times New Roman" w:cs="Times New Roman"/>
          <w:szCs w:val="24"/>
        </w:rPr>
        <w:t>, à même d’</w:t>
      </w:r>
      <w:r w:rsidR="0092209B">
        <w:rPr>
          <w:rFonts w:ascii="Times New Roman" w:hAnsi="Times New Roman" w:cs="Times New Roman"/>
          <w:szCs w:val="24"/>
        </w:rPr>
        <w:t>influencer</w:t>
      </w:r>
      <w:r w:rsidR="00110542">
        <w:rPr>
          <w:rFonts w:ascii="Times New Roman" w:hAnsi="Times New Roman" w:cs="Times New Roman"/>
          <w:szCs w:val="24"/>
        </w:rPr>
        <w:t xml:space="preserve"> l</w:t>
      </w:r>
      <w:r w:rsidR="0092209B">
        <w:rPr>
          <w:rFonts w:ascii="Times New Roman" w:hAnsi="Times New Roman" w:cs="Times New Roman"/>
          <w:szCs w:val="24"/>
        </w:rPr>
        <w:t xml:space="preserve">’évolution </w:t>
      </w:r>
      <w:r w:rsidR="008B6461">
        <w:rPr>
          <w:rFonts w:ascii="Times New Roman" w:hAnsi="Times New Roman" w:cs="Times New Roman"/>
          <w:szCs w:val="24"/>
        </w:rPr>
        <w:t>de</w:t>
      </w:r>
      <w:r w:rsidRPr="00236FFF">
        <w:rPr>
          <w:rFonts w:ascii="Times New Roman" w:hAnsi="Times New Roman" w:cs="Times New Roman"/>
          <w:szCs w:val="24"/>
        </w:rPr>
        <w:t xml:space="preserve"> l’atténuation des émissions de GES</w:t>
      </w:r>
      <w:r w:rsidR="008B6461" w:rsidRPr="008B6461">
        <w:rPr>
          <w:rFonts w:ascii="Times New Roman" w:hAnsi="Times New Roman" w:cs="Times New Roman"/>
          <w:szCs w:val="24"/>
        </w:rPr>
        <w:t xml:space="preserve"> </w:t>
      </w:r>
      <w:r w:rsidR="008B6461">
        <w:rPr>
          <w:rFonts w:ascii="Times New Roman" w:hAnsi="Times New Roman" w:cs="Times New Roman"/>
          <w:szCs w:val="24"/>
        </w:rPr>
        <w:t>d</w:t>
      </w:r>
      <w:r w:rsidR="008B6461" w:rsidRPr="00236FFF">
        <w:rPr>
          <w:rFonts w:ascii="Times New Roman" w:hAnsi="Times New Roman" w:cs="Times New Roman"/>
          <w:szCs w:val="24"/>
        </w:rPr>
        <w:t>u secteur des PIUP</w:t>
      </w:r>
      <w:r w:rsidR="00110542">
        <w:rPr>
          <w:rFonts w:ascii="Times New Roman" w:hAnsi="Times New Roman" w:cs="Times New Roman"/>
          <w:szCs w:val="24"/>
        </w:rPr>
        <w:t>,</w:t>
      </w:r>
      <w:r w:rsidR="008B6461">
        <w:rPr>
          <w:rFonts w:ascii="Times New Roman" w:hAnsi="Times New Roman" w:cs="Times New Roman"/>
          <w:szCs w:val="24"/>
        </w:rPr>
        <w:t xml:space="preserve"> </w:t>
      </w:r>
      <w:r w:rsidR="00DD159F">
        <w:rPr>
          <w:rFonts w:ascii="Times New Roman" w:hAnsi="Times New Roman" w:cs="Times New Roman"/>
          <w:szCs w:val="24"/>
        </w:rPr>
        <w:t xml:space="preserve">sont en perspective. </w:t>
      </w:r>
    </w:p>
    <w:p w14:paraId="62D68D4A" w14:textId="38381384" w:rsidR="0014335B" w:rsidRDefault="00DD159F" w:rsidP="00EB5655">
      <w:pPr>
        <w:pStyle w:val="Paragraphedeliste"/>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Sur le plan </w:t>
      </w:r>
      <w:r w:rsidR="003F3870">
        <w:rPr>
          <w:rFonts w:ascii="Times New Roman" w:hAnsi="Times New Roman" w:cs="Times New Roman"/>
          <w:szCs w:val="24"/>
        </w:rPr>
        <w:t>économique</w:t>
      </w:r>
      <w:r w:rsidR="00426DF3">
        <w:rPr>
          <w:rFonts w:ascii="Times New Roman" w:hAnsi="Times New Roman" w:cs="Times New Roman"/>
          <w:szCs w:val="24"/>
        </w:rPr>
        <w:t xml:space="preserve">, un </w:t>
      </w:r>
      <w:r>
        <w:rPr>
          <w:rFonts w:ascii="Times New Roman" w:hAnsi="Times New Roman" w:cs="Times New Roman"/>
          <w:szCs w:val="24"/>
        </w:rPr>
        <w:t xml:space="preserve">développement de cimenteries </w:t>
      </w:r>
      <w:r w:rsidR="00426DF3">
        <w:rPr>
          <w:rFonts w:ascii="Times New Roman" w:hAnsi="Times New Roman" w:cs="Times New Roman"/>
          <w:szCs w:val="24"/>
        </w:rPr>
        <w:t xml:space="preserve">est attendu </w:t>
      </w:r>
      <w:r>
        <w:rPr>
          <w:rFonts w:ascii="Times New Roman" w:hAnsi="Times New Roman" w:cs="Times New Roman"/>
          <w:szCs w:val="24"/>
        </w:rPr>
        <w:t xml:space="preserve">pour répondre à une demande en croissance de logements et d’infrastructures. </w:t>
      </w:r>
      <w:r w:rsidR="003F3870">
        <w:rPr>
          <w:rFonts w:ascii="Times New Roman" w:hAnsi="Times New Roman" w:cs="Times New Roman"/>
          <w:szCs w:val="24"/>
        </w:rPr>
        <w:t>Cet essor concerne également,</w:t>
      </w:r>
      <w:r w:rsidR="0035073F">
        <w:rPr>
          <w:rFonts w:ascii="Times New Roman" w:hAnsi="Times New Roman" w:cs="Times New Roman"/>
          <w:szCs w:val="24"/>
        </w:rPr>
        <w:t xml:space="preserve"> la réactualisation en janvier 2024 d’</w:t>
      </w:r>
      <w:r w:rsidR="003F3870">
        <w:rPr>
          <w:rFonts w:ascii="Times New Roman" w:hAnsi="Times New Roman" w:cs="Times New Roman"/>
          <w:szCs w:val="24"/>
        </w:rPr>
        <w:t>un</w:t>
      </w:r>
      <w:r w:rsidR="00014CF0">
        <w:rPr>
          <w:rFonts w:ascii="Times New Roman" w:hAnsi="Times New Roman" w:cs="Times New Roman"/>
          <w:szCs w:val="24"/>
        </w:rPr>
        <w:t xml:space="preserve"> ancien projet </w:t>
      </w:r>
      <w:r w:rsidR="00706973">
        <w:rPr>
          <w:rFonts w:ascii="Times New Roman" w:hAnsi="Times New Roman" w:cs="Times New Roman"/>
          <w:szCs w:val="24"/>
        </w:rPr>
        <w:t xml:space="preserve">d’exploitation </w:t>
      </w:r>
      <w:r w:rsidR="006949EB">
        <w:rPr>
          <w:rFonts w:ascii="Times New Roman" w:hAnsi="Times New Roman" w:cs="Times New Roman"/>
          <w:szCs w:val="24"/>
        </w:rPr>
        <w:t>d’un gisement de phosphate et</w:t>
      </w:r>
      <w:r w:rsidR="00706973">
        <w:rPr>
          <w:rFonts w:ascii="Times New Roman" w:hAnsi="Times New Roman" w:cs="Times New Roman"/>
          <w:szCs w:val="24"/>
        </w:rPr>
        <w:t xml:space="preserve"> </w:t>
      </w:r>
      <w:r w:rsidR="006949EB">
        <w:rPr>
          <w:rFonts w:ascii="Times New Roman" w:hAnsi="Times New Roman" w:cs="Times New Roman"/>
          <w:szCs w:val="24"/>
        </w:rPr>
        <w:t xml:space="preserve">de </w:t>
      </w:r>
      <w:r w:rsidR="00706973">
        <w:rPr>
          <w:rFonts w:ascii="Times New Roman" w:hAnsi="Times New Roman" w:cs="Times New Roman"/>
          <w:szCs w:val="24"/>
        </w:rPr>
        <w:t>construction d’une usine pour la transformation</w:t>
      </w:r>
      <w:r w:rsidR="006949EB">
        <w:rPr>
          <w:rFonts w:ascii="Times New Roman" w:hAnsi="Times New Roman" w:cs="Times New Roman"/>
          <w:szCs w:val="24"/>
        </w:rPr>
        <w:t xml:space="preserve">. Ce projet est </w:t>
      </w:r>
      <w:r w:rsidR="003C5550">
        <w:rPr>
          <w:rFonts w:ascii="Times New Roman" w:hAnsi="Times New Roman" w:cs="Times New Roman"/>
          <w:szCs w:val="24"/>
        </w:rPr>
        <w:t>précédé</w:t>
      </w:r>
      <w:r w:rsidR="00706973">
        <w:rPr>
          <w:rFonts w:ascii="Times New Roman" w:hAnsi="Times New Roman" w:cs="Times New Roman"/>
          <w:szCs w:val="24"/>
        </w:rPr>
        <w:t xml:space="preserve"> par la signature d’un mémorandum </w:t>
      </w:r>
      <w:r w:rsidR="00706973" w:rsidRPr="00706973">
        <w:rPr>
          <w:rFonts w:ascii="Times New Roman" w:hAnsi="Times New Roman" w:cs="Times New Roman"/>
          <w:szCs w:val="24"/>
        </w:rPr>
        <w:t>d’entente avec un consortium de sociétés chinoises et soudanaises pour la construction d’une voie ferrée reliant la mine au port de Nouakchott</w:t>
      </w:r>
      <w:r w:rsidR="00706F12">
        <w:rPr>
          <w:rStyle w:val="Appelnotedebasdep"/>
          <w:rFonts w:ascii="Times New Roman" w:hAnsi="Times New Roman" w:cs="Times New Roman"/>
          <w:szCs w:val="24"/>
        </w:rPr>
        <w:footnoteReference w:id="6"/>
      </w:r>
      <w:r w:rsidR="00A05E5E">
        <w:rPr>
          <w:rFonts w:ascii="Times New Roman" w:hAnsi="Times New Roman" w:cs="Times New Roman"/>
          <w:szCs w:val="24"/>
        </w:rPr>
        <w:t>.</w:t>
      </w:r>
      <w:r w:rsidR="00331838">
        <w:rPr>
          <w:rFonts w:ascii="Times New Roman" w:hAnsi="Times New Roman" w:cs="Times New Roman"/>
          <w:szCs w:val="24"/>
        </w:rPr>
        <w:t xml:space="preserve"> </w:t>
      </w:r>
      <w:r w:rsidR="0014335B">
        <w:rPr>
          <w:rFonts w:ascii="Times New Roman" w:hAnsi="Times New Roman" w:cs="Times New Roman"/>
          <w:szCs w:val="24"/>
        </w:rPr>
        <w:t xml:space="preserve">Cette </w:t>
      </w:r>
      <w:r w:rsidR="0014335B" w:rsidRPr="002D0065">
        <w:rPr>
          <w:rFonts w:ascii="Times New Roman" w:hAnsi="Times New Roman" w:cs="Times New Roman"/>
          <w:szCs w:val="24"/>
        </w:rPr>
        <w:t xml:space="preserve">ligne ferroviaire devrait s’étirer sur une distance de 470 km </w:t>
      </w:r>
      <w:r w:rsidR="0001107E" w:rsidRPr="002D0065">
        <w:rPr>
          <w:rFonts w:ascii="Times New Roman" w:hAnsi="Times New Roman" w:cs="Times New Roman"/>
          <w:szCs w:val="24"/>
        </w:rPr>
        <w:t xml:space="preserve">sur laquelle circuleraient </w:t>
      </w:r>
      <w:r w:rsidR="0014335B" w:rsidRPr="002D0065">
        <w:rPr>
          <w:rFonts w:ascii="Times New Roman" w:hAnsi="Times New Roman" w:cs="Times New Roman"/>
          <w:szCs w:val="24"/>
        </w:rPr>
        <w:t xml:space="preserve">des trains au diesel. Les raccordements vers </w:t>
      </w:r>
      <w:proofErr w:type="spellStart"/>
      <w:r w:rsidR="0014335B" w:rsidRPr="002D0065">
        <w:rPr>
          <w:rFonts w:ascii="Times New Roman" w:hAnsi="Times New Roman" w:cs="Times New Roman"/>
          <w:szCs w:val="24"/>
        </w:rPr>
        <w:t>Sélibaby</w:t>
      </w:r>
      <w:proofErr w:type="spellEnd"/>
      <w:r w:rsidR="0014335B" w:rsidRPr="002D0065">
        <w:rPr>
          <w:rFonts w:ascii="Times New Roman" w:hAnsi="Times New Roman" w:cs="Times New Roman"/>
          <w:szCs w:val="24"/>
        </w:rPr>
        <w:t xml:space="preserve"> et </w:t>
      </w:r>
      <w:proofErr w:type="spellStart"/>
      <w:r w:rsidR="0014335B" w:rsidRPr="002D0065">
        <w:rPr>
          <w:rFonts w:ascii="Times New Roman" w:hAnsi="Times New Roman" w:cs="Times New Roman"/>
          <w:szCs w:val="24"/>
        </w:rPr>
        <w:t>Loubeira</w:t>
      </w:r>
      <w:proofErr w:type="spellEnd"/>
      <w:r w:rsidR="0014335B" w:rsidRPr="002D0065">
        <w:rPr>
          <w:rFonts w:ascii="Times New Roman" w:hAnsi="Times New Roman" w:cs="Times New Roman"/>
          <w:szCs w:val="24"/>
        </w:rPr>
        <w:t xml:space="preserve"> </w:t>
      </w:r>
      <w:r w:rsidR="006C73A9" w:rsidRPr="002D0065">
        <w:rPr>
          <w:rFonts w:ascii="Times New Roman" w:hAnsi="Times New Roman" w:cs="Times New Roman"/>
          <w:szCs w:val="24"/>
        </w:rPr>
        <w:t xml:space="preserve">porteraient </w:t>
      </w:r>
      <w:r w:rsidR="0014335B" w:rsidRPr="002D0065">
        <w:rPr>
          <w:rFonts w:ascii="Times New Roman" w:hAnsi="Times New Roman" w:cs="Times New Roman"/>
          <w:szCs w:val="24"/>
        </w:rPr>
        <w:t xml:space="preserve">la distance à 810 km. </w:t>
      </w:r>
      <w:r w:rsidR="00FA589D" w:rsidRPr="002D0065">
        <w:rPr>
          <w:rFonts w:ascii="Times New Roman" w:hAnsi="Times New Roman" w:cs="Times New Roman"/>
          <w:szCs w:val="24"/>
        </w:rPr>
        <w:t xml:space="preserve">Un tel projet </w:t>
      </w:r>
      <w:r w:rsidR="0014335B" w:rsidRPr="002D0065">
        <w:rPr>
          <w:rFonts w:ascii="Times New Roman" w:hAnsi="Times New Roman" w:cs="Times New Roman"/>
          <w:szCs w:val="24"/>
        </w:rPr>
        <w:t>se traduirait par une augmentation de la consommation des lubrifiants</w:t>
      </w:r>
      <w:r w:rsidR="003C5550">
        <w:rPr>
          <w:rFonts w:ascii="Times New Roman" w:hAnsi="Times New Roman" w:cs="Times New Roman"/>
          <w:szCs w:val="24"/>
        </w:rPr>
        <w:t>.</w:t>
      </w:r>
      <w:r w:rsidR="0014335B" w:rsidRPr="002D0065">
        <w:rPr>
          <w:rFonts w:ascii="Times New Roman" w:hAnsi="Times New Roman" w:cs="Times New Roman"/>
          <w:szCs w:val="24"/>
        </w:rPr>
        <w:t xml:space="preserve"> Il reste encore à acquérir plusieurs détails </w:t>
      </w:r>
      <w:r w:rsidR="000C555A" w:rsidRPr="002D0065">
        <w:rPr>
          <w:rFonts w:ascii="Times New Roman" w:hAnsi="Times New Roman" w:cs="Times New Roman"/>
          <w:szCs w:val="24"/>
        </w:rPr>
        <w:t>permettant d’estimer</w:t>
      </w:r>
      <w:r w:rsidR="0014335B" w:rsidRPr="002D0065">
        <w:rPr>
          <w:rFonts w:ascii="Times New Roman" w:hAnsi="Times New Roman" w:cs="Times New Roman"/>
          <w:szCs w:val="24"/>
        </w:rPr>
        <w:t xml:space="preserve"> les émissions de GES qui en </w:t>
      </w:r>
      <w:r w:rsidR="002B36DC" w:rsidRPr="002D0065">
        <w:rPr>
          <w:rFonts w:ascii="Times New Roman" w:hAnsi="Times New Roman" w:cs="Times New Roman"/>
          <w:szCs w:val="24"/>
        </w:rPr>
        <w:t>émaneraient</w:t>
      </w:r>
      <w:r w:rsidR="0014335B" w:rsidRPr="002D0065">
        <w:rPr>
          <w:rFonts w:ascii="Times New Roman" w:hAnsi="Times New Roman" w:cs="Times New Roman"/>
          <w:szCs w:val="24"/>
        </w:rPr>
        <w:t xml:space="preserve">. </w:t>
      </w:r>
      <w:r w:rsidR="000C555A" w:rsidRPr="002D0065">
        <w:rPr>
          <w:rFonts w:ascii="Times New Roman" w:hAnsi="Times New Roman" w:cs="Times New Roman"/>
          <w:szCs w:val="24"/>
        </w:rPr>
        <w:t xml:space="preserve">Cependant, </w:t>
      </w:r>
      <w:r w:rsidR="0014335B" w:rsidRPr="002D0065">
        <w:rPr>
          <w:rFonts w:ascii="Times New Roman" w:hAnsi="Times New Roman" w:cs="Times New Roman"/>
          <w:szCs w:val="24"/>
        </w:rPr>
        <w:t xml:space="preserve">compte tenu des engagements du pays en matière de lutte contre les changements climatiques, il </w:t>
      </w:r>
      <w:r w:rsidR="000C555A" w:rsidRPr="002D0065">
        <w:rPr>
          <w:rFonts w:ascii="Times New Roman" w:hAnsi="Times New Roman" w:cs="Times New Roman"/>
          <w:szCs w:val="24"/>
        </w:rPr>
        <w:t xml:space="preserve">est </w:t>
      </w:r>
      <w:r w:rsidR="0014335B" w:rsidRPr="002D0065">
        <w:rPr>
          <w:rFonts w:ascii="Times New Roman" w:hAnsi="Times New Roman" w:cs="Times New Roman"/>
          <w:szCs w:val="24"/>
        </w:rPr>
        <w:t>préconisé d’opter pour un train électrique pour rester dans la logique des solutions écologiques</w:t>
      </w:r>
      <w:r w:rsidR="002D0065" w:rsidRPr="002D0065">
        <w:rPr>
          <w:rFonts w:ascii="Times New Roman" w:hAnsi="Times New Roman" w:cs="Times New Roman"/>
          <w:szCs w:val="24"/>
        </w:rPr>
        <w:t>.</w:t>
      </w:r>
    </w:p>
    <w:p w14:paraId="20C69EEE" w14:textId="3C8F4EC9" w:rsidR="002D0065" w:rsidRPr="002D0065" w:rsidRDefault="002D0065" w:rsidP="002D0065">
      <w:pPr>
        <w:pStyle w:val="Paragraphedeliste"/>
        <w:spacing w:line="360" w:lineRule="auto"/>
        <w:jc w:val="both"/>
        <w:rPr>
          <w:rFonts w:ascii="Times New Roman" w:hAnsi="Times New Roman" w:cs="Times New Roman"/>
          <w:szCs w:val="24"/>
        </w:rPr>
      </w:pPr>
      <w:r w:rsidRPr="002D0065">
        <w:rPr>
          <w:rFonts w:ascii="Times New Roman" w:hAnsi="Times New Roman" w:cs="Times New Roman"/>
          <w:szCs w:val="24"/>
        </w:rPr>
        <w:t>L</w:t>
      </w:r>
      <w:r>
        <w:rPr>
          <w:rFonts w:ascii="Times New Roman" w:hAnsi="Times New Roman" w:cs="Times New Roman"/>
          <w:szCs w:val="24"/>
        </w:rPr>
        <w:t>es énormes</w:t>
      </w:r>
      <w:r w:rsidRPr="002D0065">
        <w:rPr>
          <w:rFonts w:ascii="Times New Roman" w:hAnsi="Times New Roman" w:cs="Times New Roman"/>
          <w:szCs w:val="24"/>
        </w:rPr>
        <w:t xml:space="preserve"> potenti</w:t>
      </w:r>
      <w:r>
        <w:rPr>
          <w:rFonts w:ascii="Times New Roman" w:hAnsi="Times New Roman" w:cs="Times New Roman"/>
          <w:szCs w:val="24"/>
        </w:rPr>
        <w:t xml:space="preserve">alités d’énergies </w:t>
      </w:r>
      <w:r w:rsidRPr="002D0065">
        <w:rPr>
          <w:rFonts w:ascii="Times New Roman" w:hAnsi="Times New Roman" w:cs="Times New Roman"/>
          <w:szCs w:val="24"/>
        </w:rPr>
        <w:t>solaire</w:t>
      </w:r>
      <w:r>
        <w:rPr>
          <w:rFonts w:ascii="Times New Roman" w:hAnsi="Times New Roman" w:cs="Times New Roman"/>
          <w:szCs w:val="24"/>
        </w:rPr>
        <w:t>s</w:t>
      </w:r>
      <w:r w:rsidRPr="002D0065">
        <w:rPr>
          <w:rFonts w:ascii="Times New Roman" w:hAnsi="Times New Roman" w:cs="Times New Roman"/>
          <w:szCs w:val="24"/>
        </w:rPr>
        <w:t xml:space="preserve"> et éolien</w:t>
      </w:r>
      <w:r>
        <w:rPr>
          <w:rFonts w:ascii="Times New Roman" w:hAnsi="Times New Roman" w:cs="Times New Roman"/>
          <w:szCs w:val="24"/>
        </w:rPr>
        <w:t>nes et plus largement de l’hydrogène vert</w:t>
      </w:r>
      <w:r w:rsidRPr="002D0065">
        <w:rPr>
          <w:rFonts w:ascii="Times New Roman" w:hAnsi="Times New Roman" w:cs="Times New Roman"/>
          <w:szCs w:val="24"/>
        </w:rPr>
        <w:t xml:space="preserve"> permet</w:t>
      </w:r>
      <w:r>
        <w:rPr>
          <w:rFonts w:ascii="Times New Roman" w:hAnsi="Times New Roman" w:cs="Times New Roman"/>
          <w:szCs w:val="24"/>
        </w:rPr>
        <w:t>tent</w:t>
      </w:r>
      <w:r w:rsidRPr="002D0065">
        <w:rPr>
          <w:rFonts w:ascii="Times New Roman" w:hAnsi="Times New Roman" w:cs="Times New Roman"/>
          <w:szCs w:val="24"/>
        </w:rPr>
        <w:t xml:space="preserve"> de s’inscrire dans cette </w:t>
      </w:r>
      <w:r>
        <w:rPr>
          <w:rFonts w:ascii="Times New Roman" w:hAnsi="Times New Roman" w:cs="Times New Roman"/>
          <w:szCs w:val="24"/>
        </w:rPr>
        <w:t>optique</w:t>
      </w:r>
      <w:r w:rsidRPr="002D0065">
        <w:rPr>
          <w:rFonts w:ascii="Times New Roman" w:hAnsi="Times New Roman" w:cs="Times New Roman"/>
          <w:szCs w:val="24"/>
        </w:rPr>
        <w:t xml:space="preserve">. Selon les estimations formulées dans la dernière communication nationale, la solution du train électrique permettrait d’éviter le rejet de 9,44 8 </w:t>
      </w:r>
      <w:proofErr w:type="spellStart"/>
      <w:r w:rsidRPr="002D0065">
        <w:rPr>
          <w:rFonts w:ascii="Times New Roman" w:hAnsi="Times New Roman" w:cs="Times New Roman"/>
          <w:szCs w:val="24"/>
        </w:rPr>
        <w:t>Gg</w:t>
      </w:r>
      <w:proofErr w:type="spellEnd"/>
      <w:r w:rsidRPr="002D0065">
        <w:rPr>
          <w:rFonts w:ascii="Times New Roman" w:hAnsi="Times New Roman" w:cs="Times New Roman"/>
          <w:szCs w:val="24"/>
        </w:rPr>
        <w:t xml:space="preserve"> Eq-CO2 sur la période 2015-2030, correspondant à un évitement de consommation 200 000 tonnes de diesel</w:t>
      </w:r>
      <w:r w:rsidRPr="00503234">
        <w:rPr>
          <w:vertAlign w:val="superscript"/>
        </w:rPr>
        <w:footnoteReference w:id="7"/>
      </w:r>
      <w:r w:rsidRPr="002D0065">
        <w:rPr>
          <w:rFonts w:ascii="Times New Roman" w:hAnsi="Times New Roman" w:cs="Times New Roman"/>
          <w:szCs w:val="24"/>
        </w:rPr>
        <w:t xml:space="preserve">. </w:t>
      </w:r>
      <w:r w:rsidR="00D63F4F">
        <w:rPr>
          <w:rFonts w:ascii="Times New Roman" w:hAnsi="Times New Roman" w:cs="Times New Roman"/>
          <w:szCs w:val="24"/>
        </w:rPr>
        <w:t xml:space="preserve">Il s’agit également d’une </w:t>
      </w:r>
      <w:r w:rsidRPr="002D0065">
        <w:rPr>
          <w:rFonts w:ascii="Times New Roman" w:hAnsi="Times New Roman" w:cs="Times New Roman"/>
          <w:szCs w:val="24"/>
        </w:rPr>
        <w:t>solution très avantageuse sur le plan financier.</w:t>
      </w:r>
    </w:p>
    <w:p w14:paraId="5333D019" w14:textId="77777777" w:rsidR="00DD1599" w:rsidRDefault="00DD1599" w:rsidP="00EB5655">
      <w:pPr>
        <w:pStyle w:val="Paragraphedeliste"/>
        <w:spacing w:line="360" w:lineRule="auto"/>
        <w:jc w:val="both"/>
        <w:rPr>
          <w:rFonts w:ascii="Times New Roman" w:hAnsi="Times New Roman" w:cs="Times New Roman"/>
          <w:szCs w:val="24"/>
        </w:rPr>
      </w:pPr>
    </w:p>
    <w:p w14:paraId="5D73A34B" w14:textId="66B8B011" w:rsidR="0086484F" w:rsidRDefault="00480C16" w:rsidP="00EB5655">
      <w:pPr>
        <w:pStyle w:val="Paragraphedeliste"/>
        <w:spacing w:line="360" w:lineRule="auto"/>
        <w:jc w:val="both"/>
        <w:rPr>
          <w:rFonts w:ascii="Times New Roman" w:hAnsi="Times New Roman" w:cs="Times New Roman"/>
          <w:szCs w:val="24"/>
        </w:rPr>
      </w:pPr>
      <w:r>
        <w:rPr>
          <w:rFonts w:ascii="Times New Roman" w:hAnsi="Times New Roman" w:cs="Times New Roman"/>
          <w:szCs w:val="24"/>
        </w:rPr>
        <w:t>Par ailleurs, d</w:t>
      </w:r>
      <w:r w:rsidR="009B18A3">
        <w:rPr>
          <w:rFonts w:ascii="Times New Roman" w:hAnsi="Times New Roman" w:cs="Times New Roman"/>
          <w:szCs w:val="24"/>
        </w:rPr>
        <w:t xml:space="preserve">ans le cadre des initiatives prises pour une transition écologique, le gouvernement </w:t>
      </w:r>
      <w:r>
        <w:rPr>
          <w:rFonts w:ascii="Times New Roman" w:hAnsi="Times New Roman" w:cs="Times New Roman"/>
          <w:szCs w:val="24"/>
        </w:rPr>
        <w:t>mauritanien</w:t>
      </w:r>
      <w:r w:rsidR="008C5D8B">
        <w:rPr>
          <w:rFonts w:ascii="Times New Roman" w:hAnsi="Times New Roman" w:cs="Times New Roman"/>
          <w:szCs w:val="24"/>
        </w:rPr>
        <w:t xml:space="preserve"> a annoncé</w:t>
      </w:r>
      <w:r w:rsidR="00FA695F">
        <w:rPr>
          <w:rFonts w:ascii="Times New Roman" w:hAnsi="Times New Roman" w:cs="Times New Roman"/>
          <w:szCs w:val="24"/>
        </w:rPr>
        <w:t>,</w:t>
      </w:r>
      <w:r>
        <w:rPr>
          <w:rFonts w:ascii="Times New Roman" w:hAnsi="Times New Roman" w:cs="Times New Roman"/>
          <w:szCs w:val="24"/>
        </w:rPr>
        <w:t xml:space="preserve"> </w:t>
      </w:r>
      <w:r w:rsidR="009B18A3">
        <w:rPr>
          <w:rFonts w:ascii="Times New Roman" w:hAnsi="Times New Roman" w:cs="Times New Roman"/>
          <w:szCs w:val="24"/>
        </w:rPr>
        <w:t>en présence de 17 entreprises européennes</w:t>
      </w:r>
      <w:r w:rsidR="008C5D8B">
        <w:rPr>
          <w:rFonts w:ascii="Times New Roman" w:hAnsi="Times New Roman" w:cs="Times New Roman"/>
          <w:szCs w:val="24"/>
        </w:rPr>
        <w:t xml:space="preserve"> en déplacement à Nouakchott</w:t>
      </w:r>
      <w:r w:rsidR="009B18A3">
        <w:rPr>
          <w:rFonts w:ascii="Times New Roman" w:hAnsi="Times New Roman" w:cs="Times New Roman"/>
          <w:szCs w:val="24"/>
        </w:rPr>
        <w:t>,</w:t>
      </w:r>
      <w:r w:rsidR="008C5D8B">
        <w:rPr>
          <w:rFonts w:ascii="Times New Roman" w:hAnsi="Times New Roman" w:cs="Times New Roman"/>
          <w:szCs w:val="24"/>
        </w:rPr>
        <w:t xml:space="preserve"> l’ambition du pays</w:t>
      </w:r>
      <w:r w:rsidR="009B18A3">
        <w:rPr>
          <w:rFonts w:ascii="Times New Roman" w:hAnsi="Times New Roman" w:cs="Times New Roman"/>
          <w:szCs w:val="24"/>
        </w:rPr>
        <w:t xml:space="preserve"> </w:t>
      </w:r>
      <w:r w:rsidR="00986FAB">
        <w:rPr>
          <w:rFonts w:ascii="Times New Roman" w:hAnsi="Times New Roman" w:cs="Times New Roman"/>
          <w:szCs w:val="24"/>
        </w:rPr>
        <w:t>d</w:t>
      </w:r>
      <w:r w:rsidR="00202657">
        <w:rPr>
          <w:rFonts w:ascii="Times New Roman" w:hAnsi="Times New Roman" w:cs="Times New Roman"/>
          <w:szCs w:val="24"/>
        </w:rPr>
        <w:t>’exploit</w:t>
      </w:r>
      <w:r w:rsidR="00FA695F">
        <w:rPr>
          <w:rFonts w:ascii="Times New Roman" w:hAnsi="Times New Roman" w:cs="Times New Roman"/>
          <w:szCs w:val="24"/>
        </w:rPr>
        <w:t xml:space="preserve">er </w:t>
      </w:r>
      <w:r w:rsidR="00202657">
        <w:rPr>
          <w:rFonts w:ascii="Times New Roman" w:hAnsi="Times New Roman" w:cs="Times New Roman"/>
          <w:szCs w:val="24"/>
        </w:rPr>
        <w:t xml:space="preserve">l’énorme potentiel </w:t>
      </w:r>
      <w:r w:rsidR="00BF53B3">
        <w:rPr>
          <w:rFonts w:ascii="Times New Roman" w:hAnsi="Times New Roman" w:cs="Times New Roman"/>
          <w:szCs w:val="24"/>
        </w:rPr>
        <w:t xml:space="preserve">d’hydrogène vert </w:t>
      </w:r>
      <w:r w:rsidR="00202657">
        <w:rPr>
          <w:rFonts w:ascii="Times New Roman" w:hAnsi="Times New Roman" w:cs="Times New Roman"/>
          <w:szCs w:val="24"/>
        </w:rPr>
        <w:t xml:space="preserve">en vue notamment de développer sur place une </w:t>
      </w:r>
      <w:r w:rsidR="00BF53B3">
        <w:rPr>
          <w:rFonts w:ascii="Times New Roman" w:hAnsi="Times New Roman" w:cs="Times New Roman"/>
          <w:szCs w:val="24"/>
        </w:rPr>
        <w:t xml:space="preserve">production d’un acier vert. </w:t>
      </w:r>
      <w:r w:rsidR="00E32FCF">
        <w:rPr>
          <w:rFonts w:ascii="Times New Roman" w:hAnsi="Times New Roman" w:cs="Times New Roman"/>
          <w:szCs w:val="24"/>
        </w:rPr>
        <w:t>L</w:t>
      </w:r>
      <w:r w:rsidR="00331011">
        <w:rPr>
          <w:rFonts w:ascii="Times New Roman" w:hAnsi="Times New Roman" w:cs="Times New Roman"/>
          <w:szCs w:val="24"/>
        </w:rPr>
        <w:t>’Ét</w:t>
      </w:r>
      <w:r w:rsidR="00E32FCF">
        <w:rPr>
          <w:rFonts w:ascii="Times New Roman" w:hAnsi="Times New Roman" w:cs="Times New Roman"/>
          <w:szCs w:val="24"/>
        </w:rPr>
        <w:t>a</w:t>
      </w:r>
      <w:r w:rsidR="00331011">
        <w:rPr>
          <w:rFonts w:ascii="Times New Roman" w:hAnsi="Times New Roman" w:cs="Times New Roman"/>
          <w:szCs w:val="24"/>
        </w:rPr>
        <w:t xml:space="preserve">t </w:t>
      </w:r>
      <w:r w:rsidR="007C47FC">
        <w:rPr>
          <w:rFonts w:ascii="Times New Roman" w:hAnsi="Times New Roman" w:cs="Times New Roman"/>
          <w:szCs w:val="24"/>
        </w:rPr>
        <w:t>mauritanien aspire ainsi</w:t>
      </w:r>
      <w:r w:rsidR="00331011">
        <w:rPr>
          <w:rFonts w:ascii="Times New Roman" w:hAnsi="Times New Roman" w:cs="Times New Roman"/>
          <w:szCs w:val="24"/>
        </w:rPr>
        <w:t xml:space="preserve"> </w:t>
      </w:r>
      <w:r w:rsidR="00022914">
        <w:rPr>
          <w:rFonts w:ascii="Times New Roman" w:hAnsi="Times New Roman" w:cs="Times New Roman"/>
          <w:szCs w:val="24"/>
        </w:rPr>
        <w:t xml:space="preserve">à </w:t>
      </w:r>
      <w:r w:rsidR="00331011">
        <w:rPr>
          <w:rFonts w:ascii="Times New Roman" w:hAnsi="Times New Roman" w:cs="Times New Roman"/>
          <w:szCs w:val="24"/>
        </w:rPr>
        <w:t xml:space="preserve">participer </w:t>
      </w:r>
      <w:r w:rsidR="00022914">
        <w:rPr>
          <w:rFonts w:ascii="Times New Roman" w:hAnsi="Times New Roman" w:cs="Times New Roman"/>
          <w:szCs w:val="24"/>
        </w:rPr>
        <w:t>pleinement</w:t>
      </w:r>
      <w:r w:rsidR="00331011">
        <w:rPr>
          <w:rFonts w:ascii="Times New Roman" w:hAnsi="Times New Roman" w:cs="Times New Roman"/>
          <w:szCs w:val="24"/>
        </w:rPr>
        <w:t xml:space="preserve"> à </w:t>
      </w:r>
      <w:r w:rsidR="00022914">
        <w:rPr>
          <w:rFonts w:ascii="Times New Roman" w:hAnsi="Times New Roman" w:cs="Times New Roman"/>
          <w:szCs w:val="24"/>
        </w:rPr>
        <w:t>la</w:t>
      </w:r>
      <w:r w:rsidR="00331011">
        <w:rPr>
          <w:rFonts w:ascii="Times New Roman" w:hAnsi="Times New Roman" w:cs="Times New Roman"/>
          <w:szCs w:val="24"/>
        </w:rPr>
        <w:t xml:space="preserve"> </w:t>
      </w:r>
      <w:proofErr w:type="spellStart"/>
      <w:r w:rsidR="00331011">
        <w:rPr>
          <w:rFonts w:ascii="Times New Roman" w:hAnsi="Times New Roman" w:cs="Times New Roman"/>
          <w:szCs w:val="24"/>
        </w:rPr>
        <w:t>décarbonation</w:t>
      </w:r>
      <w:proofErr w:type="spellEnd"/>
      <w:r w:rsidR="0054321D">
        <w:rPr>
          <w:rFonts w:ascii="Times New Roman" w:hAnsi="Times New Roman" w:cs="Times New Roman"/>
          <w:szCs w:val="24"/>
        </w:rPr>
        <w:t xml:space="preserve"> de la métallurgie</w:t>
      </w:r>
      <w:r w:rsidR="00331011">
        <w:rPr>
          <w:rFonts w:ascii="Times New Roman" w:hAnsi="Times New Roman" w:cs="Times New Roman"/>
          <w:szCs w:val="24"/>
        </w:rPr>
        <w:t xml:space="preserve"> en produisant de l’acier vert </w:t>
      </w:r>
      <w:r w:rsidR="00022914">
        <w:rPr>
          <w:rFonts w:ascii="Times New Roman" w:hAnsi="Times New Roman" w:cs="Times New Roman"/>
          <w:szCs w:val="24"/>
        </w:rPr>
        <w:t xml:space="preserve">mais également en mettant à la disposition de l’industrie européenne de cette énergie verte sur laquelle l’UE compte beaucoup pour </w:t>
      </w:r>
      <w:r w:rsidR="00FA695F">
        <w:rPr>
          <w:rFonts w:ascii="Times New Roman" w:hAnsi="Times New Roman" w:cs="Times New Roman"/>
          <w:szCs w:val="24"/>
        </w:rPr>
        <w:t>respecter se</w:t>
      </w:r>
      <w:r w:rsidR="00426CB5">
        <w:rPr>
          <w:rFonts w:ascii="Times New Roman" w:hAnsi="Times New Roman" w:cs="Times New Roman"/>
          <w:szCs w:val="24"/>
        </w:rPr>
        <w:t>s échéances</w:t>
      </w:r>
      <w:r w:rsidR="00FA695F">
        <w:rPr>
          <w:rFonts w:ascii="Times New Roman" w:hAnsi="Times New Roman" w:cs="Times New Roman"/>
          <w:szCs w:val="24"/>
        </w:rPr>
        <w:t xml:space="preserve"> en matière</w:t>
      </w:r>
      <w:r w:rsidR="00426CB5">
        <w:rPr>
          <w:rFonts w:ascii="Times New Roman" w:hAnsi="Times New Roman" w:cs="Times New Roman"/>
          <w:szCs w:val="24"/>
        </w:rPr>
        <w:t xml:space="preserve"> de </w:t>
      </w:r>
      <w:r w:rsidR="00FA695F">
        <w:rPr>
          <w:rFonts w:ascii="Times New Roman" w:hAnsi="Times New Roman" w:cs="Times New Roman"/>
          <w:szCs w:val="24"/>
        </w:rPr>
        <w:t>t</w:t>
      </w:r>
      <w:r w:rsidR="00426CB5">
        <w:rPr>
          <w:rFonts w:ascii="Times New Roman" w:hAnsi="Times New Roman" w:cs="Times New Roman"/>
          <w:szCs w:val="24"/>
        </w:rPr>
        <w:t xml:space="preserve">ransition énergétique. </w:t>
      </w:r>
      <w:r w:rsidR="009A6925">
        <w:rPr>
          <w:rFonts w:ascii="Times New Roman" w:hAnsi="Times New Roman" w:cs="Times New Roman"/>
          <w:szCs w:val="24"/>
        </w:rPr>
        <w:t xml:space="preserve">La décision du </w:t>
      </w:r>
      <w:r w:rsidR="009A6925">
        <w:rPr>
          <w:rFonts w:ascii="Times New Roman" w:hAnsi="Times New Roman" w:cs="Times New Roman"/>
          <w:szCs w:val="24"/>
        </w:rPr>
        <w:lastRenderedPageBreak/>
        <w:t xml:space="preserve">gouvernement mauritanien </w:t>
      </w:r>
      <w:r w:rsidR="0054321D">
        <w:rPr>
          <w:rFonts w:ascii="Times New Roman" w:hAnsi="Times New Roman" w:cs="Times New Roman"/>
          <w:szCs w:val="24"/>
        </w:rPr>
        <w:t>devrait bénéficier à la SAFA qui possède déjà une longue expérience dans ce domaine.</w:t>
      </w:r>
      <w:r w:rsidR="00331011">
        <w:rPr>
          <w:rFonts w:ascii="Times New Roman" w:hAnsi="Times New Roman" w:cs="Times New Roman"/>
          <w:szCs w:val="24"/>
        </w:rPr>
        <w:t xml:space="preserve"> </w:t>
      </w:r>
      <w:r w:rsidR="0086484F">
        <w:rPr>
          <w:rFonts w:ascii="Times New Roman" w:hAnsi="Times New Roman" w:cs="Times New Roman"/>
          <w:szCs w:val="24"/>
        </w:rPr>
        <w:t>En effet, c</w:t>
      </w:r>
      <w:r w:rsidR="008556BD">
        <w:rPr>
          <w:rFonts w:ascii="Times New Roman" w:hAnsi="Times New Roman" w:cs="Times New Roman"/>
          <w:szCs w:val="24"/>
        </w:rPr>
        <w:t>ette</w:t>
      </w:r>
      <w:r w:rsidR="00CD1BCB">
        <w:rPr>
          <w:rFonts w:ascii="Times New Roman" w:hAnsi="Times New Roman" w:cs="Times New Roman"/>
          <w:szCs w:val="24"/>
        </w:rPr>
        <w:t xml:space="preserve"> unité de production d’acier </w:t>
      </w:r>
      <w:r w:rsidR="008556BD">
        <w:rPr>
          <w:rFonts w:ascii="Times New Roman" w:hAnsi="Times New Roman" w:cs="Times New Roman"/>
          <w:szCs w:val="24"/>
        </w:rPr>
        <w:t>fonctionnelle depuis plusieurs décennies fournit le marché intérieur</w:t>
      </w:r>
      <w:r w:rsidR="009F41DC">
        <w:rPr>
          <w:rFonts w:ascii="Times New Roman" w:hAnsi="Times New Roman" w:cs="Times New Roman"/>
          <w:szCs w:val="24"/>
        </w:rPr>
        <w:t>,</w:t>
      </w:r>
      <w:r w:rsidR="008556BD">
        <w:rPr>
          <w:rFonts w:ascii="Times New Roman" w:hAnsi="Times New Roman" w:cs="Times New Roman"/>
          <w:szCs w:val="24"/>
        </w:rPr>
        <w:t xml:space="preserve"> </w:t>
      </w:r>
      <w:r w:rsidR="00CD1BCB">
        <w:rPr>
          <w:rFonts w:ascii="Times New Roman" w:hAnsi="Times New Roman" w:cs="Times New Roman"/>
          <w:szCs w:val="24"/>
        </w:rPr>
        <w:t>d</w:t>
      </w:r>
      <w:r w:rsidR="008556BD">
        <w:rPr>
          <w:rFonts w:ascii="Times New Roman" w:hAnsi="Times New Roman" w:cs="Times New Roman"/>
          <w:szCs w:val="24"/>
        </w:rPr>
        <w:t xml:space="preserve">ont la demande </w:t>
      </w:r>
      <w:r w:rsidR="00C34F25">
        <w:rPr>
          <w:rFonts w:ascii="Times New Roman" w:hAnsi="Times New Roman" w:cs="Times New Roman"/>
          <w:szCs w:val="24"/>
        </w:rPr>
        <w:t>est</w:t>
      </w:r>
      <w:r w:rsidR="008556BD">
        <w:rPr>
          <w:rFonts w:ascii="Times New Roman" w:hAnsi="Times New Roman" w:cs="Times New Roman"/>
          <w:szCs w:val="24"/>
        </w:rPr>
        <w:t xml:space="preserve"> croissante. </w:t>
      </w:r>
    </w:p>
    <w:p w14:paraId="7772B9DB" w14:textId="253D5A88" w:rsidR="003C48D3" w:rsidRPr="00236FFF" w:rsidRDefault="00314280" w:rsidP="00EB5655">
      <w:pPr>
        <w:pStyle w:val="Paragraphedeliste"/>
        <w:spacing w:line="360" w:lineRule="auto"/>
        <w:jc w:val="both"/>
        <w:rPr>
          <w:rFonts w:ascii="Times New Roman" w:hAnsi="Times New Roman" w:cs="Times New Roman"/>
          <w:szCs w:val="24"/>
        </w:rPr>
      </w:pPr>
      <w:r>
        <w:rPr>
          <w:rFonts w:ascii="Times New Roman" w:hAnsi="Times New Roman" w:cs="Times New Roman"/>
          <w:szCs w:val="24"/>
        </w:rPr>
        <w:t>D’autre part</w:t>
      </w:r>
      <w:r w:rsidR="0086484F">
        <w:rPr>
          <w:rFonts w:ascii="Times New Roman" w:hAnsi="Times New Roman" w:cs="Times New Roman"/>
          <w:szCs w:val="24"/>
        </w:rPr>
        <w:t xml:space="preserve">, il convient de mentionner la mise en œuvre par la voie réglementaire des engagements internationaux de lutter contre </w:t>
      </w:r>
      <w:r w:rsidR="007C46F2" w:rsidRPr="00236FFF">
        <w:rPr>
          <w:rFonts w:ascii="Times New Roman" w:hAnsi="Times New Roman" w:cs="Times New Roman"/>
          <w:szCs w:val="24"/>
        </w:rPr>
        <w:t>l</w:t>
      </w:r>
      <w:r w:rsidR="0086484F">
        <w:rPr>
          <w:rFonts w:ascii="Times New Roman" w:hAnsi="Times New Roman" w:cs="Times New Roman"/>
          <w:szCs w:val="24"/>
        </w:rPr>
        <w:t xml:space="preserve">e recours aux </w:t>
      </w:r>
      <w:r w:rsidR="007C46F2" w:rsidRPr="00236FFF">
        <w:rPr>
          <w:rFonts w:ascii="Times New Roman" w:hAnsi="Times New Roman" w:cs="Times New Roman"/>
          <w:szCs w:val="24"/>
        </w:rPr>
        <w:t>substances appauvrissant la couche d’</w:t>
      </w:r>
      <w:r w:rsidR="00FA146B" w:rsidRPr="00236FFF">
        <w:rPr>
          <w:rFonts w:ascii="Times New Roman" w:hAnsi="Times New Roman" w:cs="Times New Roman"/>
          <w:szCs w:val="24"/>
        </w:rPr>
        <w:t xml:space="preserve">ozone ayant </w:t>
      </w:r>
      <w:r w:rsidR="007C46F2" w:rsidRPr="00236FFF">
        <w:rPr>
          <w:rFonts w:ascii="Times New Roman" w:hAnsi="Times New Roman" w:cs="Times New Roman"/>
          <w:szCs w:val="24"/>
        </w:rPr>
        <w:t>des</w:t>
      </w:r>
      <w:r w:rsidR="00FA146B" w:rsidRPr="00236FFF">
        <w:rPr>
          <w:rFonts w:ascii="Times New Roman" w:hAnsi="Times New Roman" w:cs="Times New Roman"/>
          <w:szCs w:val="24"/>
        </w:rPr>
        <w:t xml:space="preserve"> incidences dans le bilan des émissions</w:t>
      </w:r>
      <w:r w:rsidR="003D706F">
        <w:rPr>
          <w:rFonts w:ascii="Times New Roman" w:hAnsi="Times New Roman" w:cs="Times New Roman"/>
          <w:szCs w:val="24"/>
        </w:rPr>
        <w:t xml:space="preserve"> </w:t>
      </w:r>
      <w:r w:rsidR="00FA146B" w:rsidRPr="00236FFF">
        <w:rPr>
          <w:rFonts w:ascii="Times New Roman" w:hAnsi="Times New Roman" w:cs="Times New Roman"/>
          <w:szCs w:val="24"/>
        </w:rPr>
        <w:t>de GES.</w:t>
      </w:r>
    </w:p>
    <w:p w14:paraId="11A370CC" w14:textId="77777777" w:rsidR="00807C02" w:rsidRDefault="00807C02" w:rsidP="003C48D3">
      <w:pPr>
        <w:pStyle w:val="Paragraphedeliste"/>
        <w:ind w:left="720"/>
        <w:jc w:val="both"/>
        <w:rPr>
          <w:rFonts w:ascii="Times New Roman" w:hAnsi="Times New Roman" w:cs="Times New Roman"/>
          <w:szCs w:val="24"/>
        </w:rPr>
      </w:pPr>
    </w:p>
    <w:p w14:paraId="12E7AF21" w14:textId="77777777" w:rsidR="008F6EA9" w:rsidRDefault="008F6EA9" w:rsidP="003C48D3">
      <w:pPr>
        <w:pStyle w:val="Paragraphedeliste"/>
        <w:ind w:left="720"/>
        <w:jc w:val="both"/>
        <w:rPr>
          <w:rFonts w:ascii="Times New Roman" w:hAnsi="Times New Roman" w:cs="Times New Roman"/>
          <w:szCs w:val="24"/>
        </w:rPr>
      </w:pPr>
    </w:p>
    <w:p w14:paraId="5D36523D" w14:textId="77777777" w:rsidR="008F6EA9" w:rsidRDefault="008F6EA9" w:rsidP="003569EE">
      <w:pPr>
        <w:pStyle w:val="Paragraphedeliste"/>
        <w:ind w:left="720"/>
        <w:jc w:val="center"/>
        <w:rPr>
          <w:rFonts w:ascii="Times New Roman" w:hAnsi="Times New Roman" w:cs="Times New Roman"/>
          <w:szCs w:val="24"/>
        </w:rPr>
      </w:pPr>
      <w:r w:rsidRPr="008F6EA9">
        <w:rPr>
          <w:rFonts w:ascii="Times New Roman" w:hAnsi="Times New Roman" w:cs="Times New Roman"/>
          <w:noProof/>
          <w:szCs w:val="24"/>
          <w:lang w:val="en-US"/>
        </w:rPr>
        <w:drawing>
          <wp:inline distT="0" distB="0" distL="0" distR="0" wp14:anchorId="3BFA3E73" wp14:editId="779DB14B">
            <wp:extent cx="5972810" cy="3337560"/>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FDD26B" w14:textId="77777777" w:rsidR="008F6EA9" w:rsidRDefault="008F6EA9" w:rsidP="003C48D3">
      <w:pPr>
        <w:pStyle w:val="Paragraphedeliste"/>
        <w:ind w:left="720"/>
        <w:jc w:val="both"/>
        <w:rPr>
          <w:rFonts w:ascii="Times New Roman" w:hAnsi="Times New Roman" w:cs="Times New Roman"/>
          <w:szCs w:val="24"/>
        </w:rPr>
      </w:pPr>
    </w:p>
    <w:p w14:paraId="64E45B43" w14:textId="77777777" w:rsidR="007B37FC" w:rsidRPr="007B37FC" w:rsidRDefault="007B37FC" w:rsidP="007B37FC">
      <w:pPr>
        <w:pStyle w:val="Paragraphedeliste"/>
        <w:ind w:left="720"/>
        <w:jc w:val="center"/>
        <w:rPr>
          <w:rFonts w:ascii="Times New Roman" w:hAnsi="Times New Roman" w:cs="Times New Roman"/>
          <w:b/>
          <w:szCs w:val="24"/>
        </w:rPr>
      </w:pPr>
      <w:r w:rsidRPr="007B37FC">
        <w:rPr>
          <w:rFonts w:ascii="Times New Roman" w:hAnsi="Times New Roman" w:cs="Times New Roman"/>
          <w:b/>
          <w:szCs w:val="24"/>
        </w:rPr>
        <w:t>Graphique 3 : représentation des scénarios d’évolution de l’atténuation</w:t>
      </w:r>
    </w:p>
    <w:p w14:paraId="32272EFC" w14:textId="77777777" w:rsidR="007B37FC" w:rsidRDefault="007B37FC" w:rsidP="00720EE8">
      <w:pPr>
        <w:pStyle w:val="Paragraphedeliste"/>
        <w:ind w:left="720"/>
        <w:jc w:val="center"/>
        <w:rPr>
          <w:rFonts w:ascii="Times New Roman" w:hAnsi="Times New Roman" w:cs="Times New Roman"/>
          <w:b/>
          <w:color w:val="FF0000"/>
          <w:szCs w:val="24"/>
        </w:rPr>
      </w:pPr>
    </w:p>
    <w:p w14:paraId="5F8E6CE6" w14:textId="77777777" w:rsidR="007B37FC" w:rsidRDefault="007B37FC" w:rsidP="007B37FC">
      <w:pPr>
        <w:pStyle w:val="Paragraphedeliste"/>
        <w:spacing w:line="360" w:lineRule="auto"/>
        <w:jc w:val="both"/>
        <w:rPr>
          <w:rFonts w:ascii="Times New Roman" w:hAnsi="Times New Roman" w:cs="Times New Roman"/>
          <w:szCs w:val="24"/>
        </w:rPr>
      </w:pPr>
      <w:r>
        <w:rPr>
          <w:rFonts w:ascii="Times New Roman" w:hAnsi="Times New Roman" w:cs="Times New Roman"/>
          <w:szCs w:val="24"/>
        </w:rPr>
        <w:t xml:space="preserve">Dans un tel contexte, les perspectives d’atténuation des GES doit envisager deux scénarios : </w:t>
      </w:r>
    </w:p>
    <w:p w14:paraId="75F4A046" w14:textId="4C36A2DF" w:rsidR="007B37FC" w:rsidRPr="00771C8D" w:rsidRDefault="007B37FC" w:rsidP="007B37FC">
      <w:pPr>
        <w:pStyle w:val="Paragraphedeliste"/>
        <w:numPr>
          <w:ilvl w:val="0"/>
          <w:numId w:val="24"/>
        </w:numPr>
        <w:spacing w:line="360" w:lineRule="auto"/>
        <w:jc w:val="both"/>
        <w:rPr>
          <w:rFonts w:ascii="Times New Roman" w:hAnsi="Times New Roman" w:cs="Times New Roman"/>
          <w:szCs w:val="24"/>
        </w:rPr>
      </w:pPr>
      <w:r>
        <w:rPr>
          <w:rFonts w:ascii="Times New Roman" w:hAnsi="Times New Roman" w:cs="Times New Roman"/>
          <w:szCs w:val="24"/>
        </w:rPr>
        <w:t xml:space="preserve">le statu quo, scénario </w:t>
      </w:r>
      <w:r w:rsidR="008D7A7D">
        <w:rPr>
          <w:rFonts w:ascii="Times New Roman" w:hAnsi="Times New Roman" w:cs="Times New Roman"/>
          <w:szCs w:val="24"/>
        </w:rPr>
        <w:t xml:space="preserve">de référence </w:t>
      </w:r>
      <w:r>
        <w:rPr>
          <w:rFonts w:ascii="Times New Roman" w:hAnsi="Times New Roman" w:cs="Times New Roman"/>
          <w:szCs w:val="24"/>
        </w:rPr>
        <w:t xml:space="preserve">qui prévoit qu’aucune mesure d’atténuation n’est concrétisée, par conséquent les émissions du secteur demeureront en </w:t>
      </w:r>
      <w:r w:rsidRPr="00771C8D">
        <w:rPr>
          <w:rFonts w:ascii="Times New Roman" w:hAnsi="Times New Roman" w:cs="Times New Roman"/>
          <w:szCs w:val="24"/>
        </w:rPr>
        <w:t>constante augmentation ;</w:t>
      </w:r>
    </w:p>
    <w:p w14:paraId="44B58CC6" w14:textId="4F8BA886" w:rsidR="007B37FC" w:rsidRDefault="007B37FC" w:rsidP="007B37FC">
      <w:pPr>
        <w:pStyle w:val="Paragraphedeliste"/>
        <w:numPr>
          <w:ilvl w:val="0"/>
          <w:numId w:val="24"/>
        </w:numPr>
        <w:spacing w:line="360" w:lineRule="auto"/>
        <w:jc w:val="both"/>
        <w:rPr>
          <w:rFonts w:ascii="Times New Roman" w:hAnsi="Times New Roman" w:cs="Times New Roman"/>
          <w:szCs w:val="24"/>
        </w:rPr>
      </w:pPr>
      <w:r w:rsidRPr="00771C8D">
        <w:rPr>
          <w:rFonts w:ascii="Times New Roman" w:hAnsi="Times New Roman" w:cs="Times New Roman"/>
          <w:szCs w:val="24"/>
        </w:rPr>
        <w:t>le scénario d’atténuation, permettrait une baisse de 4,</w:t>
      </w:r>
      <w:r w:rsidR="00CD005E">
        <w:rPr>
          <w:rFonts w:ascii="Times New Roman" w:hAnsi="Times New Roman" w:cs="Times New Roman"/>
          <w:szCs w:val="24"/>
        </w:rPr>
        <w:t>90</w:t>
      </w:r>
      <w:r w:rsidRPr="00771C8D">
        <w:rPr>
          <w:rFonts w:ascii="Times New Roman" w:hAnsi="Times New Roman" w:cs="Times New Roman"/>
          <w:szCs w:val="24"/>
        </w:rPr>
        <w:t xml:space="preserve"> </w:t>
      </w:r>
      <w:proofErr w:type="spellStart"/>
      <w:r w:rsidRPr="00771C8D">
        <w:rPr>
          <w:rFonts w:ascii="Times New Roman" w:hAnsi="Times New Roman" w:cs="Times New Roman"/>
          <w:szCs w:val="24"/>
        </w:rPr>
        <w:t>Gg</w:t>
      </w:r>
      <w:proofErr w:type="spellEnd"/>
      <w:r w:rsidRPr="00771C8D">
        <w:rPr>
          <w:rFonts w:ascii="Times New Roman" w:hAnsi="Times New Roman" w:cs="Times New Roman"/>
          <w:szCs w:val="24"/>
        </w:rPr>
        <w:t xml:space="preserve"> </w:t>
      </w:r>
      <w:proofErr w:type="spellStart"/>
      <w:r w:rsidRPr="00771C8D">
        <w:rPr>
          <w:rFonts w:ascii="Times New Roman" w:hAnsi="Times New Roman" w:cs="Times New Roman"/>
          <w:szCs w:val="24"/>
        </w:rPr>
        <w:t>Eq</w:t>
      </w:r>
      <w:proofErr w:type="spellEnd"/>
      <w:r w:rsidRPr="00771C8D">
        <w:rPr>
          <w:rFonts w:ascii="Times New Roman" w:hAnsi="Times New Roman" w:cs="Times New Roman"/>
          <w:szCs w:val="24"/>
        </w:rPr>
        <w:t xml:space="preserve"> CO</w:t>
      </w:r>
      <w:r w:rsidRPr="00CD005E">
        <w:rPr>
          <w:rFonts w:ascii="Times New Roman" w:hAnsi="Times New Roman" w:cs="Times New Roman"/>
          <w:szCs w:val="24"/>
          <w:vertAlign w:val="subscript"/>
        </w:rPr>
        <w:t>2</w:t>
      </w:r>
      <w:r w:rsidRPr="00CD005E">
        <w:rPr>
          <w:rFonts w:ascii="Times New Roman" w:hAnsi="Times New Roman" w:cs="Times New Roman"/>
          <w:color w:val="FF0000"/>
          <w:szCs w:val="24"/>
          <w:vertAlign w:val="subscript"/>
        </w:rPr>
        <w:t xml:space="preserve"> </w:t>
      </w:r>
      <w:r w:rsidRPr="0075010F">
        <w:rPr>
          <w:rFonts w:ascii="Times New Roman" w:hAnsi="Times New Roman" w:cs="Times New Roman"/>
          <w:szCs w:val="24"/>
        </w:rPr>
        <w:t>des</w:t>
      </w:r>
      <w:r>
        <w:rPr>
          <w:rFonts w:ascii="Times New Roman" w:hAnsi="Times New Roman" w:cs="Times New Roman"/>
          <w:szCs w:val="24"/>
        </w:rPr>
        <w:t xml:space="preserve"> émissions produites par le secteur des PIUP</w:t>
      </w:r>
      <w:r w:rsidRPr="0075010F">
        <w:rPr>
          <w:rFonts w:ascii="Times New Roman" w:hAnsi="Times New Roman" w:cs="Times New Roman"/>
          <w:szCs w:val="24"/>
        </w:rPr>
        <w:t xml:space="preserve"> </w:t>
      </w:r>
      <w:r>
        <w:rPr>
          <w:rFonts w:ascii="Times New Roman" w:hAnsi="Times New Roman" w:cs="Times New Roman"/>
          <w:szCs w:val="24"/>
        </w:rPr>
        <w:t>d’ici à 2030. Pour ce faire il faut notamment que la tendance à la hausse, si faible soit-elle (4%) soit maitrisée et que les politiques et les projets d’atténuation attendus soient concrétisés et parviennent aux effets escomptés.</w:t>
      </w:r>
      <w:r w:rsidRPr="00FB52CB">
        <w:rPr>
          <w:rFonts w:ascii="Times New Roman" w:hAnsi="Times New Roman" w:cs="Times New Roman"/>
          <w:color w:val="FF0000"/>
          <w:szCs w:val="24"/>
        </w:rPr>
        <w:t xml:space="preserve"> </w:t>
      </w:r>
    </w:p>
    <w:p w14:paraId="13FC79B8" w14:textId="77777777" w:rsidR="008A0562" w:rsidRPr="005D187D" w:rsidRDefault="00CC1DE0" w:rsidP="00772849">
      <w:pPr>
        <w:pStyle w:val="Grandtitre"/>
        <w:numPr>
          <w:ilvl w:val="0"/>
          <w:numId w:val="27"/>
        </w:numPr>
        <w:ind w:left="714" w:hanging="357"/>
        <w:jc w:val="both"/>
        <w:rPr>
          <w:szCs w:val="28"/>
          <w:lang w:val="fr-FR"/>
        </w:rPr>
      </w:pPr>
      <w:bookmarkStart w:id="35" w:name="_Toc165812708"/>
      <w:r w:rsidRPr="005D187D">
        <w:rPr>
          <w:szCs w:val="28"/>
          <w:lang w:val="fr-FR"/>
        </w:rPr>
        <w:lastRenderedPageBreak/>
        <w:t>Élaboration</w:t>
      </w:r>
      <w:r w:rsidR="00223661" w:rsidRPr="005D187D">
        <w:rPr>
          <w:szCs w:val="28"/>
          <w:lang w:val="fr-FR"/>
        </w:rPr>
        <w:t xml:space="preserve"> des scénarios et lignes de bases</w:t>
      </w:r>
      <w:bookmarkEnd w:id="35"/>
    </w:p>
    <w:p w14:paraId="6A0A9812" w14:textId="35D57498" w:rsidR="00594A15" w:rsidRDefault="00B804A3" w:rsidP="00D132FC">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L</w:t>
      </w:r>
      <w:r w:rsidR="00FF7087">
        <w:rPr>
          <w:rFonts w:ascii="Times New Roman" w:hAnsi="Times New Roman" w:cs="Times New Roman"/>
          <w:sz w:val="24"/>
          <w:szCs w:val="24"/>
        </w:rPr>
        <w:t>e</w:t>
      </w:r>
      <w:r w:rsidR="00D24AF6" w:rsidRPr="00D24AF6">
        <w:rPr>
          <w:rFonts w:ascii="Times New Roman" w:hAnsi="Times New Roman" w:cs="Times New Roman"/>
          <w:sz w:val="24"/>
          <w:szCs w:val="24"/>
        </w:rPr>
        <w:t xml:space="preserve">s émissions </w:t>
      </w:r>
      <w:r w:rsidR="00FF7087" w:rsidRPr="00D24AF6">
        <w:rPr>
          <w:rFonts w:ascii="Times New Roman" w:hAnsi="Times New Roman" w:cs="Times New Roman"/>
          <w:sz w:val="24"/>
          <w:szCs w:val="24"/>
        </w:rPr>
        <w:t xml:space="preserve">nationales GES </w:t>
      </w:r>
      <w:r w:rsidR="00D24AF6" w:rsidRPr="00D24AF6">
        <w:rPr>
          <w:rFonts w:ascii="Times New Roman" w:hAnsi="Times New Roman" w:cs="Times New Roman"/>
          <w:sz w:val="24"/>
          <w:szCs w:val="24"/>
        </w:rPr>
        <w:t>du secteur des PIUP</w:t>
      </w:r>
      <w:r w:rsidR="00FF7087">
        <w:rPr>
          <w:rFonts w:ascii="Times New Roman" w:hAnsi="Times New Roman" w:cs="Times New Roman"/>
          <w:sz w:val="24"/>
          <w:szCs w:val="24"/>
        </w:rPr>
        <w:t xml:space="preserve"> sont </w:t>
      </w:r>
      <w:r w:rsidR="00D24AF6" w:rsidRPr="00D24AF6">
        <w:rPr>
          <w:rFonts w:ascii="Times New Roman" w:hAnsi="Times New Roman" w:cs="Times New Roman"/>
          <w:sz w:val="24"/>
          <w:szCs w:val="24"/>
        </w:rPr>
        <w:t>demeur</w:t>
      </w:r>
      <w:r w:rsidR="00FF7087">
        <w:rPr>
          <w:rFonts w:ascii="Times New Roman" w:hAnsi="Times New Roman" w:cs="Times New Roman"/>
          <w:sz w:val="24"/>
          <w:szCs w:val="24"/>
        </w:rPr>
        <w:t>é</w:t>
      </w:r>
      <w:r w:rsidR="00D24AF6" w:rsidRPr="00D24AF6">
        <w:rPr>
          <w:rFonts w:ascii="Times New Roman" w:hAnsi="Times New Roman" w:cs="Times New Roman"/>
          <w:sz w:val="24"/>
          <w:szCs w:val="24"/>
        </w:rPr>
        <w:t>e</w:t>
      </w:r>
      <w:r w:rsidR="00FF7087">
        <w:rPr>
          <w:rFonts w:ascii="Times New Roman" w:hAnsi="Times New Roman" w:cs="Times New Roman"/>
          <w:sz w:val="24"/>
          <w:szCs w:val="24"/>
        </w:rPr>
        <w:t>s</w:t>
      </w:r>
      <w:r w:rsidR="00D24AF6" w:rsidRPr="00D24AF6">
        <w:rPr>
          <w:rFonts w:ascii="Times New Roman" w:hAnsi="Times New Roman" w:cs="Times New Roman"/>
          <w:sz w:val="24"/>
          <w:szCs w:val="24"/>
        </w:rPr>
        <w:t xml:space="preserve"> relativement fiable</w:t>
      </w:r>
      <w:r w:rsidR="00FF7087">
        <w:rPr>
          <w:rFonts w:ascii="Times New Roman" w:hAnsi="Times New Roman" w:cs="Times New Roman"/>
          <w:sz w:val="24"/>
          <w:szCs w:val="24"/>
        </w:rPr>
        <w:t>s</w:t>
      </w:r>
      <w:r w:rsidR="00D24AF6" w:rsidRPr="00D24AF6">
        <w:rPr>
          <w:rFonts w:ascii="Times New Roman" w:hAnsi="Times New Roman" w:cs="Times New Roman"/>
          <w:sz w:val="24"/>
          <w:szCs w:val="24"/>
        </w:rPr>
        <w:t xml:space="preserve"> et stable</w:t>
      </w:r>
      <w:r w:rsidR="00FF7087">
        <w:rPr>
          <w:rFonts w:ascii="Times New Roman" w:hAnsi="Times New Roman" w:cs="Times New Roman"/>
          <w:sz w:val="24"/>
          <w:szCs w:val="24"/>
        </w:rPr>
        <w:t>s</w:t>
      </w:r>
      <w:r w:rsidR="007D3BBF">
        <w:rPr>
          <w:rFonts w:ascii="Times New Roman" w:hAnsi="Times New Roman" w:cs="Times New Roman"/>
          <w:sz w:val="24"/>
          <w:szCs w:val="24"/>
        </w:rPr>
        <w:t xml:space="preserve">. </w:t>
      </w:r>
      <w:r w:rsidR="00686945">
        <w:rPr>
          <w:rFonts w:ascii="Times New Roman" w:hAnsi="Times New Roman" w:cs="Times New Roman"/>
          <w:sz w:val="24"/>
          <w:szCs w:val="24"/>
        </w:rPr>
        <w:t>À noter</w:t>
      </w:r>
      <w:r w:rsidR="007D3BBF">
        <w:rPr>
          <w:rFonts w:ascii="Times New Roman" w:hAnsi="Times New Roman" w:cs="Times New Roman"/>
          <w:sz w:val="24"/>
          <w:szCs w:val="24"/>
        </w:rPr>
        <w:t xml:space="preserve"> que cette tendance est observée</w:t>
      </w:r>
      <w:r w:rsidR="00D24AF6" w:rsidRPr="00D24AF6">
        <w:rPr>
          <w:rFonts w:ascii="Times New Roman" w:hAnsi="Times New Roman" w:cs="Times New Roman"/>
          <w:sz w:val="24"/>
          <w:szCs w:val="24"/>
        </w:rPr>
        <w:t xml:space="preserve"> depuis</w:t>
      </w:r>
      <w:r w:rsidR="007D3BBF">
        <w:rPr>
          <w:rFonts w:ascii="Times New Roman" w:hAnsi="Times New Roman" w:cs="Times New Roman"/>
          <w:sz w:val="24"/>
          <w:szCs w:val="24"/>
        </w:rPr>
        <w:t xml:space="preserve"> </w:t>
      </w:r>
      <w:r w:rsidR="00D24AF6" w:rsidRPr="00D24AF6">
        <w:rPr>
          <w:rFonts w:ascii="Times New Roman" w:hAnsi="Times New Roman" w:cs="Times New Roman"/>
          <w:sz w:val="24"/>
          <w:szCs w:val="24"/>
        </w:rPr>
        <w:t>l’arrêt de la production de ferroalliage par la SAFA</w:t>
      </w:r>
      <w:r w:rsidR="00594A15">
        <w:rPr>
          <w:rFonts w:ascii="Times New Roman" w:hAnsi="Times New Roman" w:cs="Times New Roman"/>
          <w:sz w:val="24"/>
          <w:szCs w:val="24"/>
        </w:rPr>
        <w:t xml:space="preserve"> qui constituait un contributeur non négligeable</w:t>
      </w:r>
      <w:r w:rsidR="00D24AF6" w:rsidRPr="00D24AF6">
        <w:rPr>
          <w:rFonts w:ascii="Times New Roman" w:hAnsi="Times New Roman" w:cs="Times New Roman"/>
          <w:sz w:val="24"/>
          <w:szCs w:val="24"/>
        </w:rPr>
        <w:t>.</w:t>
      </w:r>
    </w:p>
    <w:p w14:paraId="0F6BA44E" w14:textId="105CCBAC" w:rsidR="00D132FC" w:rsidRPr="00D132FC" w:rsidRDefault="00594A15" w:rsidP="00D132FC">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Rappelons que l</w:t>
      </w:r>
      <w:r w:rsidR="00D132FC" w:rsidRPr="00D132FC">
        <w:rPr>
          <w:rFonts w:ascii="Times New Roman" w:hAnsi="Times New Roman" w:cs="Times New Roman"/>
          <w:sz w:val="24"/>
          <w:szCs w:val="24"/>
        </w:rPr>
        <w:t>ors de sa participation à la C</w:t>
      </w:r>
      <w:r w:rsidR="009B32C9">
        <w:rPr>
          <w:rFonts w:ascii="Times New Roman" w:hAnsi="Times New Roman" w:cs="Times New Roman"/>
          <w:sz w:val="24"/>
          <w:szCs w:val="24"/>
        </w:rPr>
        <w:t>O</w:t>
      </w:r>
      <w:r w:rsidR="00D132FC" w:rsidRPr="00D132FC">
        <w:rPr>
          <w:rFonts w:ascii="Times New Roman" w:hAnsi="Times New Roman" w:cs="Times New Roman"/>
          <w:sz w:val="24"/>
          <w:szCs w:val="24"/>
        </w:rPr>
        <w:t>P 21 à Paris en 2015,</w:t>
      </w:r>
      <w:r w:rsidR="00B9255E">
        <w:rPr>
          <w:rFonts w:ascii="Times New Roman" w:hAnsi="Times New Roman" w:cs="Times New Roman"/>
          <w:sz w:val="24"/>
          <w:szCs w:val="24"/>
        </w:rPr>
        <w:t xml:space="preserve"> les États ont pris des engagements pour maintenir la température</w:t>
      </w:r>
      <w:r w:rsidR="00E879A4">
        <w:rPr>
          <w:rFonts w:ascii="Times New Roman" w:hAnsi="Times New Roman" w:cs="Times New Roman"/>
          <w:sz w:val="24"/>
          <w:szCs w:val="24"/>
        </w:rPr>
        <w:t xml:space="preserve"> mondiale</w:t>
      </w:r>
      <w:r w:rsidR="00B9255E">
        <w:rPr>
          <w:rFonts w:ascii="Times New Roman" w:hAnsi="Times New Roman" w:cs="Times New Roman"/>
          <w:sz w:val="24"/>
          <w:szCs w:val="24"/>
        </w:rPr>
        <w:t xml:space="preserve"> sous les seuils critiques calculés par le GIEC. </w:t>
      </w:r>
      <w:r w:rsidR="00B9255E" w:rsidRPr="00D132FC">
        <w:rPr>
          <w:rFonts w:ascii="Times New Roman" w:hAnsi="Times New Roman" w:cs="Times New Roman"/>
          <w:sz w:val="24"/>
          <w:szCs w:val="24"/>
        </w:rPr>
        <w:t>L</w:t>
      </w:r>
      <w:r w:rsidR="00D132FC" w:rsidRPr="00D132FC">
        <w:rPr>
          <w:rFonts w:ascii="Times New Roman" w:hAnsi="Times New Roman" w:cs="Times New Roman"/>
          <w:sz w:val="24"/>
          <w:szCs w:val="24"/>
        </w:rPr>
        <w:t>a Mauritanie</w:t>
      </w:r>
      <w:r w:rsidR="00E879A4">
        <w:rPr>
          <w:rFonts w:ascii="Times New Roman" w:hAnsi="Times New Roman" w:cs="Times New Roman"/>
          <w:sz w:val="24"/>
          <w:szCs w:val="24"/>
        </w:rPr>
        <w:t xml:space="preserve"> de son côté s</w:t>
      </w:r>
      <w:r w:rsidR="00D132FC" w:rsidRPr="00D132FC">
        <w:rPr>
          <w:rFonts w:ascii="Times New Roman" w:hAnsi="Times New Roman" w:cs="Times New Roman"/>
          <w:sz w:val="24"/>
          <w:szCs w:val="24"/>
        </w:rPr>
        <w:t>’était engagée à réduire de 22,3</w:t>
      </w:r>
      <w:r w:rsidR="0050762A" w:rsidRPr="00D132FC">
        <w:rPr>
          <w:rFonts w:ascii="Times New Roman" w:hAnsi="Times New Roman" w:cs="Times New Roman"/>
          <w:sz w:val="24"/>
          <w:szCs w:val="24"/>
        </w:rPr>
        <w:t>% ses</w:t>
      </w:r>
      <w:r w:rsidR="00D132FC" w:rsidRPr="00D132FC">
        <w:rPr>
          <w:rFonts w:ascii="Times New Roman" w:hAnsi="Times New Roman" w:cs="Times New Roman"/>
          <w:sz w:val="24"/>
          <w:szCs w:val="24"/>
        </w:rPr>
        <w:t xml:space="preserve"> émissions de GES à l’horizon 2030. Dans cette </w:t>
      </w:r>
      <w:r w:rsidR="0050762A">
        <w:rPr>
          <w:rFonts w:ascii="Times New Roman" w:hAnsi="Times New Roman" w:cs="Times New Roman"/>
          <w:sz w:val="24"/>
          <w:szCs w:val="24"/>
        </w:rPr>
        <w:t>perspective</w:t>
      </w:r>
      <w:r w:rsidR="00D132FC" w:rsidRPr="00D132FC">
        <w:rPr>
          <w:rFonts w:ascii="Times New Roman" w:hAnsi="Times New Roman" w:cs="Times New Roman"/>
          <w:sz w:val="24"/>
          <w:szCs w:val="24"/>
        </w:rPr>
        <w:t xml:space="preserve">, la part du secteur des PIUP à l’engagement de réduction devrait se traduire pour la décennie 2020-2030 par une réduction de -30.5 </w:t>
      </w:r>
      <w:proofErr w:type="spellStart"/>
      <w:r w:rsidR="00D132FC" w:rsidRPr="00D132FC">
        <w:rPr>
          <w:rFonts w:ascii="Times New Roman" w:hAnsi="Times New Roman" w:cs="Times New Roman"/>
          <w:sz w:val="24"/>
          <w:szCs w:val="24"/>
        </w:rPr>
        <w:t>Gg</w:t>
      </w:r>
      <w:proofErr w:type="spellEnd"/>
      <w:r w:rsidR="00D132FC" w:rsidRPr="00D132FC">
        <w:rPr>
          <w:rFonts w:ascii="Times New Roman" w:hAnsi="Times New Roman" w:cs="Times New Roman"/>
          <w:sz w:val="24"/>
          <w:szCs w:val="24"/>
        </w:rPr>
        <w:t xml:space="preserve"> </w:t>
      </w:r>
      <w:proofErr w:type="spellStart"/>
      <w:r w:rsidR="00D132FC" w:rsidRPr="00D132FC">
        <w:rPr>
          <w:rFonts w:ascii="Times New Roman" w:hAnsi="Times New Roman" w:cs="Times New Roman"/>
          <w:sz w:val="24"/>
          <w:szCs w:val="24"/>
        </w:rPr>
        <w:t>Eq</w:t>
      </w:r>
      <w:proofErr w:type="spellEnd"/>
      <w:r w:rsidR="00D132FC" w:rsidRPr="00D132FC">
        <w:rPr>
          <w:rFonts w:ascii="Times New Roman" w:hAnsi="Times New Roman" w:cs="Times New Roman"/>
          <w:sz w:val="24"/>
          <w:szCs w:val="24"/>
        </w:rPr>
        <w:t xml:space="preserve"> C</w:t>
      </w:r>
      <w:r w:rsidR="0050762A">
        <w:rPr>
          <w:rFonts w:ascii="Times New Roman" w:hAnsi="Times New Roman" w:cs="Times New Roman"/>
          <w:sz w:val="24"/>
          <w:szCs w:val="24"/>
        </w:rPr>
        <w:t>O</w:t>
      </w:r>
      <w:r w:rsidR="00D132FC" w:rsidRPr="0050762A">
        <w:rPr>
          <w:rFonts w:ascii="Times New Roman" w:hAnsi="Times New Roman" w:cs="Times New Roman"/>
          <w:sz w:val="24"/>
          <w:szCs w:val="24"/>
          <w:vertAlign w:val="subscript"/>
        </w:rPr>
        <w:t>2</w:t>
      </w:r>
      <w:r w:rsidR="00D132FC" w:rsidRPr="0083288E">
        <w:rPr>
          <w:rFonts w:ascii="Times New Roman" w:hAnsi="Times New Roman" w:cs="Times New Roman"/>
          <w:sz w:val="24"/>
          <w:szCs w:val="24"/>
        </w:rPr>
        <w:t>.  Pour le secteur des PIUP, une réduction dans les mêmes proportions reviendrait à une baisse de 4,</w:t>
      </w:r>
      <w:r w:rsidR="00CF2EEE">
        <w:rPr>
          <w:rFonts w:ascii="Times New Roman" w:hAnsi="Times New Roman" w:cs="Times New Roman"/>
          <w:sz w:val="24"/>
          <w:szCs w:val="24"/>
        </w:rPr>
        <w:t>90</w:t>
      </w:r>
      <w:r w:rsidR="00D132FC" w:rsidRPr="0083288E">
        <w:rPr>
          <w:rFonts w:ascii="Times New Roman" w:hAnsi="Times New Roman" w:cs="Times New Roman"/>
          <w:sz w:val="24"/>
          <w:szCs w:val="24"/>
        </w:rPr>
        <w:t xml:space="preserve"> </w:t>
      </w:r>
      <w:proofErr w:type="spellStart"/>
      <w:r w:rsidR="00D132FC" w:rsidRPr="0083288E">
        <w:rPr>
          <w:rFonts w:ascii="Times New Roman" w:hAnsi="Times New Roman" w:cs="Times New Roman"/>
          <w:sz w:val="24"/>
          <w:szCs w:val="24"/>
        </w:rPr>
        <w:t>Gg</w:t>
      </w:r>
      <w:proofErr w:type="spellEnd"/>
      <w:r w:rsidR="00D132FC" w:rsidRPr="0083288E">
        <w:rPr>
          <w:rFonts w:ascii="Times New Roman" w:hAnsi="Times New Roman" w:cs="Times New Roman"/>
          <w:sz w:val="24"/>
          <w:szCs w:val="24"/>
        </w:rPr>
        <w:t xml:space="preserve"> </w:t>
      </w:r>
      <w:proofErr w:type="spellStart"/>
      <w:r w:rsidR="00D132FC" w:rsidRPr="0083288E">
        <w:rPr>
          <w:rFonts w:ascii="Times New Roman" w:hAnsi="Times New Roman" w:cs="Times New Roman"/>
          <w:sz w:val="24"/>
          <w:szCs w:val="24"/>
        </w:rPr>
        <w:t>Eq</w:t>
      </w:r>
      <w:proofErr w:type="spellEnd"/>
      <w:r w:rsidR="00D132FC" w:rsidRPr="0083288E">
        <w:rPr>
          <w:rFonts w:ascii="Times New Roman" w:hAnsi="Times New Roman" w:cs="Times New Roman"/>
          <w:sz w:val="24"/>
          <w:szCs w:val="24"/>
        </w:rPr>
        <w:t xml:space="preserve"> C</w:t>
      </w:r>
      <w:r w:rsidR="00E879A4" w:rsidRPr="0083288E">
        <w:rPr>
          <w:rFonts w:ascii="Times New Roman" w:hAnsi="Times New Roman" w:cs="Times New Roman"/>
          <w:sz w:val="24"/>
          <w:szCs w:val="24"/>
        </w:rPr>
        <w:t>O</w:t>
      </w:r>
      <w:r w:rsidR="00D132FC" w:rsidRPr="0083288E">
        <w:rPr>
          <w:rFonts w:ascii="Times New Roman" w:hAnsi="Times New Roman" w:cs="Times New Roman"/>
          <w:sz w:val="24"/>
          <w:szCs w:val="24"/>
          <w:vertAlign w:val="subscript"/>
        </w:rPr>
        <w:t>2</w:t>
      </w:r>
      <w:r w:rsidR="00D132FC" w:rsidRPr="0083288E">
        <w:rPr>
          <w:rFonts w:ascii="Times New Roman" w:hAnsi="Times New Roman" w:cs="Times New Roman"/>
          <w:sz w:val="24"/>
          <w:szCs w:val="24"/>
        </w:rPr>
        <w:t>.</w:t>
      </w:r>
    </w:p>
    <w:p w14:paraId="1173A6B2" w14:textId="77777777" w:rsidR="00B0229D" w:rsidRPr="00772849" w:rsidRDefault="00886BC4" w:rsidP="00772849">
      <w:pPr>
        <w:pStyle w:val="Paragraphedeliste"/>
        <w:numPr>
          <w:ilvl w:val="0"/>
          <w:numId w:val="27"/>
        </w:numPr>
        <w:spacing w:line="257" w:lineRule="auto"/>
        <w:ind w:left="714" w:hanging="357"/>
        <w:jc w:val="both"/>
        <w:outlineLvl w:val="0"/>
        <w:rPr>
          <w:rFonts w:ascii="Times New Roman" w:hAnsi="Times New Roman" w:cs="Times New Roman"/>
          <w:b/>
          <w:sz w:val="28"/>
          <w:szCs w:val="28"/>
        </w:rPr>
      </w:pPr>
      <w:bookmarkStart w:id="36" w:name="_Toc165812709"/>
      <w:r w:rsidRPr="00772849">
        <w:rPr>
          <w:rFonts w:ascii="Times New Roman" w:hAnsi="Times New Roman" w:cs="Times New Roman"/>
          <w:b/>
          <w:sz w:val="28"/>
          <w:szCs w:val="28"/>
        </w:rPr>
        <w:t>Scénario de reprise de production de ferroalliage</w:t>
      </w:r>
      <w:bookmarkEnd w:id="36"/>
    </w:p>
    <w:p w14:paraId="1CCEA274" w14:textId="77777777" w:rsidR="000C1E3A" w:rsidRPr="00236FFF" w:rsidRDefault="000C1E3A" w:rsidP="000C1E3A">
      <w:pPr>
        <w:pStyle w:val="Paragraphedeliste"/>
        <w:ind w:left="1440"/>
        <w:jc w:val="both"/>
        <w:rPr>
          <w:rFonts w:ascii="Times New Roman" w:hAnsi="Times New Roman" w:cs="Times New Roman"/>
          <w:b/>
          <w:szCs w:val="24"/>
        </w:rPr>
      </w:pPr>
    </w:p>
    <w:p w14:paraId="02974AD8" w14:textId="382D079B" w:rsidR="00283468" w:rsidRDefault="00F33A64" w:rsidP="00DE2EA1">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 xml:space="preserve">L’aspiration à un logement décent, encouragée par une politique d’éradication des bidonvilles et par l’attribution de lots aux populations installées autour des grandes villes, </w:t>
      </w:r>
      <w:r w:rsidR="009C6745">
        <w:rPr>
          <w:rFonts w:ascii="Times New Roman" w:hAnsi="Times New Roman" w:cs="Times New Roman"/>
          <w:sz w:val="24"/>
          <w:szCs w:val="24"/>
        </w:rPr>
        <w:t xml:space="preserve">continue de </w:t>
      </w:r>
      <w:r w:rsidR="00640E2B">
        <w:rPr>
          <w:rFonts w:ascii="Times New Roman" w:hAnsi="Times New Roman" w:cs="Times New Roman"/>
          <w:sz w:val="24"/>
          <w:szCs w:val="24"/>
        </w:rPr>
        <w:t>marquer la dynamique du marché de l’immobilier et par conséquent la demande des matériaux de construction</w:t>
      </w:r>
      <w:r w:rsidR="00B6734A">
        <w:rPr>
          <w:rFonts w:ascii="Times New Roman" w:hAnsi="Times New Roman" w:cs="Times New Roman"/>
          <w:sz w:val="24"/>
          <w:szCs w:val="24"/>
        </w:rPr>
        <w:t>,</w:t>
      </w:r>
      <w:r w:rsidR="00640E2B">
        <w:rPr>
          <w:rFonts w:ascii="Times New Roman" w:hAnsi="Times New Roman" w:cs="Times New Roman"/>
          <w:sz w:val="24"/>
          <w:szCs w:val="24"/>
        </w:rPr>
        <w:t xml:space="preserve"> dont le fer à béton.</w:t>
      </w:r>
      <w:r w:rsidR="00D451ED">
        <w:rPr>
          <w:rFonts w:ascii="Times New Roman" w:hAnsi="Times New Roman" w:cs="Times New Roman"/>
          <w:sz w:val="24"/>
          <w:szCs w:val="24"/>
        </w:rPr>
        <w:t xml:space="preserve"> </w:t>
      </w:r>
    </w:p>
    <w:p w14:paraId="05C7C623" w14:textId="7A63CA42" w:rsidR="00434D08" w:rsidRDefault="00D451ED" w:rsidP="00434D08">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Malgré cette opportunité, l</w:t>
      </w:r>
      <w:r w:rsidR="001D6B7C" w:rsidRPr="00236FFF">
        <w:rPr>
          <w:rFonts w:ascii="Times New Roman" w:hAnsi="Times New Roman" w:cs="Times New Roman"/>
          <w:sz w:val="24"/>
          <w:szCs w:val="24"/>
        </w:rPr>
        <w:t xml:space="preserve">a SAFA, </w:t>
      </w:r>
      <w:r w:rsidR="00BA5232">
        <w:rPr>
          <w:rFonts w:ascii="Times New Roman" w:hAnsi="Times New Roman" w:cs="Times New Roman"/>
          <w:sz w:val="24"/>
          <w:szCs w:val="24"/>
        </w:rPr>
        <w:t xml:space="preserve">entreprise </w:t>
      </w:r>
      <w:r>
        <w:rPr>
          <w:rFonts w:ascii="Times New Roman" w:hAnsi="Times New Roman" w:cs="Times New Roman"/>
          <w:sz w:val="24"/>
          <w:szCs w:val="24"/>
        </w:rPr>
        <w:t xml:space="preserve">pionnière et </w:t>
      </w:r>
      <w:r w:rsidR="001D6B7C" w:rsidRPr="00236FFF">
        <w:rPr>
          <w:rFonts w:ascii="Times New Roman" w:hAnsi="Times New Roman" w:cs="Times New Roman"/>
          <w:sz w:val="24"/>
          <w:szCs w:val="24"/>
        </w:rPr>
        <w:t>expérimenté</w:t>
      </w:r>
      <w:r w:rsidR="00640A78">
        <w:rPr>
          <w:rFonts w:ascii="Times New Roman" w:hAnsi="Times New Roman" w:cs="Times New Roman"/>
          <w:sz w:val="24"/>
          <w:szCs w:val="24"/>
        </w:rPr>
        <w:t>e</w:t>
      </w:r>
      <w:r w:rsidR="001D6B7C" w:rsidRPr="00236FFF">
        <w:rPr>
          <w:rFonts w:ascii="Times New Roman" w:hAnsi="Times New Roman" w:cs="Times New Roman"/>
          <w:sz w:val="24"/>
          <w:szCs w:val="24"/>
        </w:rPr>
        <w:t xml:space="preserve"> </w:t>
      </w:r>
      <w:r>
        <w:rPr>
          <w:rFonts w:ascii="Times New Roman" w:hAnsi="Times New Roman" w:cs="Times New Roman"/>
          <w:sz w:val="24"/>
          <w:szCs w:val="24"/>
        </w:rPr>
        <w:t xml:space="preserve">en </w:t>
      </w:r>
      <w:r w:rsidR="001D6B7C" w:rsidRPr="00236FFF">
        <w:rPr>
          <w:rFonts w:ascii="Times New Roman" w:hAnsi="Times New Roman" w:cs="Times New Roman"/>
          <w:sz w:val="24"/>
          <w:szCs w:val="24"/>
        </w:rPr>
        <w:t>métallurgie,</w:t>
      </w:r>
      <w:r w:rsidR="003D706F">
        <w:rPr>
          <w:rFonts w:ascii="Times New Roman" w:hAnsi="Times New Roman" w:cs="Times New Roman"/>
          <w:sz w:val="24"/>
          <w:szCs w:val="24"/>
        </w:rPr>
        <w:t xml:space="preserve"> </w:t>
      </w:r>
      <w:r w:rsidR="001D6B7C" w:rsidRPr="00236FFF">
        <w:rPr>
          <w:rFonts w:ascii="Times New Roman" w:hAnsi="Times New Roman" w:cs="Times New Roman"/>
          <w:sz w:val="24"/>
          <w:szCs w:val="24"/>
        </w:rPr>
        <w:t xml:space="preserve">n’envisage pas </w:t>
      </w:r>
      <w:r w:rsidR="00796587">
        <w:rPr>
          <w:rFonts w:ascii="Times New Roman" w:hAnsi="Times New Roman" w:cs="Times New Roman"/>
          <w:sz w:val="24"/>
          <w:szCs w:val="24"/>
        </w:rPr>
        <w:t xml:space="preserve">la reprise </w:t>
      </w:r>
      <w:r w:rsidR="001D6B7C" w:rsidRPr="00236FFF">
        <w:rPr>
          <w:rFonts w:ascii="Times New Roman" w:hAnsi="Times New Roman" w:cs="Times New Roman"/>
          <w:sz w:val="24"/>
          <w:szCs w:val="24"/>
        </w:rPr>
        <w:t>de</w:t>
      </w:r>
      <w:r w:rsidR="00796587">
        <w:rPr>
          <w:rFonts w:ascii="Times New Roman" w:hAnsi="Times New Roman" w:cs="Times New Roman"/>
          <w:sz w:val="24"/>
          <w:szCs w:val="24"/>
        </w:rPr>
        <w:t xml:space="preserve"> son unité de ferroalliage</w:t>
      </w:r>
      <w:r w:rsidR="001D6B7C" w:rsidRPr="00236FFF">
        <w:rPr>
          <w:rFonts w:ascii="Times New Roman" w:hAnsi="Times New Roman" w:cs="Times New Roman"/>
          <w:sz w:val="24"/>
          <w:szCs w:val="24"/>
        </w:rPr>
        <w:t>.</w:t>
      </w:r>
      <w:r w:rsidR="00283468">
        <w:rPr>
          <w:rFonts w:ascii="Times New Roman" w:hAnsi="Times New Roman" w:cs="Times New Roman"/>
          <w:sz w:val="24"/>
          <w:szCs w:val="24"/>
        </w:rPr>
        <w:t xml:space="preserve"> Cependant, d’autres acteurs </w:t>
      </w:r>
      <w:r w:rsidR="00B95A7E">
        <w:rPr>
          <w:rFonts w:ascii="Times New Roman" w:hAnsi="Times New Roman" w:cs="Times New Roman"/>
          <w:sz w:val="24"/>
          <w:szCs w:val="24"/>
        </w:rPr>
        <w:t xml:space="preserve">ont manifesté leur ambition d’investir </w:t>
      </w:r>
      <w:r w:rsidR="00640A78">
        <w:rPr>
          <w:rFonts w:ascii="Times New Roman" w:hAnsi="Times New Roman" w:cs="Times New Roman"/>
          <w:sz w:val="24"/>
          <w:szCs w:val="24"/>
        </w:rPr>
        <w:t>la filière</w:t>
      </w:r>
      <w:r w:rsidR="00EF6ED5">
        <w:rPr>
          <w:rFonts w:ascii="Times New Roman" w:hAnsi="Times New Roman" w:cs="Times New Roman"/>
          <w:sz w:val="24"/>
          <w:szCs w:val="24"/>
        </w:rPr>
        <w:t xml:space="preserve"> de production de fer à béton</w:t>
      </w:r>
      <w:r w:rsidR="00640A78">
        <w:rPr>
          <w:rFonts w:ascii="Times New Roman" w:hAnsi="Times New Roman" w:cs="Times New Roman"/>
          <w:sz w:val="24"/>
          <w:szCs w:val="24"/>
        </w:rPr>
        <w:t xml:space="preserve"> pour profiter d’un marché local fortement demandeur</w:t>
      </w:r>
      <w:r w:rsidR="00EF6ED5">
        <w:rPr>
          <w:rStyle w:val="Appelnotedebasdep"/>
          <w:rFonts w:ascii="Times New Roman" w:hAnsi="Times New Roman" w:cs="Times New Roman"/>
          <w:sz w:val="24"/>
          <w:szCs w:val="24"/>
        </w:rPr>
        <w:footnoteReference w:id="8"/>
      </w:r>
      <w:r w:rsidR="00BB7AC7">
        <w:rPr>
          <w:rFonts w:ascii="Times New Roman" w:hAnsi="Times New Roman" w:cs="Times New Roman"/>
          <w:sz w:val="24"/>
          <w:szCs w:val="24"/>
        </w:rPr>
        <w:t xml:space="preserve"> et très dépendant de l’extérieur</w:t>
      </w:r>
      <w:r w:rsidR="00640A78">
        <w:rPr>
          <w:rFonts w:ascii="Times New Roman" w:hAnsi="Times New Roman" w:cs="Times New Roman"/>
          <w:sz w:val="24"/>
          <w:szCs w:val="24"/>
        </w:rPr>
        <w:t>.</w:t>
      </w:r>
      <w:r w:rsidR="00283468">
        <w:rPr>
          <w:rFonts w:ascii="Times New Roman" w:hAnsi="Times New Roman" w:cs="Times New Roman"/>
          <w:sz w:val="24"/>
          <w:szCs w:val="24"/>
        </w:rPr>
        <w:t xml:space="preserve"> </w:t>
      </w:r>
      <w:r w:rsidR="00BB7AC7">
        <w:rPr>
          <w:rFonts w:ascii="Times New Roman" w:hAnsi="Times New Roman" w:cs="Times New Roman"/>
          <w:sz w:val="24"/>
          <w:szCs w:val="24"/>
        </w:rPr>
        <w:t xml:space="preserve">En effet, </w:t>
      </w:r>
      <w:r w:rsidR="001D6B7C" w:rsidRPr="00236FFF">
        <w:rPr>
          <w:rFonts w:ascii="Times New Roman" w:hAnsi="Times New Roman" w:cs="Times New Roman"/>
          <w:sz w:val="24"/>
          <w:szCs w:val="24"/>
        </w:rPr>
        <w:t xml:space="preserve">un projet de création d’une usine </w:t>
      </w:r>
      <w:r w:rsidR="00B0229D" w:rsidRPr="00236FFF">
        <w:rPr>
          <w:rFonts w:ascii="Times New Roman" w:hAnsi="Times New Roman" w:cs="Times New Roman"/>
          <w:sz w:val="24"/>
          <w:szCs w:val="24"/>
        </w:rPr>
        <w:t>de production de fer à béton à Nouakchott</w:t>
      </w:r>
      <w:r w:rsidR="00B0229D" w:rsidRPr="00236FFF">
        <w:rPr>
          <w:rStyle w:val="Appelnotedebasdep"/>
          <w:rFonts w:ascii="Times New Roman" w:hAnsi="Times New Roman" w:cs="Times New Roman"/>
          <w:sz w:val="24"/>
          <w:szCs w:val="24"/>
        </w:rPr>
        <w:footnoteReference w:id="9"/>
      </w:r>
      <w:r w:rsidR="00BB7AC7">
        <w:rPr>
          <w:rFonts w:ascii="Times New Roman" w:hAnsi="Times New Roman" w:cs="Times New Roman"/>
          <w:sz w:val="24"/>
          <w:szCs w:val="24"/>
        </w:rPr>
        <w:t xml:space="preserve">. </w:t>
      </w:r>
      <w:r w:rsidR="00B6734A">
        <w:rPr>
          <w:rFonts w:ascii="Times New Roman" w:hAnsi="Times New Roman" w:cs="Times New Roman"/>
          <w:sz w:val="24"/>
          <w:szCs w:val="24"/>
        </w:rPr>
        <w:t>Aussi, e</w:t>
      </w:r>
      <w:r w:rsidR="00434D08" w:rsidRPr="00A9652C">
        <w:rPr>
          <w:rFonts w:ascii="Times New Roman" w:hAnsi="Times New Roman" w:cs="Times New Roman"/>
          <w:sz w:val="24"/>
          <w:szCs w:val="24"/>
        </w:rPr>
        <w:t xml:space="preserve">n 2023, </w:t>
      </w:r>
      <w:r w:rsidR="00434D08" w:rsidRPr="00A9652C">
        <w:rPr>
          <w:rFonts w:ascii="Times New Roman" w:hAnsi="Times New Roman" w:cs="Times New Roman"/>
          <w:i/>
          <w:iCs/>
          <w:sz w:val="24"/>
          <w:szCs w:val="24"/>
        </w:rPr>
        <w:t xml:space="preserve">Chami </w:t>
      </w:r>
      <w:proofErr w:type="spellStart"/>
      <w:r w:rsidR="00434D08" w:rsidRPr="00A9652C">
        <w:rPr>
          <w:rFonts w:ascii="Times New Roman" w:hAnsi="Times New Roman" w:cs="Times New Roman"/>
          <w:i/>
          <w:iCs/>
          <w:sz w:val="24"/>
          <w:szCs w:val="24"/>
        </w:rPr>
        <w:t>Steel</w:t>
      </w:r>
      <w:proofErr w:type="spellEnd"/>
      <w:r w:rsidR="00434D08" w:rsidRPr="00A9652C">
        <w:rPr>
          <w:rFonts w:ascii="Times New Roman" w:hAnsi="Times New Roman" w:cs="Times New Roman"/>
          <w:sz w:val="24"/>
          <w:szCs w:val="24"/>
        </w:rPr>
        <w:t>, a annoncé</w:t>
      </w:r>
      <w:r w:rsidR="00434D08">
        <w:rPr>
          <w:rFonts w:ascii="Times New Roman" w:hAnsi="Times New Roman" w:cs="Times New Roman"/>
          <w:sz w:val="24"/>
          <w:szCs w:val="24"/>
        </w:rPr>
        <w:t xml:space="preserve"> l’ouverture prochaine dans la Ville de Chami d’une usine de fer à béton d’une capacité de production de 500 tonnes par jour</w:t>
      </w:r>
      <w:r w:rsidR="00434D08">
        <w:rPr>
          <w:rStyle w:val="Appelnotedebasdep"/>
          <w:rFonts w:ascii="Times New Roman" w:hAnsi="Times New Roman" w:cs="Times New Roman"/>
          <w:sz w:val="24"/>
          <w:szCs w:val="24"/>
        </w:rPr>
        <w:footnoteReference w:id="10"/>
      </w:r>
      <w:r w:rsidR="00434D08">
        <w:rPr>
          <w:rFonts w:ascii="Times New Roman" w:hAnsi="Times New Roman" w:cs="Times New Roman"/>
          <w:sz w:val="24"/>
          <w:szCs w:val="24"/>
        </w:rPr>
        <w:t xml:space="preserve">. L’entreprise compte collaborer avec la SAFA </w:t>
      </w:r>
      <w:r w:rsidR="00434D08">
        <w:rPr>
          <w:rFonts w:ascii="Times New Roman" w:hAnsi="Times New Roman" w:cs="Times New Roman"/>
          <w:sz w:val="24"/>
          <w:szCs w:val="24"/>
        </w:rPr>
        <w:lastRenderedPageBreak/>
        <w:t xml:space="preserve">et une société suédoise pour répondre à une demande nationale et </w:t>
      </w:r>
      <w:proofErr w:type="spellStart"/>
      <w:r w:rsidR="00434D08">
        <w:rPr>
          <w:rFonts w:ascii="Times New Roman" w:hAnsi="Times New Roman" w:cs="Times New Roman"/>
          <w:sz w:val="24"/>
          <w:szCs w:val="24"/>
        </w:rPr>
        <w:t>sous-régionale</w:t>
      </w:r>
      <w:proofErr w:type="spellEnd"/>
      <w:r w:rsidR="00F7431E">
        <w:rPr>
          <w:rFonts w:ascii="Times New Roman" w:hAnsi="Times New Roman" w:cs="Times New Roman"/>
          <w:sz w:val="24"/>
          <w:szCs w:val="24"/>
        </w:rPr>
        <w:t>,</w:t>
      </w:r>
      <w:r w:rsidR="00434D08">
        <w:rPr>
          <w:rFonts w:ascii="Times New Roman" w:hAnsi="Times New Roman" w:cs="Times New Roman"/>
          <w:sz w:val="24"/>
          <w:szCs w:val="24"/>
        </w:rPr>
        <w:t xml:space="preserve"> en proposant un « ensemble complet » de types d’acier répondant aux normes internationales.</w:t>
      </w:r>
    </w:p>
    <w:p w14:paraId="01B36404" w14:textId="1CE04077" w:rsidR="00BB7AC7" w:rsidRDefault="006922F2" w:rsidP="00434D08">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Ces annonces</w:t>
      </w:r>
      <w:r w:rsidR="00D20C95">
        <w:rPr>
          <w:rFonts w:ascii="Times New Roman" w:hAnsi="Times New Roman" w:cs="Times New Roman"/>
          <w:sz w:val="24"/>
          <w:szCs w:val="24"/>
        </w:rPr>
        <w:t>,</w:t>
      </w:r>
      <w:r>
        <w:rPr>
          <w:rFonts w:ascii="Times New Roman" w:hAnsi="Times New Roman" w:cs="Times New Roman"/>
          <w:sz w:val="24"/>
          <w:szCs w:val="24"/>
        </w:rPr>
        <w:t xml:space="preserve"> si elles se concrétisent</w:t>
      </w:r>
      <w:r w:rsidR="00D20C95">
        <w:rPr>
          <w:rFonts w:ascii="Times New Roman" w:hAnsi="Times New Roman" w:cs="Times New Roman"/>
          <w:sz w:val="24"/>
          <w:szCs w:val="24"/>
        </w:rPr>
        <w:t>, devraient</w:t>
      </w:r>
      <w:r>
        <w:rPr>
          <w:rFonts w:ascii="Times New Roman" w:hAnsi="Times New Roman" w:cs="Times New Roman"/>
          <w:sz w:val="24"/>
          <w:szCs w:val="24"/>
        </w:rPr>
        <w:t xml:space="preserve"> </w:t>
      </w:r>
      <w:r w:rsidR="00DD7594">
        <w:rPr>
          <w:rFonts w:ascii="Times New Roman" w:hAnsi="Times New Roman" w:cs="Times New Roman"/>
          <w:sz w:val="24"/>
          <w:szCs w:val="24"/>
        </w:rPr>
        <w:t>constitue</w:t>
      </w:r>
      <w:r w:rsidR="00D20C95">
        <w:rPr>
          <w:rFonts w:ascii="Times New Roman" w:hAnsi="Times New Roman" w:cs="Times New Roman"/>
          <w:sz w:val="24"/>
          <w:szCs w:val="24"/>
        </w:rPr>
        <w:t xml:space="preserve">r des projets à inscrire </w:t>
      </w:r>
      <w:r w:rsidR="00BB7AC7" w:rsidRPr="00236FFF">
        <w:rPr>
          <w:rFonts w:ascii="Times New Roman" w:hAnsi="Times New Roman" w:cs="Times New Roman"/>
          <w:sz w:val="24"/>
          <w:szCs w:val="24"/>
        </w:rPr>
        <w:t>dans le registre des actions pouvant induire une hausse des émissions du secteur des PIUP</w:t>
      </w:r>
      <w:r w:rsidR="00D20C95">
        <w:rPr>
          <w:rFonts w:ascii="Times New Roman" w:hAnsi="Times New Roman" w:cs="Times New Roman"/>
          <w:sz w:val="24"/>
          <w:szCs w:val="24"/>
        </w:rPr>
        <w:t xml:space="preserve">. </w:t>
      </w:r>
      <w:r w:rsidR="00BB7AC7" w:rsidRPr="00236FFF">
        <w:rPr>
          <w:rFonts w:ascii="Times New Roman" w:hAnsi="Times New Roman" w:cs="Times New Roman"/>
          <w:sz w:val="24"/>
          <w:szCs w:val="24"/>
        </w:rPr>
        <w:t>L’ampleur de cette augmentation dépendra de la capacité de production de</w:t>
      </w:r>
      <w:r w:rsidR="00EB577A">
        <w:rPr>
          <w:rFonts w:ascii="Times New Roman" w:hAnsi="Times New Roman" w:cs="Times New Roman"/>
          <w:sz w:val="24"/>
          <w:szCs w:val="24"/>
        </w:rPr>
        <w:t xml:space="preserve">s </w:t>
      </w:r>
      <w:r w:rsidR="00BB7AC7" w:rsidRPr="00236FFF">
        <w:rPr>
          <w:rFonts w:ascii="Times New Roman" w:hAnsi="Times New Roman" w:cs="Times New Roman"/>
          <w:sz w:val="24"/>
          <w:szCs w:val="24"/>
        </w:rPr>
        <w:t>usine</w:t>
      </w:r>
      <w:r w:rsidR="00EB577A">
        <w:rPr>
          <w:rFonts w:ascii="Times New Roman" w:hAnsi="Times New Roman" w:cs="Times New Roman"/>
          <w:sz w:val="24"/>
          <w:szCs w:val="24"/>
        </w:rPr>
        <w:t>s mais aussi et surtout de leur aptitude à se faire une place dans la concurrence</w:t>
      </w:r>
      <w:r w:rsidR="00BB7AC7" w:rsidRPr="00236FFF">
        <w:rPr>
          <w:rFonts w:ascii="Times New Roman" w:hAnsi="Times New Roman" w:cs="Times New Roman"/>
          <w:sz w:val="24"/>
          <w:szCs w:val="24"/>
        </w:rPr>
        <w:t xml:space="preserve">. </w:t>
      </w:r>
      <w:r w:rsidR="00EB577A">
        <w:rPr>
          <w:rFonts w:ascii="Times New Roman" w:hAnsi="Times New Roman" w:cs="Times New Roman"/>
          <w:sz w:val="24"/>
          <w:szCs w:val="24"/>
        </w:rPr>
        <w:t xml:space="preserve">Il s’agit toutefois de </w:t>
      </w:r>
      <w:r w:rsidR="00BB7AC7" w:rsidRPr="00236FFF">
        <w:rPr>
          <w:rFonts w:ascii="Times New Roman" w:hAnsi="Times New Roman" w:cs="Times New Roman"/>
          <w:sz w:val="24"/>
          <w:szCs w:val="24"/>
        </w:rPr>
        <w:t>perspective</w:t>
      </w:r>
      <w:r w:rsidR="00EB577A">
        <w:rPr>
          <w:rFonts w:ascii="Times New Roman" w:hAnsi="Times New Roman" w:cs="Times New Roman"/>
          <w:sz w:val="24"/>
          <w:szCs w:val="24"/>
        </w:rPr>
        <w:t xml:space="preserve">s qui </w:t>
      </w:r>
      <w:r w:rsidR="00BB7AC7" w:rsidRPr="00236FFF">
        <w:rPr>
          <w:rFonts w:ascii="Times New Roman" w:hAnsi="Times New Roman" w:cs="Times New Roman"/>
          <w:sz w:val="24"/>
          <w:szCs w:val="24"/>
        </w:rPr>
        <w:t>pourrai</w:t>
      </w:r>
      <w:r w:rsidR="00EB577A">
        <w:rPr>
          <w:rFonts w:ascii="Times New Roman" w:hAnsi="Times New Roman" w:cs="Times New Roman"/>
          <w:sz w:val="24"/>
          <w:szCs w:val="24"/>
        </w:rPr>
        <w:t>en</w:t>
      </w:r>
      <w:r w:rsidR="00BB7AC7" w:rsidRPr="00236FFF">
        <w:rPr>
          <w:rFonts w:ascii="Times New Roman" w:hAnsi="Times New Roman" w:cs="Times New Roman"/>
          <w:sz w:val="24"/>
          <w:szCs w:val="24"/>
        </w:rPr>
        <w:t>t donc remettre en cause les scénarios des projections des baisses attendues du secteur des PIUP d’ici à l’horizon 2030</w:t>
      </w:r>
      <w:r w:rsidR="003041B7">
        <w:rPr>
          <w:rFonts w:ascii="Times New Roman" w:hAnsi="Times New Roman" w:cs="Times New Roman"/>
          <w:sz w:val="24"/>
          <w:szCs w:val="24"/>
        </w:rPr>
        <w:t>,</w:t>
      </w:r>
      <w:r w:rsidR="00BB7AC7" w:rsidRPr="00236FFF">
        <w:rPr>
          <w:rFonts w:ascii="Times New Roman" w:hAnsi="Times New Roman" w:cs="Times New Roman"/>
          <w:sz w:val="24"/>
          <w:szCs w:val="24"/>
        </w:rPr>
        <w:t xml:space="preserve"> établies lors des dernières évaluations (3</w:t>
      </w:r>
      <w:r w:rsidR="00BB7AC7" w:rsidRPr="00236FFF">
        <w:rPr>
          <w:rFonts w:ascii="Times New Roman" w:hAnsi="Times New Roman" w:cs="Times New Roman"/>
          <w:sz w:val="24"/>
          <w:szCs w:val="24"/>
          <w:vertAlign w:val="superscript"/>
        </w:rPr>
        <w:t>ème</w:t>
      </w:r>
      <w:r w:rsidR="00BB7AC7" w:rsidRPr="00236FFF">
        <w:rPr>
          <w:rFonts w:ascii="Times New Roman" w:hAnsi="Times New Roman" w:cs="Times New Roman"/>
          <w:sz w:val="24"/>
          <w:szCs w:val="24"/>
        </w:rPr>
        <w:t xml:space="preserve"> communication et dans le cadre de l’accord de Paris de la C</w:t>
      </w:r>
      <w:r w:rsidR="00EB577A">
        <w:rPr>
          <w:rFonts w:ascii="Times New Roman" w:hAnsi="Times New Roman" w:cs="Times New Roman"/>
          <w:sz w:val="24"/>
          <w:szCs w:val="24"/>
        </w:rPr>
        <w:t>O</w:t>
      </w:r>
      <w:r w:rsidR="00BB7AC7" w:rsidRPr="00236FFF">
        <w:rPr>
          <w:rFonts w:ascii="Times New Roman" w:hAnsi="Times New Roman" w:cs="Times New Roman"/>
          <w:sz w:val="24"/>
          <w:szCs w:val="24"/>
        </w:rPr>
        <w:t>P 21).</w:t>
      </w:r>
    </w:p>
    <w:p w14:paraId="789F5431" w14:textId="77777777" w:rsidR="001F50B5" w:rsidRPr="00772849" w:rsidRDefault="001F50B5" w:rsidP="00772849">
      <w:pPr>
        <w:pStyle w:val="Paragraphedeliste"/>
        <w:numPr>
          <w:ilvl w:val="0"/>
          <w:numId w:val="27"/>
        </w:numPr>
        <w:spacing w:line="257" w:lineRule="auto"/>
        <w:ind w:left="714" w:hanging="357"/>
        <w:jc w:val="both"/>
        <w:outlineLvl w:val="0"/>
        <w:rPr>
          <w:rFonts w:ascii="Times New Roman" w:hAnsi="Times New Roman" w:cs="Times New Roman"/>
          <w:b/>
          <w:sz w:val="28"/>
          <w:szCs w:val="28"/>
        </w:rPr>
      </w:pPr>
      <w:bookmarkStart w:id="37" w:name="_Toc165812710"/>
      <w:r w:rsidRPr="00772849">
        <w:rPr>
          <w:rFonts w:ascii="Times New Roman" w:hAnsi="Times New Roman" w:cs="Times New Roman"/>
          <w:b/>
          <w:sz w:val="28"/>
          <w:szCs w:val="28"/>
        </w:rPr>
        <w:t>Scénario de</w:t>
      </w:r>
      <w:r w:rsidR="00EC2474" w:rsidRPr="00772849">
        <w:rPr>
          <w:rFonts w:ascii="Times New Roman" w:hAnsi="Times New Roman" w:cs="Times New Roman"/>
          <w:b/>
          <w:sz w:val="28"/>
          <w:szCs w:val="28"/>
        </w:rPr>
        <w:t xml:space="preserve"> lignes de transport ferroviaire à trains électriques</w:t>
      </w:r>
      <w:bookmarkEnd w:id="37"/>
    </w:p>
    <w:p w14:paraId="136DE2AD" w14:textId="77777777" w:rsidR="00EC2474" w:rsidRDefault="00EC2474" w:rsidP="00EC2474">
      <w:pPr>
        <w:jc w:val="both"/>
        <w:rPr>
          <w:rFonts w:ascii="Times New Roman" w:hAnsi="Times New Roman" w:cs="Times New Roman"/>
          <w:b/>
          <w:szCs w:val="24"/>
        </w:rPr>
      </w:pPr>
    </w:p>
    <w:p w14:paraId="3AC3B29E" w14:textId="77777777" w:rsidR="006F5EF8" w:rsidRDefault="00EC2474" w:rsidP="00EC2474">
      <w:pPr>
        <w:spacing w:line="360" w:lineRule="auto"/>
        <w:ind w:left="357" w:firstLine="0"/>
        <w:jc w:val="both"/>
        <w:rPr>
          <w:rFonts w:ascii="Times New Roman" w:hAnsi="Times New Roman" w:cs="Times New Roman"/>
          <w:sz w:val="24"/>
          <w:szCs w:val="24"/>
        </w:rPr>
      </w:pPr>
      <w:r w:rsidRPr="00EC2474">
        <w:rPr>
          <w:rFonts w:ascii="Times New Roman" w:hAnsi="Times New Roman" w:cs="Times New Roman"/>
          <w:sz w:val="24"/>
          <w:szCs w:val="24"/>
        </w:rPr>
        <w:t xml:space="preserve">La ville de Nouakchott est </w:t>
      </w:r>
      <w:r w:rsidR="001472A6">
        <w:rPr>
          <w:rFonts w:ascii="Times New Roman" w:hAnsi="Times New Roman" w:cs="Times New Roman"/>
          <w:sz w:val="24"/>
          <w:szCs w:val="24"/>
        </w:rPr>
        <w:t>caractérisée par un étalement progressif ayant déjoué toutes les projections démographiques et de croissance urbaine</w:t>
      </w:r>
      <w:r w:rsidR="001472A6" w:rsidRPr="001472A6">
        <w:rPr>
          <w:rFonts w:ascii="Times New Roman" w:hAnsi="Times New Roman" w:cs="Times New Roman"/>
          <w:sz w:val="24"/>
          <w:szCs w:val="24"/>
        </w:rPr>
        <w:t xml:space="preserve"> </w:t>
      </w:r>
      <w:r w:rsidR="001472A6">
        <w:rPr>
          <w:rFonts w:ascii="Times New Roman" w:hAnsi="Times New Roman" w:cs="Times New Roman"/>
          <w:sz w:val="24"/>
          <w:szCs w:val="24"/>
        </w:rPr>
        <w:t>élaborées depuis sa fondation à la fin des années 1950. Cette tendance s’accompagne d’un besoin criant de moyens de transports adéquats</w:t>
      </w:r>
      <w:r w:rsidR="006F5EF8">
        <w:rPr>
          <w:rFonts w:ascii="Times New Roman" w:hAnsi="Times New Roman" w:cs="Times New Roman"/>
          <w:sz w:val="24"/>
          <w:szCs w:val="24"/>
        </w:rPr>
        <w:t xml:space="preserve">. </w:t>
      </w:r>
    </w:p>
    <w:p w14:paraId="156140E5" w14:textId="77777777" w:rsidR="00D12DAC" w:rsidRDefault="006F5EF8" w:rsidP="009F58A0">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C’est dans ce sens que l</w:t>
      </w:r>
      <w:r w:rsidR="00813333">
        <w:rPr>
          <w:rFonts w:ascii="Times New Roman" w:hAnsi="Times New Roman" w:cs="Times New Roman"/>
          <w:sz w:val="24"/>
          <w:szCs w:val="24"/>
        </w:rPr>
        <w:t>’un</w:t>
      </w:r>
      <w:r w:rsidR="00FF7355">
        <w:rPr>
          <w:rFonts w:ascii="Times New Roman" w:hAnsi="Times New Roman" w:cs="Times New Roman"/>
          <w:sz w:val="24"/>
          <w:szCs w:val="24"/>
        </w:rPr>
        <w:t>e</w:t>
      </w:r>
      <w:r w:rsidR="00813333">
        <w:rPr>
          <w:rFonts w:ascii="Times New Roman" w:hAnsi="Times New Roman" w:cs="Times New Roman"/>
          <w:sz w:val="24"/>
          <w:szCs w:val="24"/>
        </w:rPr>
        <w:t xml:space="preserve"> des mesures envisagées pour répondre à ce besoin de mobilité urbaine, c</w:t>
      </w:r>
      <w:r>
        <w:rPr>
          <w:rFonts w:ascii="Times New Roman" w:hAnsi="Times New Roman" w:cs="Times New Roman"/>
          <w:sz w:val="24"/>
          <w:szCs w:val="24"/>
        </w:rPr>
        <w:t>’</w:t>
      </w:r>
      <w:r w:rsidR="00813333">
        <w:rPr>
          <w:rFonts w:ascii="Times New Roman" w:hAnsi="Times New Roman" w:cs="Times New Roman"/>
          <w:sz w:val="24"/>
          <w:szCs w:val="24"/>
        </w:rPr>
        <w:t>e</w:t>
      </w:r>
      <w:r>
        <w:rPr>
          <w:rFonts w:ascii="Times New Roman" w:hAnsi="Times New Roman" w:cs="Times New Roman"/>
          <w:sz w:val="24"/>
          <w:szCs w:val="24"/>
        </w:rPr>
        <w:t xml:space="preserve">st </w:t>
      </w:r>
      <w:r w:rsidR="00813333">
        <w:rPr>
          <w:rFonts w:ascii="Times New Roman" w:hAnsi="Times New Roman" w:cs="Times New Roman"/>
          <w:sz w:val="24"/>
          <w:szCs w:val="24"/>
        </w:rPr>
        <w:t>d’équiper la capitale d’un tramway électrique. Cette solution permettrait de réduire l’utilisation d’asphalte dont l’entretien est un défi constant pour les autorités.</w:t>
      </w:r>
      <w:r w:rsidR="005A34A5">
        <w:rPr>
          <w:rFonts w:ascii="Times New Roman" w:hAnsi="Times New Roman" w:cs="Times New Roman"/>
          <w:sz w:val="24"/>
          <w:szCs w:val="24"/>
        </w:rPr>
        <w:t xml:space="preserve"> </w:t>
      </w:r>
      <w:r w:rsidR="009F58A0">
        <w:rPr>
          <w:rFonts w:ascii="Times New Roman" w:hAnsi="Times New Roman" w:cs="Times New Roman"/>
          <w:sz w:val="24"/>
          <w:szCs w:val="24"/>
        </w:rPr>
        <w:t xml:space="preserve">Un train électrique est également préconisé pour le transport du phosphate de </w:t>
      </w:r>
      <w:proofErr w:type="spellStart"/>
      <w:r w:rsidR="009F58A0">
        <w:rPr>
          <w:rFonts w:ascii="Times New Roman" w:hAnsi="Times New Roman" w:cs="Times New Roman"/>
          <w:sz w:val="24"/>
          <w:szCs w:val="24"/>
        </w:rPr>
        <w:t>Bofal</w:t>
      </w:r>
      <w:proofErr w:type="spellEnd"/>
      <w:r w:rsidR="009F58A0">
        <w:rPr>
          <w:rFonts w:ascii="Times New Roman" w:hAnsi="Times New Roman" w:cs="Times New Roman"/>
          <w:sz w:val="24"/>
          <w:szCs w:val="24"/>
        </w:rPr>
        <w:t xml:space="preserve"> vers les ports d’exportation de Nouakchott. </w:t>
      </w:r>
    </w:p>
    <w:p w14:paraId="2CFB1CF5" w14:textId="469F9D48" w:rsidR="000E3C78" w:rsidRPr="00EC2474" w:rsidRDefault="00D12DAC" w:rsidP="000E3C78">
      <w:pPr>
        <w:spacing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 xml:space="preserve">Dans ce domaine, </w:t>
      </w:r>
      <w:r w:rsidRPr="00236FFF">
        <w:rPr>
          <w:rFonts w:ascii="Times New Roman" w:hAnsi="Times New Roman" w:cs="Times New Roman"/>
          <w:sz w:val="24"/>
          <w:szCs w:val="24"/>
        </w:rPr>
        <w:t>l</w:t>
      </w:r>
      <w:r w:rsidRPr="00236FFF">
        <w:rPr>
          <w:rFonts w:ascii="Times New Roman" w:hAnsi="Times New Roman" w:cs="Times New Roman"/>
          <w:sz w:val="24"/>
          <w:szCs w:val="24"/>
          <w:lang w:val="fr-FR"/>
        </w:rPr>
        <w:t>’exploitation</w:t>
      </w:r>
      <w:r>
        <w:rPr>
          <w:rFonts w:ascii="Times New Roman" w:hAnsi="Times New Roman" w:cs="Times New Roman"/>
          <w:sz w:val="24"/>
          <w:szCs w:val="24"/>
          <w:lang w:val="fr-FR"/>
        </w:rPr>
        <w:t xml:space="preserve"> imminente </w:t>
      </w:r>
      <w:r w:rsidRPr="00236FFF">
        <w:rPr>
          <w:rFonts w:ascii="Times New Roman" w:hAnsi="Times New Roman" w:cs="Times New Roman"/>
          <w:sz w:val="24"/>
          <w:szCs w:val="24"/>
          <w:lang w:val="fr-FR"/>
        </w:rPr>
        <w:t>des gisements de gaz</w:t>
      </w:r>
      <w:r>
        <w:rPr>
          <w:rFonts w:ascii="Times New Roman" w:hAnsi="Times New Roman" w:cs="Times New Roman"/>
          <w:sz w:val="24"/>
          <w:szCs w:val="24"/>
          <w:lang w:val="fr-FR"/>
        </w:rPr>
        <w:t xml:space="preserve"> naturels et </w:t>
      </w:r>
      <w:r w:rsidRPr="00236FFF">
        <w:rPr>
          <w:rFonts w:ascii="Times New Roman" w:hAnsi="Times New Roman" w:cs="Times New Roman"/>
          <w:sz w:val="24"/>
          <w:szCs w:val="24"/>
          <w:lang w:val="fr-FR"/>
        </w:rPr>
        <w:t>de pétrole découverts le long de la frontière maritime entre le Sénégal et la Mauritanie constitue</w:t>
      </w:r>
      <w:r>
        <w:rPr>
          <w:rFonts w:ascii="Times New Roman" w:hAnsi="Times New Roman" w:cs="Times New Roman"/>
          <w:sz w:val="24"/>
          <w:szCs w:val="24"/>
          <w:lang w:val="fr-FR"/>
        </w:rPr>
        <w:t xml:space="preserve"> une perspective à prendre en </w:t>
      </w:r>
      <w:r w:rsidRPr="00236FFF">
        <w:rPr>
          <w:rFonts w:ascii="Times New Roman" w:hAnsi="Times New Roman" w:cs="Times New Roman"/>
          <w:sz w:val="24"/>
          <w:szCs w:val="24"/>
          <w:lang w:val="fr-FR"/>
        </w:rPr>
        <w:t>considérat</w:t>
      </w:r>
      <w:r>
        <w:rPr>
          <w:rFonts w:ascii="Times New Roman" w:hAnsi="Times New Roman" w:cs="Times New Roman"/>
          <w:sz w:val="24"/>
          <w:szCs w:val="24"/>
          <w:lang w:val="fr-FR"/>
        </w:rPr>
        <w:t>ion dans</w:t>
      </w:r>
      <w:r w:rsidR="00D13ABA">
        <w:rPr>
          <w:rFonts w:ascii="Times New Roman" w:hAnsi="Times New Roman" w:cs="Times New Roman"/>
          <w:sz w:val="24"/>
          <w:szCs w:val="24"/>
          <w:lang w:val="fr-FR"/>
        </w:rPr>
        <w:t xml:space="preserve"> la </w:t>
      </w:r>
      <w:r>
        <w:rPr>
          <w:rFonts w:ascii="Times New Roman" w:hAnsi="Times New Roman" w:cs="Times New Roman"/>
          <w:sz w:val="24"/>
          <w:szCs w:val="24"/>
          <w:lang w:val="fr-FR"/>
        </w:rPr>
        <w:t xml:space="preserve">planification. </w:t>
      </w:r>
      <w:r w:rsidR="007E065C">
        <w:rPr>
          <w:rFonts w:ascii="Times New Roman" w:hAnsi="Times New Roman" w:cs="Times New Roman"/>
          <w:sz w:val="24"/>
          <w:szCs w:val="24"/>
          <w:lang w:val="fr-FR"/>
        </w:rPr>
        <w:t xml:space="preserve">La volonté affichée par le gouvernement </w:t>
      </w:r>
      <w:r w:rsidR="00C2555E">
        <w:rPr>
          <w:rFonts w:ascii="Times New Roman" w:hAnsi="Times New Roman" w:cs="Times New Roman"/>
          <w:sz w:val="24"/>
          <w:szCs w:val="24"/>
          <w:lang w:val="fr-FR"/>
        </w:rPr>
        <w:t>d’exploiter le potentiel d’hydrogène vert apporte un surcroit d’opportunité de concrétisation de ces projets d’infrastructures ferroviaires</w:t>
      </w:r>
      <w:r w:rsidR="00B13AD7">
        <w:rPr>
          <w:rFonts w:ascii="Times New Roman" w:hAnsi="Times New Roman" w:cs="Times New Roman"/>
          <w:sz w:val="24"/>
          <w:szCs w:val="24"/>
          <w:lang w:val="fr-FR"/>
        </w:rPr>
        <w:t xml:space="preserve"> électriques</w:t>
      </w:r>
      <w:r w:rsidR="00C2555E">
        <w:rPr>
          <w:rFonts w:ascii="Times New Roman" w:hAnsi="Times New Roman" w:cs="Times New Roman"/>
          <w:sz w:val="24"/>
          <w:szCs w:val="24"/>
          <w:lang w:val="fr-FR"/>
        </w:rPr>
        <w:t xml:space="preserve">. </w:t>
      </w:r>
      <w:r w:rsidR="00080ECD" w:rsidRPr="00236FFF">
        <w:rPr>
          <w:rFonts w:ascii="Times New Roman" w:hAnsi="Times New Roman" w:cs="Times New Roman"/>
          <w:sz w:val="24"/>
          <w:szCs w:val="24"/>
          <w:lang w:val="fr-FR"/>
        </w:rPr>
        <w:t xml:space="preserve">Il est cependant prématuré d’envisager une quelconque hypothèse sur les retombées à court terme de cette nouvelle donne dans l’essor industriel du pays. </w:t>
      </w:r>
      <w:r w:rsidR="000E3C78">
        <w:rPr>
          <w:rFonts w:ascii="Times New Roman" w:hAnsi="Times New Roman" w:cs="Times New Roman"/>
          <w:sz w:val="24"/>
          <w:szCs w:val="24"/>
        </w:rPr>
        <w:t xml:space="preserve">Selon les estimations réalisées ces solutions de transport électrique permettraient d’éviter annuellement pas moins de 1,6 </w:t>
      </w:r>
      <w:proofErr w:type="spellStart"/>
      <w:r w:rsidR="000E3C78">
        <w:rPr>
          <w:rFonts w:ascii="Times New Roman" w:hAnsi="Times New Roman" w:cs="Times New Roman"/>
          <w:sz w:val="24"/>
          <w:szCs w:val="24"/>
        </w:rPr>
        <w:t>Gg</w:t>
      </w:r>
      <w:proofErr w:type="spellEnd"/>
      <w:r w:rsidR="000E3C78">
        <w:rPr>
          <w:rFonts w:ascii="Times New Roman" w:hAnsi="Times New Roman" w:cs="Times New Roman"/>
          <w:sz w:val="24"/>
          <w:szCs w:val="24"/>
        </w:rPr>
        <w:t xml:space="preserve"> Eq-CO</w:t>
      </w:r>
      <w:r w:rsidR="000E3C78">
        <w:rPr>
          <w:rFonts w:ascii="Times New Roman" w:hAnsi="Times New Roman" w:cs="Times New Roman"/>
          <w:sz w:val="24"/>
          <w:szCs w:val="24"/>
          <w:vertAlign w:val="subscript"/>
        </w:rPr>
        <w:t>2</w:t>
      </w:r>
      <w:r w:rsidR="000E3C78">
        <w:rPr>
          <w:rFonts w:ascii="Times New Roman" w:hAnsi="Times New Roman" w:cs="Times New Roman"/>
          <w:sz w:val="24"/>
          <w:szCs w:val="24"/>
        </w:rPr>
        <w:t xml:space="preserve"> d’ici à 2030. </w:t>
      </w:r>
    </w:p>
    <w:p w14:paraId="3DA2C27F" w14:textId="04D8B4C7" w:rsidR="003B1110" w:rsidRPr="00236FFF" w:rsidRDefault="0030686E" w:rsidP="00DE2EA1">
      <w:pPr>
        <w:spacing w:line="360" w:lineRule="auto"/>
        <w:ind w:left="357" w:firstLine="0"/>
        <w:jc w:val="both"/>
        <w:rPr>
          <w:rFonts w:ascii="Times New Roman" w:hAnsi="Times New Roman" w:cs="Times New Roman"/>
          <w:sz w:val="24"/>
          <w:szCs w:val="24"/>
          <w:lang w:val="fr-FR"/>
        </w:rPr>
      </w:pPr>
      <w:r>
        <w:rPr>
          <w:rFonts w:ascii="Times New Roman" w:hAnsi="Times New Roman" w:cs="Times New Roman"/>
          <w:sz w:val="24"/>
          <w:szCs w:val="24"/>
        </w:rPr>
        <w:lastRenderedPageBreak/>
        <w:t>Par ailleurs, l</w:t>
      </w:r>
      <w:r w:rsidR="003B1110" w:rsidRPr="00236FFF">
        <w:rPr>
          <w:rFonts w:ascii="Times New Roman" w:hAnsi="Times New Roman" w:cs="Times New Roman"/>
          <w:sz w:val="24"/>
          <w:szCs w:val="24"/>
          <w:lang w:val="fr-FR"/>
        </w:rPr>
        <w:t>e transport routier reste le principal moyen de déplacement des personnes et des biens. La construction de nouvelles infrastructures routières</w:t>
      </w:r>
      <w:r w:rsidR="00A1127C">
        <w:rPr>
          <w:rFonts w:ascii="Times New Roman" w:hAnsi="Times New Roman" w:cs="Times New Roman"/>
          <w:sz w:val="24"/>
          <w:szCs w:val="24"/>
          <w:lang w:val="fr-FR"/>
        </w:rPr>
        <w:t xml:space="preserve"> urbaines et interurbaines </w:t>
      </w:r>
      <w:r w:rsidR="007E69F0" w:rsidRPr="00236FFF">
        <w:rPr>
          <w:rFonts w:ascii="Times New Roman" w:hAnsi="Times New Roman" w:cs="Times New Roman"/>
          <w:sz w:val="24"/>
          <w:szCs w:val="24"/>
          <w:lang w:val="fr-FR"/>
        </w:rPr>
        <w:t>devrait rester</w:t>
      </w:r>
      <w:r w:rsidR="00BE3F70" w:rsidRPr="00236FFF">
        <w:rPr>
          <w:rFonts w:ascii="Times New Roman" w:hAnsi="Times New Roman" w:cs="Times New Roman"/>
          <w:sz w:val="24"/>
          <w:szCs w:val="24"/>
          <w:lang w:val="fr-FR"/>
        </w:rPr>
        <w:t xml:space="preserve"> soutenue </w:t>
      </w:r>
      <w:r w:rsidR="00A1127C">
        <w:rPr>
          <w:rFonts w:ascii="Times New Roman" w:hAnsi="Times New Roman" w:cs="Times New Roman"/>
          <w:sz w:val="24"/>
          <w:szCs w:val="24"/>
          <w:lang w:val="fr-FR"/>
        </w:rPr>
        <w:t>pour relier un v</w:t>
      </w:r>
      <w:r w:rsidR="00BE3F70" w:rsidRPr="00236FFF">
        <w:rPr>
          <w:rFonts w:ascii="Times New Roman" w:hAnsi="Times New Roman" w:cs="Times New Roman"/>
          <w:sz w:val="24"/>
          <w:szCs w:val="24"/>
          <w:lang w:val="fr-FR"/>
        </w:rPr>
        <w:t>aste territoire</w:t>
      </w:r>
      <w:r w:rsidR="00F2687D" w:rsidRPr="00236FFF">
        <w:rPr>
          <w:rStyle w:val="Appelnotedebasdep"/>
          <w:rFonts w:ascii="Times New Roman" w:hAnsi="Times New Roman" w:cs="Times New Roman"/>
          <w:sz w:val="24"/>
          <w:szCs w:val="24"/>
          <w:lang w:val="fr-FR"/>
        </w:rPr>
        <w:footnoteReference w:id="11"/>
      </w:r>
      <w:r w:rsidR="00BE3F70" w:rsidRPr="00236FFF">
        <w:rPr>
          <w:rFonts w:ascii="Times New Roman" w:hAnsi="Times New Roman" w:cs="Times New Roman"/>
          <w:sz w:val="24"/>
          <w:szCs w:val="24"/>
          <w:lang w:val="fr-FR"/>
        </w:rPr>
        <w:t xml:space="preserve">. </w:t>
      </w:r>
      <w:r w:rsidR="000A7D1C" w:rsidRPr="00236FFF">
        <w:rPr>
          <w:rFonts w:ascii="Times New Roman" w:hAnsi="Times New Roman" w:cs="Times New Roman"/>
          <w:sz w:val="24"/>
          <w:szCs w:val="24"/>
          <w:lang w:val="fr-FR"/>
        </w:rPr>
        <w:t xml:space="preserve">Parmi les projets </w:t>
      </w:r>
      <w:r w:rsidR="00AE6A45">
        <w:rPr>
          <w:rFonts w:ascii="Times New Roman" w:hAnsi="Times New Roman" w:cs="Times New Roman"/>
          <w:sz w:val="24"/>
          <w:szCs w:val="24"/>
          <w:lang w:val="fr-FR"/>
        </w:rPr>
        <w:t>an</w:t>
      </w:r>
      <w:r w:rsidR="000A7D1C" w:rsidRPr="00236FFF">
        <w:rPr>
          <w:rFonts w:ascii="Times New Roman" w:hAnsi="Times New Roman" w:cs="Times New Roman"/>
          <w:sz w:val="24"/>
          <w:szCs w:val="24"/>
          <w:lang w:val="fr-FR"/>
        </w:rPr>
        <w:t xml:space="preserve">noncés dans les plans de développement, on </w:t>
      </w:r>
      <w:r w:rsidR="0087301E">
        <w:rPr>
          <w:rFonts w:ascii="Times New Roman" w:hAnsi="Times New Roman" w:cs="Times New Roman"/>
          <w:sz w:val="24"/>
          <w:szCs w:val="24"/>
          <w:lang w:val="fr-FR"/>
        </w:rPr>
        <w:t>note</w:t>
      </w:r>
      <w:r w:rsidR="000A7D1C" w:rsidRPr="00236FFF">
        <w:rPr>
          <w:rFonts w:ascii="Times New Roman" w:hAnsi="Times New Roman" w:cs="Times New Roman"/>
          <w:sz w:val="24"/>
          <w:szCs w:val="24"/>
          <w:lang w:val="fr-FR"/>
        </w:rPr>
        <w:t xml:space="preserve"> notamment celui de l’Autoroute Nouakchott-Boutilimit sur une distance de 150 km</w:t>
      </w:r>
      <w:r w:rsidR="000A7D1C" w:rsidRPr="00236FFF">
        <w:rPr>
          <w:rStyle w:val="Appelnotedebasdep"/>
          <w:rFonts w:ascii="Times New Roman" w:hAnsi="Times New Roman" w:cs="Times New Roman"/>
          <w:sz w:val="24"/>
          <w:szCs w:val="24"/>
          <w:lang w:val="fr-FR"/>
        </w:rPr>
        <w:footnoteReference w:id="12"/>
      </w:r>
      <w:r w:rsidR="000A7D1C" w:rsidRPr="00236FFF">
        <w:rPr>
          <w:rFonts w:ascii="Times New Roman" w:hAnsi="Times New Roman" w:cs="Times New Roman"/>
          <w:sz w:val="24"/>
          <w:szCs w:val="24"/>
          <w:lang w:val="fr-FR"/>
        </w:rPr>
        <w:t xml:space="preserve">. </w:t>
      </w:r>
      <w:r w:rsidR="0087301E" w:rsidRPr="00236FFF">
        <w:rPr>
          <w:rFonts w:ascii="Times New Roman" w:hAnsi="Times New Roman" w:cs="Times New Roman"/>
          <w:sz w:val="24"/>
          <w:szCs w:val="24"/>
          <w:lang w:val="fr-FR"/>
        </w:rPr>
        <w:t xml:space="preserve">Le portefeuille de projets du ministère comporte également la construction de 9075 km de routes pour relier sept (7) chefs-lieux de </w:t>
      </w:r>
      <w:proofErr w:type="spellStart"/>
      <w:r w:rsidR="0087301E" w:rsidRPr="00236FFF">
        <w:rPr>
          <w:rFonts w:ascii="Times New Roman" w:hAnsi="Times New Roman" w:cs="Times New Roman"/>
          <w:sz w:val="24"/>
          <w:szCs w:val="24"/>
          <w:lang w:val="fr-FR"/>
        </w:rPr>
        <w:t>Mougadha</w:t>
      </w:r>
      <w:proofErr w:type="spellEnd"/>
      <w:r w:rsidR="0087301E" w:rsidRPr="00236FFF">
        <w:rPr>
          <w:rFonts w:ascii="Times New Roman" w:hAnsi="Times New Roman" w:cs="Times New Roman"/>
          <w:sz w:val="24"/>
          <w:szCs w:val="24"/>
          <w:lang w:val="fr-FR"/>
        </w:rPr>
        <w:t xml:space="preserve"> au réseau national. </w:t>
      </w:r>
      <w:r w:rsidR="00396751" w:rsidRPr="00236FFF">
        <w:rPr>
          <w:rFonts w:ascii="Times New Roman" w:hAnsi="Times New Roman" w:cs="Times New Roman"/>
          <w:sz w:val="24"/>
          <w:szCs w:val="24"/>
          <w:lang w:val="fr-FR"/>
        </w:rPr>
        <w:t>Également</w:t>
      </w:r>
      <w:r w:rsidR="000A7D1C" w:rsidRPr="00236FFF">
        <w:rPr>
          <w:rFonts w:ascii="Times New Roman" w:hAnsi="Times New Roman" w:cs="Times New Roman"/>
          <w:sz w:val="24"/>
          <w:szCs w:val="24"/>
          <w:lang w:val="fr-FR"/>
        </w:rPr>
        <w:t xml:space="preserve"> en perspective de nombreux projets de réhabilitation de tronçons routiers et d’extensions et/ou de réhabilitation de pistes d’aérogare au niveau des principales villes du pays (Nouad</w:t>
      </w:r>
      <w:r w:rsidR="00490BD0" w:rsidRPr="00236FFF">
        <w:rPr>
          <w:rFonts w:ascii="Times New Roman" w:hAnsi="Times New Roman" w:cs="Times New Roman"/>
          <w:sz w:val="24"/>
          <w:szCs w:val="24"/>
          <w:lang w:val="fr-FR"/>
        </w:rPr>
        <w:t>h</w:t>
      </w:r>
      <w:r w:rsidR="000A7D1C" w:rsidRPr="00236FFF">
        <w:rPr>
          <w:rFonts w:ascii="Times New Roman" w:hAnsi="Times New Roman" w:cs="Times New Roman"/>
          <w:sz w:val="24"/>
          <w:szCs w:val="24"/>
          <w:lang w:val="fr-FR"/>
        </w:rPr>
        <w:t>ibou, Kiffa, Néma, etc.).</w:t>
      </w:r>
      <w:r w:rsidR="0087301E">
        <w:rPr>
          <w:rFonts w:ascii="Times New Roman" w:hAnsi="Times New Roman" w:cs="Times New Roman"/>
          <w:sz w:val="24"/>
          <w:szCs w:val="24"/>
          <w:lang w:val="fr-FR"/>
        </w:rPr>
        <w:t xml:space="preserve"> La concrétisation de ces projets routiers s’accompagnerait </w:t>
      </w:r>
      <w:r w:rsidR="00E567FF" w:rsidRPr="00236FFF">
        <w:rPr>
          <w:rFonts w:ascii="Times New Roman" w:hAnsi="Times New Roman" w:cs="Times New Roman"/>
          <w:sz w:val="24"/>
          <w:szCs w:val="24"/>
          <w:lang w:val="fr-FR"/>
        </w:rPr>
        <w:t xml:space="preserve">de l’importation </w:t>
      </w:r>
      <w:r w:rsidR="0087301E" w:rsidRPr="00236FFF">
        <w:rPr>
          <w:rFonts w:ascii="Times New Roman" w:hAnsi="Times New Roman" w:cs="Times New Roman"/>
          <w:sz w:val="24"/>
          <w:szCs w:val="24"/>
          <w:lang w:val="fr-FR"/>
        </w:rPr>
        <w:t xml:space="preserve">à court et moyen terme </w:t>
      </w:r>
      <w:r w:rsidR="00E567FF" w:rsidRPr="00236FFF">
        <w:rPr>
          <w:rFonts w:ascii="Times New Roman" w:hAnsi="Times New Roman" w:cs="Times New Roman"/>
          <w:sz w:val="24"/>
          <w:szCs w:val="24"/>
          <w:lang w:val="fr-FR"/>
        </w:rPr>
        <w:t>d</w:t>
      </w:r>
      <w:r w:rsidR="0087301E">
        <w:rPr>
          <w:rFonts w:ascii="Times New Roman" w:hAnsi="Times New Roman" w:cs="Times New Roman"/>
          <w:sz w:val="24"/>
          <w:szCs w:val="24"/>
          <w:lang w:val="fr-FR"/>
        </w:rPr>
        <w:t xml:space="preserve">’asphalte </w:t>
      </w:r>
      <w:r w:rsidR="009F59B1">
        <w:rPr>
          <w:rFonts w:ascii="Times New Roman" w:hAnsi="Times New Roman" w:cs="Times New Roman"/>
          <w:sz w:val="24"/>
          <w:szCs w:val="24"/>
          <w:lang w:val="fr-FR"/>
        </w:rPr>
        <w:t xml:space="preserve">et </w:t>
      </w:r>
      <w:r w:rsidR="00AE00B4">
        <w:rPr>
          <w:rFonts w:ascii="Times New Roman" w:hAnsi="Times New Roman" w:cs="Times New Roman"/>
          <w:sz w:val="24"/>
          <w:szCs w:val="24"/>
          <w:lang w:val="fr-FR"/>
        </w:rPr>
        <w:t xml:space="preserve">de produits nécessaires </w:t>
      </w:r>
      <w:r w:rsidR="0087301E">
        <w:rPr>
          <w:rFonts w:ascii="Times New Roman" w:hAnsi="Times New Roman" w:cs="Times New Roman"/>
          <w:sz w:val="24"/>
          <w:szCs w:val="24"/>
          <w:lang w:val="fr-FR"/>
        </w:rPr>
        <w:t>pour le pavage</w:t>
      </w:r>
      <w:r w:rsidR="00E567FF" w:rsidRPr="00236FFF">
        <w:rPr>
          <w:rFonts w:ascii="Times New Roman" w:hAnsi="Times New Roman" w:cs="Times New Roman"/>
          <w:sz w:val="24"/>
          <w:szCs w:val="24"/>
          <w:lang w:val="fr-FR"/>
        </w:rPr>
        <w:t>. Ce qui a pour effet de maintenir les émissions de GES liées à l’usage de l’asphalte.</w:t>
      </w:r>
    </w:p>
    <w:p w14:paraId="280C5562" w14:textId="77777777" w:rsidR="00212021" w:rsidRPr="005D187D" w:rsidRDefault="00212021" w:rsidP="00772849">
      <w:pPr>
        <w:pStyle w:val="Grandtitre"/>
        <w:numPr>
          <w:ilvl w:val="0"/>
          <w:numId w:val="27"/>
        </w:numPr>
        <w:ind w:left="714" w:hanging="357"/>
        <w:jc w:val="both"/>
        <w:rPr>
          <w:szCs w:val="28"/>
          <w:lang w:val="fr-FR"/>
        </w:rPr>
      </w:pPr>
      <w:bookmarkStart w:id="38" w:name="_Toc165812711"/>
      <w:r w:rsidRPr="005D187D">
        <w:rPr>
          <w:szCs w:val="28"/>
          <w:lang w:val="fr-FR"/>
        </w:rPr>
        <w:t>Plan</w:t>
      </w:r>
      <w:r w:rsidR="004C0509" w:rsidRPr="005D187D">
        <w:rPr>
          <w:szCs w:val="28"/>
          <w:lang w:val="fr-FR"/>
        </w:rPr>
        <w:t>s</w:t>
      </w:r>
      <w:r w:rsidRPr="005D187D">
        <w:rPr>
          <w:szCs w:val="28"/>
          <w:lang w:val="fr-FR"/>
        </w:rPr>
        <w:t xml:space="preserve"> de mise en œuvre.</w:t>
      </w:r>
      <w:bookmarkEnd w:id="38"/>
    </w:p>
    <w:p w14:paraId="17756AE6" w14:textId="77777777" w:rsidR="0028356F" w:rsidRDefault="00556A5E" w:rsidP="00257024">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L</w:t>
      </w:r>
      <w:r w:rsidR="00DC1A2C">
        <w:rPr>
          <w:rFonts w:ascii="Times New Roman" w:hAnsi="Times New Roman" w:cs="Times New Roman"/>
          <w:sz w:val="24"/>
          <w:szCs w:val="24"/>
          <w:lang w:val="fr-FR"/>
        </w:rPr>
        <w:t>’impact</w:t>
      </w:r>
      <w:r w:rsidR="00A43ED0" w:rsidRPr="00236FFF">
        <w:rPr>
          <w:rFonts w:ascii="Times New Roman" w:hAnsi="Times New Roman" w:cs="Times New Roman"/>
          <w:sz w:val="24"/>
          <w:szCs w:val="24"/>
          <w:lang w:val="fr-FR"/>
        </w:rPr>
        <w:t xml:space="preserve"> des projets envisagés</w:t>
      </w:r>
      <w:r w:rsidR="00DC1A2C">
        <w:rPr>
          <w:rFonts w:ascii="Times New Roman" w:hAnsi="Times New Roman" w:cs="Times New Roman"/>
          <w:sz w:val="24"/>
          <w:szCs w:val="24"/>
          <w:lang w:val="fr-FR"/>
        </w:rPr>
        <w:t xml:space="preserve"> sur les émissions de GES dépendant de leur concrétisation ou non durant l’horizon temporel considéré</w:t>
      </w:r>
      <w:r w:rsidR="0028356F">
        <w:rPr>
          <w:rFonts w:ascii="Times New Roman" w:hAnsi="Times New Roman" w:cs="Times New Roman"/>
          <w:sz w:val="24"/>
          <w:szCs w:val="24"/>
          <w:lang w:val="fr-FR"/>
        </w:rPr>
        <w:t xml:space="preserve">. </w:t>
      </w:r>
    </w:p>
    <w:p w14:paraId="4A4B8B77" w14:textId="728A4DFE" w:rsidR="00466061" w:rsidRDefault="0028356F" w:rsidP="00257024">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Si l</w:t>
      </w:r>
      <w:r w:rsidR="00CF4EEF">
        <w:rPr>
          <w:rFonts w:ascii="Times New Roman" w:hAnsi="Times New Roman" w:cs="Times New Roman"/>
          <w:sz w:val="24"/>
          <w:szCs w:val="24"/>
          <w:lang w:val="fr-FR"/>
        </w:rPr>
        <w:t>e niveau de faible industrialisation actuelle est maintenu</w:t>
      </w:r>
      <w:r w:rsidR="00D53714">
        <w:rPr>
          <w:rFonts w:ascii="Times New Roman" w:hAnsi="Times New Roman" w:cs="Times New Roman"/>
          <w:sz w:val="24"/>
          <w:szCs w:val="24"/>
          <w:lang w:val="fr-FR"/>
        </w:rPr>
        <w:t>,</w:t>
      </w:r>
      <w:r w:rsidR="00CF4EEF">
        <w:rPr>
          <w:rFonts w:ascii="Times New Roman" w:hAnsi="Times New Roman" w:cs="Times New Roman"/>
          <w:sz w:val="24"/>
          <w:szCs w:val="24"/>
          <w:lang w:val="fr-FR"/>
        </w:rPr>
        <w:t xml:space="preserve"> un statu quo devrait être observé sur le niveau des émissions du secteur des PIUP</w:t>
      </w:r>
      <w:r w:rsidR="003C5C29">
        <w:rPr>
          <w:rFonts w:ascii="Times New Roman" w:hAnsi="Times New Roman" w:cs="Times New Roman"/>
          <w:sz w:val="24"/>
          <w:szCs w:val="24"/>
          <w:lang w:val="fr-FR"/>
        </w:rPr>
        <w:t>, par conséquent les engagements des de réduction pris à Paris</w:t>
      </w:r>
      <w:r w:rsidR="00466061">
        <w:rPr>
          <w:rFonts w:ascii="Times New Roman" w:hAnsi="Times New Roman" w:cs="Times New Roman"/>
          <w:sz w:val="24"/>
          <w:szCs w:val="24"/>
          <w:lang w:val="fr-FR"/>
        </w:rPr>
        <w:t xml:space="preserve"> seraient maintenus. En revanche, si les émissions devaient augmenter en raison de la concrétisation des projets de production de fer à béton, alors les objectifs escomptés pourraient être contrariés. Cependant, une augmentation du niveau des émissions de GES du secteur </w:t>
      </w:r>
      <w:r w:rsidR="005F1970">
        <w:rPr>
          <w:rFonts w:ascii="Times New Roman" w:hAnsi="Times New Roman" w:cs="Times New Roman"/>
          <w:sz w:val="24"/>
          <w:szCs w:val="24"/>
          <w:lang w:val="fr-FR"/>
        </w:rPr>
        <w:t>pourrait</w:t>
      </w:r>
      <w:r w:rsidR="00466061">
        <w:rPr>
          <w:rFonts w:ascii="Times New Roman" w:hAnsi="Times New Roman" w:cs="Times New Roman"/>
          <w:sz w:val="24"/>
          <w:szCs w:val="24"/>
          <w:lang w:val="fr-FR"/>
        </w:rPr>
        <w:t xml:space="preserve"> également être annihilée par les perspectives de production l’acier vert par l’exploitation des potentialités d’hydrogène vert dont dispose le pays</w:t>
      </w:r>
      <w:r w:rsidR="00D53714">
        <w:rPr>
          <w:rFonts w:ascii="Times New Roman" w:hAnsi="Times New Roman" w:cs="Times New Roman"/>
          <w:sz w:val="24"/>
          <w:szCs w:val="24"/>
          <w:lang w:val="fr-FR"/>
        </w:rPr>
        <w:t xml:space="preserve"> </w:t>
      </w:r>
      <w:r w:rsidR="00466061">
        <w:rPr>
          <w:rFonts w:ascii="Times New Roman" w:hAnsi="Times New Roman" w:cs="Times New Roman"/>
          <w:sz w:val="24"/>
          <w:szCs w:val="24"/>
          <w:lang w:val="fr-FR"/>
        </w:rPr>
        <w:t>e et pour laquelle il pourrait bénéficier d’une coopération de l’UE</w:t>
      </w:r>
      <w:r w:rsidR="00D53714">
        <w:rPr>
          <w:rFonts w:ascii="Times New Roman" w:hAnsi="Times New Roman" w:cs="Times New Roman"/>
          <w:sz w:val="24"/>
          <w:szCs w:val="24"/>
          <w:lang w:val="fr-FR"/>
        </w:rPr>
        <w:t xml:space="preserve"> qui est</w:t>
      </w:r>
      <w:r w:rsidR="00466061">
        <w:rPr>
          <w:rFonts w:ascii="Times New Roman" w:hAnsi="Times New Roman" w:cs="Times New Roman"/>
          <w:sz w:val="24"/>
          <w:szCs w:val="24"/>
          <w:lang w:val="fr-FR"/>
        </w:rPr>
        <w:t xml:space="preserve"> confronté</w:t>
      </w:r>
      <w:r w:rsidR="00D53714">
        <w:rPr>
          <w:rFonts w:ascii="Times New Roman" w:hAnsi="Times New Roman" w:cs="Times New Roman"/>
          <w:sz w:val="24"/>
          <w:szCs w:val="24"/>
          <w:lang w:val="fr-FR"/>
        </w:rPr>
        <w:t>e</w:t>
      </w:r>
      <w:r w:rsidR="00466061">
        <w:rPr>
          <w:rFonts w:ascii="Times New Roman" w:hAnsi="Times New Roman" w:cs="Times New Roman"/>
          <w:sz w:val="24"/>
          <w:szCs w:val="24"/>
          <w:lang w:val="fr-FR"/>
        </w:rPr>
        <w:t xml:space="preserve"> à l’impératif de </w:t>
      </w:r>
      <w:proofErr w:type="spellStart"/>
      <w:r w:rsidR="00466061">
        <w:rPr>
          <w:rFonts w:ascii="Times New Roman" w:hAnsi="Times New Roman" w:cs="Times New Roman"/>
          <w:sz w:val="24"/>
          <w:szCs w:val="24"/>
          <w:lang w:val="fr-FR"/>
        </w:rPr>
        <w:t>décarboner</w:t>
      </w:r>
      <w:proofErr w:type="spellEnd"/>
      <w:r w:rsidR="00466061">
        <w:rPr>
          <w:rFonts w:ascii="Times New Roman" w:hAnsi="Times New Roman" w:cs="Times New Roman"/>
          <w:sz w:val="24"/>
          <w:szCs w:val="24"/>
          <w:lang w:val="fr-FR"/>
        </w:rPr>
        <w:t xml:space="preserve"> sa sidérurgie et à réussir sa transition écologique dans des délais </w:t>
      </w:r>
      <w:r w:rsidR="005F1970">
        <w:rPr>
          <w:rFonts w:ascii="Times New Roman" w:hAnsi="Times New Roman" w:cs="Times New Roman"/>
          <w:sz w:val="24"/>
          <w:szCs w:val="24"/>
          <w:lang w:val="fr-FR"/>
        </w:rPr>
        <w:t xml:space="preserve">relativement </w:t>
      </w:r>
      <w:r w:rsidR="00466061">
        <w:rPr>
          <w:rFonts w:ascii="Times New Roman" w:hAnsi="Times New Roman" w:cs="Times New Roman"/>
          <w:sz w:val="24"/>
          <w:szCs w:val="24"/>
          <w:lang w:val="fr-FR"/>
        </w:rPr>
        <w:t xml:space="preserve">courts. </w:t>
      </w:r>
    </w:p>
    <w:p w14:paraId="1E889527" w14:textId="144C07C8" w:rsidR="0098182C" w:rsidRDefault="00774065" w:rsidP="00257024">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ce contexte, il </w:t>
      </w:r>
      <w:r w:rsidR="00A43ED0" w:rsidRPr="00236FFF">
        <w:rPr>
          <w:rFonts w:ascii="Times New Roman" w:hAnsi="Times New Roman" w:cs="Times New Roman"/>
          <w:sz w:val="24"/>
          <w:szCs w:val="24"/>
          <w:lang w:val="fr-FR"/>
        </w:rPr>
        <w:t xml:space="preserve">est </w:t>
      </w:r>
      <w:r>
        <w:rPr>
          <w:rFonts w:ascii="Times New Roman" w:hAnsi="Times New Roman" w:cs="Times New Roman"/>
          <w:sz w:val="24"/>
          <w:szCs w:val="24"/>
          <w:lang w:val="fr-FR"/>
        </w:rPr>
        <w:t>impératif</w:t>
      </w:r>
      <w:r w:rsidR="00A43ED0" w:rsidRPr="00236FFF">
        <w:rPr>
          <w:rFonts w:ascii="Times New Roman" w:hAnsi="Times New Roman" w:cs="Times New Roman"/>
          <w:sz w:val="24"/>
          <w:szCs w:val="24"/>
          <w:lang w:val="fr-FR"/>
        </w:rPr>
        <w:t xml:space="preserve"> que</w:t>
      </w:r>
      <w:r>
        <w:rPr>
          <w:rFonts w:ascii="Times New Roman" w:hAnsi="Times New Roman" w:cs="Times New Roman"/>
          <w:sz w:val="24"/>
          <w:szCs w:val="24"/>
          <w:lang w:val="fr-FR"/>
        </w:rPr>
        <w:t xml:space="preserve"> les objectifs escomptés d</w:t>
      </w:r>
      <w:r w:rsidR="00A43ED0" w:rsidRPr="00236FFF">
        <w:rPr>
          <w:rFonts w:ascii="Times New Roman" w:hAnsi="Times New Roman" w:cs="Times New Roman"/>
          <w:sz w:val="24"/>
          <w:szCs w:val="24"/>
          <w:lang w:val="fr-FR"/>
        </w:rPr>
        <w:t>’atténuation des émissions soi</w:t>
      </w:r>
      <w:r>
        <w:rPr>
          <w:rFonts w:ascii="Times New Roman" w:hAnsi="Times New Roman" w:cs="Times New Roman"/>
          <w:sz w:val="24"/>
          <w:szCs w:val="24"/>
          <w:lang w:val="fr-FR"/>
        </w:rPr>
        <w:t>en</w:t>
      </w:r>
      <w:r w:rsidR="00A43ED0" w:rsidRPr="00236FFF">
        <w:rPr>
          <w:rFonts w:ascii="Times New Roman" w:hAnsi="Times New Roman" w:cs="Times New Roman"/>
          <w:sz w:val="24"/>
          <w:szCs w:val="24"/>
          <w:lang w:val="fr-FR"/>
        </w:rPr>
        <w:t>t intégré</w:t>
      </w:r>
      <w:r>
        <w:rPr>
          <w:rFonts w:ascii="Times New Roman" w:hAnsi="Times New Roman" w:cs="Times New Roman"/>
          <w:sz w:val="24"/>
          <w:szCs w:val="24"/>
          <w:lang w:val="fr-FR"/>
        </w:rPr>
        <w:t>s</w:t>
      </w:r>
      <w:r w:rsidR="00A43ED0" w:rsidRPr="00236FFF">
        <w:rPr>
          <w:rFonts w:ascii="Times New Roman" w:hAnsi="Times New Roman" w:cs="Times New Roman"/>
          <w:sz w:val="24"/>
          <w:szCs w:val="24"/>
          <w:lang w:val="fr-FR"/>
        </w:rPr>
        <w:t xml:space="preserve"> à tous les nouveaux projets à fort potentiel d</w:t>
      </w:r>
      <w:r>
        <w:rPr>
          <w:rFonts w:ascii="Times New Roman" w:hAnsi="Times New Roman" w:cs="Times New Roman"/>
          <w:sz w:val="24"/>
          <w:szCs w:val="24"/>
          <w:lang w:val="fr-FR"/>
        </w:rPr>
        <w:t>’</w:t>
      </w:r>
      <w:r w:rsidR="00A43ED0" w:rsidRPr="00236FFF">
        <w:rPr>
          <w:rFonts w:ascii="Times New Roman" w:hAnsi="Times New Roman" w:cs="Times New Roman"/>
          <w:sz w:val="24"/>
          <w:szCs w:val="24"/>
          <w:lang w:val="fr-FR"/>
        </w:rPr>
        <w:t xml:space="preserve">émission de GES. </w:t>
      </w:r>
      <w:r w:rsidR="001D3329">
        <w:rPr>
          <w:rFonts w:ascii="Times New Roman" w:hAnsi="Times New Roman" w:cs="Times New Roman"/>
          <w:sz w:val="24"/>
          <w:szCs w:val="24"/>
          <w:lang w:val="fr-FR"/>
        </w:rPr>
        <w:t xml:space="preserve">Il s’agit d’adopter une </w:t>
      </w:r>
      <w:r w:rsidR="0071777A" w:rsidRPr="00236FFF">
        <w:rPr>
          <w:rFonts w:ascii="Times New Roman" w:hAnsi="Times New Roman" w:cs="Times New Roman"/>
          <w:sz w:val="24"/>
          <w:szCs w:val="24"/>
          <w:lang w:val="fr-FR"/>
        </w:rPr>
        <w:t xml:space="preserve">démarche </w:t>
      </w:r>
      <w:r w:rsidR="001D3329">
        <w:rPr>
          <w:rFonts w:ascii="Times New Roman" w:hAnsi="Times New Roman" w:cs="Times New Roman"/>
          <w:sz w:val="24"/>
          <w:szCs w:val="24"/>
          <w:lang w:val="fr-FR"/>
        </w:rPr>
        <w:t>s</w:t>
      </w:r>
      <w:r w:rsidR="0071777A" w:rsidRPr="00236FFF">
        <w:rPr>
          <w:rFonts w:ascii="Times New Roman" w:hAnsi="Times New Roman" w:cs="Times New Roman"/>
          <w:sz w:val="24"/>
          <w:szCs w:val="24"/>
          <w:lang w:val="fr-FR"/>
        </w:rPr>
        <w:t>ystémique</w:t>
      </w:r>
      <w:r w:rsidR="00482137" w:rsidRPr="00236FFF">
        <w:rPr>
          <w:rFonts w:ascii="Times New Roman" w:hAnsi="Times New Roman" w:cs="Times New Roman"/>
          <w:sz w:val="24"/>
          <w:szCs w:val="24"/>
          <w:lang w:val="fr-FR"/>
        </w:rPr>
        <w:t xml:space="preserve"> </w:t>
      </w:r>
      <w:r w:rsidR="001D3329">
        <w:rPr>
          <w:rFonts w:ascii="Times New Roman" w:hAnsi="Times New Roman" w:cs="Times New Roman"/>
          <w:sz w:val="24"/>
          <w:szCs w:val="24"/>
          <w:lang w:val="fr-FR"/>
        </w:rPr>
        <w:t xml:space="preserve">qui touche à </w:t>
      </w:r>
      <w:r w:rsidR="00482137" w:rsidRPr="00236FFF">
        <w:rPr>
          <w:rFonts w:ascii="Times New Roman" w:hAnsi="Times New Roman" w:cs="Times New Roman"/>
          <w:sz w:val="24"/>
          <w:szCs w:val="24"/>
          <w:lang w:val="fr-FR"/>
        </w:rPr>
        <w:t xml:space="preserve">tous les niveaux de planification des projets de développement </w:t>
      </w:r>
      <w:r w:rsidR="00482137" w:rsidRPr="00236FFF">
        <w:rPr>
          <w:rFonts w:ascii="Times New Roman" w:hAnsi="Times New Roman" w:cs="Times New Roman"/>
          <w:sz w:val="24"/>
          <w:szCs w:val="24"/>
          <w:lang w:val="fr-FR"/>
        </w:rPr>
        <w:lastRenderedPageBreak/>
        <w:t>industriel. L</w:t>
      </w:r>
      <w:r w:rsidR="009D4C0A" w:rsidRPr="00236FFF">
        <w:rPr>
          <w:rFonts w:ascii="Times New Roman" w:hAnsi="Times New Roman" w:cs="Times New Roman"/>
          <w:sz w:val="24"/>
          <w:szCs w:val="24"/>
          <w:lang w:val="fr-FR"/>
        </w:rPr>
        <w:t>e</w:t>
      </w:r>
      <w:r w:rsidR="00482137" w:rsidRPr="00236FFF">
        <w:rPr>
          <w:rFonts w:ascii="Times New Roman" w:hAnsi="Times New Roman" w:cs="Times New Roman"/>
          <w:sz w:val="24"/>
          <w:szCs w:val="24"/>
          <w:lang w:val="fr-FR"/>
        </w:rPr>
        <w:t xml:space="preserve"> recours aux énergies renouvelables</w:t>
      </w:r>
      <w:r w:rsidR="0098182C">
        <w:rPr>
          <w:rFonts w:ascii="Times New Roman" w:hAnsi="Times New Roman" w:cs="Times New Roman"/>
          <w:sz w:val="24"/>
          <w:szCs w:val="24"/>
          <w:lang w:val="fr-FR"/>
        </w:rPr>
        <w:t xml:space="preserve"> dont le pays regorge</w:t>
      </w:r>
      <w:r w:rsidR="00482137" w:rsidRPr="00236FFF">
        <w:rPr>
          <w:rFonts w:ascii="Times New Roman" w:hAnsi="Times New Roman" w:cs="Times New Roman"/>
          <w:sz w:val="24"/>
          <w:szCs w:val="24"/>
          <w:lang w:val="fr-FR"/>
        </w:rPr>
        <w:t xml:space="preserve"> devrait être </w:t>
      </w:r>
      <w:r w:rsidR="0098182C">
        <w:rPr>
          <w:rFonts w:ascii="Times New Roman" w:hAnsi="Times New Roman" w:cs="Times New Roman"/>
          <w:sz w:val="24"/>
          <w:szCs w:val="24"/>
          <w:lang w:val="fr-FR"/>
        </w:rPr>
        <w:t>un</w:t>
      </w:r>
      <w:r w:rsidR="00482137" w:rsidRPr="00236FFF">
        <w:rPr>
          <w:rFonts w:ascii="Times New Roman" w:hAnsi="Times New Roman" w:cs="Times New Roman"/>
          <w:sz w:val="24"/>
          <w:szCs w:val="24"/>
          <w:lang w:val="fr-FR"/>
        </w:rPr>
        <w:t xml:space="preserve"> </w:t>
      </w:r>
      <w:r w:rsidR="0098182C" w:rsidRPr="00236FFF">
        <w:rPr>
          <w:rFonts w:ascii="Times New Roman" w:hAnsi="Times New Roman" w:cs="Times New Roman"/>
          <w:sz w:val="24"/>
          <w:szCs w:val="24"/>
          <w:lang w:val="fr-FR"/>
        </w:rPr>
        <w:t>réflexe</w:t>
      </w:r>
      <w:r w:rsidR="00482137" w:rsidRPr="00236FFF">
        <w:rPr>
          <w:rFonts w:ascii="Times New Roman" w:hAnsi="Times New Roman" w:cs="Times New Roman"/>
          <w:sz w:val="24"/>
          <w:szCs w:val="24"/>
          <w:lang w:val="fr-FR"/>
        </w:rPr>
        <w:t xml:space="preserve"> </w:t>
      </w:r>
      <w:r w:rsidR="0098182C">
        <w:rPr>
          <w:rFonts w:ascii="Times New Roman" w:hAnsi="Times New Roman" w:cs="Times New Roman"/>
          <w:sz w:val="24"/>
          <w:szCs w:val="24"/>
          <w:lang w:val="fr-FR"/>
        </w:rPr>
        <w:t xml:space="preserve">de </w:t>
      </w:r>
      <w:r w:rsidR="000F0F13" w:rsidRPr="00236FFF">
        <w:rPr>
          <w:rFonts w:ascii="Times New Roman" w:hAnsi="Times New Roman" w:cs="Times New Roman"/>
          <w:sz w:val="24"/>
          <w:szCs w:val="24"/>
          <w:lang w:val="fr-FR"/>
        </w:rPr>
        <w:t>premier</w:t>
      </w:r>
      <w:r w:rsidR="0098182C">
        <w:rPr>
          <w:rFonts w:ascii="Times New Roman" w:hAnsi="Times New Roman" w:cs="Times New Roman"/>
          <w:sz w:val="24"/>
          <w:szCs w:val="24"/>
          <w:lang w:val="fr-FR"/>
        </w:rPr>
        <w:t xml:space="preserve"> ordre</w:t>
      </w:r>
      <w:r w:rsidR="000F0F13" w:rsidRPr="00236FFF">
        <w:rPr>
          <w:rFonts w:ascii="Times New Roman" w:hAnsi="Times New Roman" w:cs="Times New Roman"/>
          <w:sz w:val="24"/>
          <w:szCs w:val="24"/>
          <w:lang w:val="fr-FR"/>
        </w:rPr>
        <w:t xml:space="preserve"> des décideurs </w:t>
      </w:r>
      <w:r w:rsidR="00482137" w:rsidRPr="00236FFF">
        <w:rPr>
          <w:rFonts w:ascii="Times New Roman" w:hAnsi="Times New Roman" w:cs="Times New Roman"/>
          <w:sz w:val="24"/>
          <w:szCs w:val="24"/>
          <w:lang w:val="fr-FR"/>
        </w:rPr>
        <w:t>et</w:t>
      </w:r>
      <w:r w:rsidR="000F0F13" w:rsidRPr="00236FFF">
        <w:rPr>
          <w:rFonts w:ascii="Times New Roman" w:hAnsi="Times New Roman" w:cs="Times New Roman"/>
          <w:sz w:val="24"/>
          <w:szCs w:val="24"/>
          <w:lang w:val="fr-FR"/>
        </w:rPr>
        <w:t xml:space="preserve"> être</w:t>
      </w:r>
      <w:r w:rsidR="00482137" w:rsidRPr="00236FFF">
        <w:rPr>
          <w:rFonts w:ascii="Times New Roman" w:hAnsi="Times New Roman" w:cs="Times New Roman"/>
          <w:sz w:val="24"/>
          <w:szCs w:val="24"/>
          <w:lang w:val="fr-FR"/>
        </w:rPr>
        <w:t xml:space="preserve"> inscrit dans les priorités des portefeuilles de projet touchant au secteur des PIUP. </w:t>
      </w:r>
    </w:p>
    <w:p w14:paraId="7C3462DF" w14:textId="1B0AAD1A" w:rsidR="00DB0554" w:rsidRPr="00236FFF" w:rsidRDefault="0098182C" w:rsidP="00257024">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A cet effet,</w:t>
      </w:r>
      <w:r w:rsidR="00470796" w:rsidRPr="00236FFF">
        <w:rPr>
          <w:rFonts w:ascii="Times New Roman" w:hAnsi="Times New Roman" w:cs="Times New Roman"/>
          <w:sz w:val="24"/>
          <w:szCs w:val="24"/>
          <w:lang w:val="fr-FR"/>
        </w:rPr>
        <w:t xml:space="preserve"> le cadre de conce</w:t>
      </w:r>
      <w:r w:rsidR="00257024" w:rsidRPr="00236FFF">
        <w:rPr>
          <w:rFonts w:ascii="Times New Roman" w:hAnsi="Times New Roman" w:cs="Times New Roman"/>
          <w:sz w:val="24"/>
          <w:szCs w:val="24"/>
          <w:lang w:val="fr-FR"/>
        </w:rPr>
        <w:t xml:space="preserve">rtation constitué par les GTS </w:t>
      </w:r>
      <w:r>
        <w:rPr>
          <w:rFonts w:ascii="Times New Roman" w:hAnsi="Times New Roman" w:cs="Times New Roman"/>
          <w:sz w:val="24"/>
          <w:szCs w:val="24"/>
          <w:lang w:val="fr-FR"/>
        </w:rPr>
        <w:t>constitue</w:t>
      </w:r>
      <w:r w:rsidR="00470796" w:rsidRPr="00236FFF">
        <w:rPr>
          <w:rFonts w:ascii="Times New Roman" w:hAnsi="Times New Roman" w:cs="Times New Roman"/>
          <w:sz w:val="24"/>
          <w:szCs w:val="24"/>
          <w:lang w:val="fr-FR"/>
        </w:rPr>
        <w:t xml:space="preserve"> une passerelle. </w:t>
      </w:r>
      <w:r w:rsidR="00FB1053" w:rsidRPr="00236FFF">
        <w:rPr>
          <w:rFonts w:ascii="Times New Roman" w:hAnsi="Times New Roman" w:cs="Times New Roman"/>
          <w:sz w:val="24"/>
          <w:szCs w:val="24"/>
          <w:lang w:val="fr-FR"/>
        </w:rPr>
        <w:t xml:space="preserve">Dans cette optique, il est à souhaiter que la CCPNCC soit consultée pour </w:t>
      </w:r>
      <w:r w:rsidR="00A43ED0" w:rsidRPr="00236FFF">
        <w:rPr>
          <w:rFonts w:ascii="Times New Roman" w:hAnsi="Times New Roman" w:cs="Times New Roman"/>
          <w:sz w:val="24"/>
          <w:szCs w:val="24"/>
          <w:lang w:val="fr-FR"/>
        </w:rPr>
        <w:t xml:space="preserve">donner son avis </w:t>
      </w:r>
      <w:r w:rsidR="003A68EB">
        <w:rPr>
          <w:rFonts w:ascii="Times New Roman" w:hAnsi="Times New Roman" w:cs="Times New Roman"/>
          <w:sz w:val="24"/>
          <w:szCs w:val="24"/>
          <w:lang w:val="fr-FR"/>
        </w:rPr>
        <w:t>sur les politiques et les projets étatiques et du secteur privée afin d’aider à l’intégration de</w:t>
      </w:r>
      <w:r w:rsidR="00FB1053" w:rsidRPr="00236FFF">
        <w:rPr>
          <w:rFonts w:ascii="Times New Roman" w:hAnsi="Times New Roman" w:cs="Times New Roman"/>
          <w:sz w:val="24"/>
          <w:szCs w:val="24"/>
          <w:lang w:val="fr-FR"/>
        </w:rPr>
        <w:t xml:space="preserve"> </w:t>
      </w:r>
      <w:r w:rsidR="00A43ED0" w:rsidRPr="00236FFF">
        <w:rPr>
          <w:rFonts w:ascii="Times New Roman" w:hAnsi="Times New Roman" w:cs="Times New Roman"/>
          <w:sz w:val="24"/>
          <w:szCs w:val="24"/>
          <w:lang w:val="fr-FR"/>
        </w:rPr>
        <w:t xml:space="preserve">directives </w:t>
      </w:r>
      <w:r w:rsidR="00FB1053" w:rsidRPr="00236FFF">
        <w:rPr>
          <w:rFonts w:ascii="Times New Roman" w:hAnsi="Times New Roman" w:cs="Times New Roman"/>
          <w:sz w:val="24"/>
          <w:szCs w:val="24"/>
          <w:lang w:val="fr-FR"/>
        </w:rPr>
        <w:t>reliées</w:t>
      </w:r>
      <w:r w:rsidR="00A43ED0" w:rsidRPr="00236FFF">
        <w:rPr>
          <w:rFonts w:ascii="Times New Roman" w:hAnsi="Times New Roman" w:cs="Times New Roman"/>
          <w:sz w:val="24"/>
          <w:szCs w:val="24"/>
          <w:lang w:val="fr-FR"/>
        </w:rPr>
        <w:t xml:space="preserve"> à l’atténuation </w:t>
      </w:r>
      <w:r w:rsidR="00F65D02">
        <w:rPr>
          <w:rFonts w:ascii="Times New Roman" w:hAnsi="Times New Roman" w:cs="Times New Roman"/>
          <w:sz w:val="24"/>
          <w:szCs w:val="24"/>
          <w:lang w:val="fr-FR"/>
        </w:rPr>
        <w:t>en lien avec le</w:t>
      </w:r>
      <w:r w:rsidR="00FB1053" w:rsidRPr="00236FFF">
        <w:rPr>
          <w:rFonts w:ascii="Times New Roman" w:hAnsi="Times New Roman" w:cs="Times New Roman"/>
          <w:sz w:val="24"/>
          <w:szCs w:val="24"/>
          <w:lang w:val="fr-FR"/>
        </w:rPr>
        <w:t xml:space="preserve">s des changements climatiques. </w:t>
      </w:r>
      <w:r w:rsidR="00511762" w:rsidRPr="00236FFF">
        <w:rPr>
          <w:rFonts w:ascii="Times New Roman" w:hAnsi="Times New Roman" w:cs="Times New Roman"/>
          <w:sz w:val="24"/>
          <w:szCs w:val="24"/>
          <w:lang w:val="fr-FR"/>
        </w:rPr>
        <w:t>Une stratégie nationale de l</w:t>
      </w:r>
      <w:r w:rsidR="002104B0" w:rsidRPr="00236FFF">
        <w:rPr>
          <w:rFonts w:ascii="Times New Roman" w:hAnsi="Times New Roman" w:cs="Times New Roman"/>
          <w:sz w:val="24"/>
          <w:szCs w:val="24"/>
          <w:lang w:val="fr-FR"/>
        </w:rPr>
        <w:t xml:space="preserve">utte contre les changements climatiques qui transcende </w:t>
      </w:r>
      <w:r w:rsidR="00D95198" w:rsidRPr="00236FFF">
        <w:rPr>
          <w:rFonts w:ascii="Times New Roman" w:hAnsi="Times New Roman" w:cs="Times New Roman"/>
          <w:sz w:val="24"/>
          <w:szCs w:val="24"/>
          <w:lang w:val="fr-FR"/>
        </w:rPr>
        <w:t xml:space="preserve">les </w:t>
      </w:r>
      <w:r w:rsidR="00DE401C" w:rsidRPr="00236FFF">
        <w:rPr>
          <w:rFonts w:ascii="Times New Roman" w:hAnsi="Times New Roman" w:cs="Times New Roman"/>
          <w:sz w:val="24"/>
          <w:szCs w:val="24"/>
          <w:lang w:val="fr-FR"/>
        </w:rPr>
        <w:t>cloisonnements sectoriels</w:t>
      </w:r>
      <w:r w:rsidR="00D95198" w:rsidRPr="00236FFF">
        <w:rPr>
          <w:rFonts w:ascii="Times New Roman" w:hAnsi="Times New Roman" w:cs="Times New Roman"/>
          <w:sz w:val="24"/>
          <w:szCs w:val="24"/>
          <w:lang w:val="fr-FR"/>
        </w:rPr>
        <w:t xml:space="preserve"> devrait être élaborée et être le référentiel commun de l’ensemble des acteurs publics et </w:t>
      </w:r>
      <w:r w:rsidR="00DE401C" w:rsidRPr="00236FFF">
        <w:rPr>
          <w:rFonts w:ascii="Times New Roman" w:hAnsi="Times New Roman" w:cs="Times New Roman"/>
          <w:sz w:val="24"/>
          <w:szCs w:val="24"/>
          <w:lang w:val="fr-FR"/>
        </w:rPr>
        <w:t>privés. L</w:t>
      </w:r>
      <w:r w:rsidR="003A68EB">
        <w:rPr>
          <w:rFonts w:ascii="Times New Roman" w:hAnsi="Times New Roman" w:cs="Times New Roman"/>
          <w:sz w:val="24"/>
          <w:szCs w:val="24"/>
          <w:lang w:val="fr-FR"/>
        </w:rPr>
        <w:t>e code de l’environnement</w:t>
      </w:r>
      <w:r w:rsidR="0087749C">
        <w:rPr>
          <w:rFonts w:ascii="Times New Roman" w:hAnsi="Times New Roman" w:cs="Times New Roman"/>
          <w:sz w:val="24"/>
          <w:szCs w:val="24"/>
          <w:lang w:val="fr-FR"/>
        </w:rPr>
        <w:t xml:space="preserve"> peut constituer un tel levier. Pour cela</w:t>
      </w:r>
      <w:r w:rsidR="00343293">
        <w:rPr>
          <w:rFonts w:ascii="Times New Roman" w:hAnsi="Times New Roman" w:cs="Times New Roman"/>
          <w:sz w:val="24"/>
          <w:szCs w:val="24"/>
          <w:lang w:val="fr-FR"/>
        </w:rPr>
        <w:t xml:space="preserve"> une révision de cette loi s’impose afin de prendre en compte </w:t>
      </w:r>
      <w:r w:rsidR="00DB0554" w:rsidRPr="00236FFF">
        <w:rPr>
          <w:rFonts w:ascii="Times New Roman" w:hAnsi="Times New Roman" w:cs="Times New Roman"/>
          <w:sz w:val="24"/>
          <w:szCs w:val="24"/>
          <w:lang w:val="fr-FR"/>
        </w:rPr>
        <w:t xml:space="preserve">davantage les aspects liés </w:t>
      </w:r>
      <w:r w:rsidR="00343293">
        <w:rPr>
          <w:rFonts w:ascii="Times New Roman" w:hAnsi="Times New Roman" w:cs="Times New Roman"/>
          <w:sz w:val="24"/>
          <w:szCs w:val="24"/>
          <w:lang w:val="fr-FR"/>
        </w:rPr>
        <w:t xml:space="preserve">à l’atténuation et à l’adaptation </w:t>
      </w:r>
      <w:r w:rsidR="00DB0554" w:rsidRPr="00236FFF">
        <w:rPr>
          <w:rFonts w:ascii="Times New Roman" w:hAnsi="Times New Roman" w:cs="Times New Roman"/>
          <w:sz w:val="24"/>
          <w:szCs w:val="24"/>
          <w:lang w:val="fr-FR"/>
        </w:rPr>
        <w:t>aux changements climatiques.</w:t>
      </w:r>
    </w:p>
    <w:p w14:paraId="00C1EFCA" w14:textId="418B9022" w:rsidR="00C0102D" w:rsidRPr="005D187D" w:rsidRDefault="00B16E1F" w:rsidP="00772849">
      <w:pPr>
        <w:pStyle w:val="Grandtitre"/>
        <w:numPr>
          <w:ilvl w:val="0"/>
          <w:numId w:val="27"/>
        </w:numPr>
        <w:ind w:left="714" w:hanging="357"/>
        <w:jc w:val="both"/>
        <w:rPr>
          <w:szCs w:val="28"/>
          <w:lang w:val="fr-FR"/>
        </w:rPr>
      </w:pPr>
      <w:bookmarkStart w:id="39" w:name="_Toc165812712"/>
      <w:r w:rsidRPr="005D187D">
        <w:rPr>
          <w:szCs w:val="28"/>
          <w:lang w:val="fr-FR"/>
        </w:rPr>
        <w:t>Évaluation</w:t>
      </w:r>
      <w:r w:rsidR="00C0102D" w:rsidRPr="005D187D">
        <w:rPr>
          <w:szCs w:val="28"/>
          <w:lang w:val="fr-FR"/>
        </w:rPr>
        <w:t xml:space="preserve"> des moyens de mise en œuvre</w:t>
      </w:r>
      <w:bookmarkEnd w:id="39"/>
    </w:p>
    <w:p w14:paraId="07E1C5B9" w14:textId="70A7C332" w:rsidR="00F55CA4" w:rsidRPr="00917417" w:rsidRDefault="00FC0FFE" w:rsidP="006C4707">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En tant que pays de la région sahélienne</w:t>
      </w:r>
      <w:r w:rsidR="000D5F9E">
        <w:rPr>
          <w:rFonts w:ascii="Times New Roman" w:hAnsi="Times New Roman" w:cs="Times New Roman"/>
          <w:sz w:val="24"/>
          <w:szCs w:val="24"/>
          <w:lang w:val="fr-FR"/>
        </w:rPr>
        <w:t>,</w:t>
      </w:r>
      <w:r>
        <w:rPr>
          <w:rFonts w:ascii="Times New Roman" w:hAnsi="Times New Roman" w:cs="Times New Roman"/>
          <w:sz w:val="24"/>
          <w:szCs w:val="24"/>
          <w:lang w:val="fr-FR"/>
        </w:rPr>
        <w:t xml:space="preserve"> la Mauritanie est classée parmi les plus vulnérables aux changements climatiques</w:t>
      </w:r>
      <w:r w:rsidR="00C40E90">
        <w:rPr>
          <w:rStyle w:val="Appelnotedebasdep"/>
          <w:rFonts w:ascii="Times New Roman" w:hAnsi="Times New Roman" w:cs="Times New Roman"/>
          <w:sz w:val="24"/>
          <w:szCs w:val="24"/>
          <w:lang w:val="fr-FR"/>
        </w:rPr>
        <w:footnoteReference w:id="13"/>
      </w:r>
      <w:r>
        <w:rPr>
          <w:rFonts w:ascii="Times New Roman" w:hAnsi="Times New Roman" w:cs="Times New Roman"/>
          <w:sz w:val="24"/>
          <w:szCs w:val="24"/>
          <w:lang w:val="fr-FR"/>
        </w:rPr>
        <w:t>. Cette vulnérabilité est d’autant plus aiguë que le pays dispose d’une économie faiblement industrialisée</w:t>
      </w:r>
      <w:r w:rsidR="005B05F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fortement extravertie </w:t>
      </w:r>
      <w:r w:rsidR="005B05F7">
        <w:rPr>
          <w:rFonts w:ascii="Times New Roman" w:hAnsi="Times New Roman" w:cs="Times New Roman"/>
          <w:sz w:val="24"/>
          <w:szCs w:val="24"/>
          <w:lang w:val="fr-FR"/>
        </w:rPr>
        <w:t>et trop</w:t>
      </w:r>
      <w:r>
        <w:rPr>
          <w:rFonts w:ascii="Times New Roman" w:hAnsi="Times New Roman" w:cs="Times New Roman"/>
          <w:sz w:val="24"/>
          <w:szCs w:val="24"/>
          <w:lang w:val="fr-FR"/>
        </w:rPr>
        <w:t xml:space="preserve"> dépendante des aléas climatiques et </w:t>
      </w:r>
      <w:r w:rsidR="005B05F7">
        <w:rPr>
          <w:rFonts w:ascii="Times New Roman" w:hAnsi="Times New Roman" w:cs="Times New Roman"/>
          <w:sz w:val="24"/>
          <w:szCs w:val="24"/>
          <w:lang w:val="fr-FR"/>
        </w:rPr>
        <w:t>des</w:t>
      </w:r>
      <w:r>
        <w:rPr>
          <w:rFonts w:ascii="Times New Roman" w:hAnsi="Times New Roman" w:cs="Times New Roman"/>
          <w:sz w:val="24"/>
          <w:szCs w:val="24"/>
          <w:lang w:val="fr-FR"/>
        </w:rPr>
        <w:t xml:space="preserve"> chocs inhérents aux tensions liées à la géopolitique mondiale.</w:t>
      </w:r>
      <w:r w:rsidR="00914B17">
        <w:rPr>
          <w:rFonts w:ascii="Times New Roman" w:hAnsi="Times New Roman" w:cs="Times New Roman"/>
          <w:sz w:val="24"/>
          <w:szCs w:val="24"/>
          <w:lang w:val="fr-FR"/>
        </w:rPr>
        <w:t xml:space="preserve"> </w:t>
      </w:r>
      <w:r w:rsidR="00F55CA4" w:rsidRPr="00917417">
        <w:rPr>
          <w:rFonts w:ascii="Times New Roman" w:hAnsi="Times New Roman" w:cs="Times New Roman"/>
          <w:sz w:val="24"/>
          <w:szCs w:val="24"/>
          <w:lang w:val="fr-FR"/>
        </w:rPr>
        <w:t>Cette conjoncture</w:t>
      </w:r>
      <w:r w:rsidR="000D5F9E">
        <w:rPr>
          <w:rFonts w:ascii="Times New Roman" w:hAnsi="Times New Roman" w:cs="Times New Roman"/>
          <w:sz w:val="24"/>
          <w:szCs w:val="24"/>
          <w:lang w:val="fr-FR"/>
        </w:rPr>
        <w:t>,</w:t>
      </w:r>
      <w:r w:rsidR="00F55CA4" w:rsidRPr="00917417">
        <w:rPr>
          <w:rFonts w:ascii="Times New Roman" w:hAnsi="Times New Roman" w:cs="Times New Roman"/>
          <w:sz w:val="24"/>
          <w:szCs w:val="24"/>
          <w:lang w:val="fr-FR"/>
        </w:rPr>
        <w:t xml:space="preserve"> qui affecte notoirement les conditions de vie, la sécurité alimentaire et la santé des populations rurales et urbaines </w:t>
      </w:r>
      <w:r w:rsidR="00313496" w:rsidRPr="00917417">
        <w:rPr>
          <w:rFonts w:ascii="Times New Roman" w:hAnsi="Times New Roman" w:cs="Times New Roman"/>
          <w:sz w:val="24"/>
          <w:szCs w:val="24"/>
          <w:lang w:val="fr-FR"/>
        </w:rPr>
        <w:t>depuis plusieurs années</w:t>
      </w:r>
      <w:r w:rsidR="000D5F9E">
        <w:rPr>
          <w:rFonts w:ascii="Times New Roman" w:hAnsi="Times New Roman" w:cs="Times New Roman"/>
          <w:sz w:val="24"/>
          <w:szCs w:val="24"/>
          <w:lang w:val="fr-FR"/>
        </w:rPr>
        <w:t>,</w:t>
      </w:r>
      <w:r w:rsidR="00313496" w:rsidRPr="00917417">
        <w:rPr>
          <w:rFonts w:ascii="Times New Roman" w:hAnsi="Times New Roman" w:cs="Times New Roman"/>
          <w:sz w:val="24"/>
          <w:szCs w:val="24"/>
          <w:lang w:val="fr-FR"/>
        </w:rPr>
        <w:t xml:space="preserve"> </w:t>
      </w:r>
      <w:r w:rsidR="00F55CA4" w:rsidRPr="00917417">
        <w:rPr>
          <w:rFonts w:ascii="Times New Roman" w:hAnsi="Times New Roman" w:cs="Times New Roman"/>
          <w:sz w:val="24"/>
          <w:szCs w:val="24"/>
          <w:lang w:val="fr-FR"/>
        </w:rPr>
        <w:t>est appelée à durer puisque les tendances d’évolution des changements climatiques ne montrent encore aucun fléchissement.</w:t>
      </w:r>
    </w:p>
    <w:p w14:paraId="2A492C2E" w14:textId="7E9DD746" w:rsidR="00BD7C51" w:rsidRPr="00917417" w:rsidRDefault="00BD7C51" w:rsidP="008B7529">
      <w:pPr>
        <w:spacing w:line="360" w:lineRule="auto"/>
        <w:ind w:left="0" w:firstLine="0"/>
        <w:jc w:val="both"/>
        <w:rPr>
          <w:rFonts w:ascii="Times New Roman" w:hAnsi="Times New Roman" w:cs="Times New Roman"/>
          <w:sz w:val="24"/>
          <w:szCs w:val="24"/>
          <w:lang w:val="fr-FR"/>
        </w:rPr>
      </w:pPr>
      <w:r w:rsidRPr="00917417">
        <w:rPr>
          <w:rFonts w:ascii="Times New Roman" w:hAnsi="Times New Roman" w:cs="Times New Roman"/>
          <w:sz w:val="24"/>
          <w:szCs w:val="24"/>
          <w:lang w:val="fr-FR"/>
        </w:rPr>
        <w:t>Dans ce contexte, l</w:t>
      </w:r>
      <w:r w:rsidR="00347381" w:rsidRPr="00917417">
        <w:rPr>
          <w:rFonts w:ascii="Times New Roman" w:hAnsi="Times New Roman" w:cs="Times New Roman"/>
          <w:sz w:val="24"/>
          <w:szCs w:val="24"/>
          <w:lang w:val="fr-FR"/>
        </w:rPr>
        <w:t xml:space="preserve">es réponses </w:t>
      </w:r>
      <w:r w:rsidR="00553BA3" w:rsidRPr="00917417">
        <w:rPr>
          <w:rFonts w:ascii="Times New Roman" w:hAnsi="Times New Roman" w:cs="Times New Roman"/>
          <w:sz w:val="24"/>
          <w:szCs w:val="24"/>
          <w:lang w:val="fr-FR"/>
        </w:rPr>
        <w:t xml:space="preserve">susceptibles </w:t>
      </w:r>
      <w:r w:rsidR="00347381" w:rsidRPr="00917417">
        <w:rPr>
          <w:rFonts w:ascii="Times New Roman" w:hAnsi="Times New Roman" w:cs="Times New Roman"/>
          <w:sz w:val="24"/>
          <w:szCs w:val="24"/>
          <w:lang w:val="fr-FR"/>
        </w:rPr>
        <w:t xml:space="preserve">de favoriser une résilience </w:t>
      </w:r>
      <w:r w:rsidR="003E24AA" w:rsidRPr="00917417">
        <w:rPr>
          <w:rFonts w:ascii="Times New Roman" w:hAnsi="Times New Roman" w:cs="Times New Roman"/>
          <w:sz w:val="24"/>
          <w:szCs w:val="24"/>
          <w:lang w:val="fr-FR"/>
        </w:rPr>
        <w:t>économique s’imposent</w:t>
      </w:r>
      <w:r w:rsidR="00283855">
        <w:rPr>
          <w:rFonts w:ascii="Times New Roman" w:hAnsi="Times New Roman" w:cs="Times New Roman"/>
          <w:sz w:val="24"/>
          <w:szCs w:val="24"/>
          <w:lang w:val="fr-FR"/>
        </w:rPr>
        <w:t> : s</w:t>
      </w:r>
      <w:r w:rsidR="003E24AA" w:rsidRPr="00917417">
        <w:rPr>
          <w:rFonts w:ascii="Times New Roman" w:hAnsi="Times New Roman" w:cs="Times New Roman"/>
          <w:sz w:val="24"/>
          <w:szCs w:val="24"/>
          <w:lang w:val="fr-FR"/>
        </w:rPr>
        <w:t>ur ce plan le</w:t>
      </w:r>
      <w:r w:rsidR="006E238D" w:rsidRPr="00917417">
        <w:rPr>
          <w:rFonts w:ascii="Times New Roman" w:hAnsi="Times New Roman" w:cs="Times New Roman"/>
          <w:sz w:val="24"/>
          <w:szCs w:val="24"/>
          <w:lang w:val="fr-FR"/>
        </w:rPr>
        <w:t xml:space="preserve"> développement </w:t>
      </w:r>
      <w:r w:rsidR="003E24AA" w:rsidRPr="00917417">
        <w:rPr>
          <w:rFonts w:ascii="Times New Roman" w:hAnsi="Times New Roman" w:cs="Times New Roman"/>
          <w:sz w:val="24"/>
          <w:szCs w:val="24"/>
          <w:lang w:val="fr-FR"/>
        </w:rPr>
        <w:t>industriel</w:t>
      </w:r>
      <w:r w:rsidR="006E238D" w:rsidRPr="00917417">
        <w:rPr>
          <w:rFonts w:ascii="Times New Roman" w:hAnsi="Times New Roman" w:cs="Times New Roman"/>
          <w:sz w:val="24"/>
          <w:szCs w:val="24"/>
          <w:lang w:val="fr-FR"/>
        </w:rPr>
        <w:t xml:space="preserve"> du pays </w:t>
      </w:r>
      <w:r w:rsidR="00750BE4" w:rsidRPr="00917417">
        <w:rPr>
          <w:rFonts w:ascii="Times New Roman" w:hAnsi="Times New Roman" w:cs="Times New Roman"/>
          <w:sz w:val="24"/>
          <w:szCs w:val="24"/>
          <w:lang w:val="fr-FR"/>
        </w:rPr>
        <w:t xml:space="preserve">demeure </w:t>
      </w:r>
      <w:r w:rsidR="0001454F" w:rsidRPr="00917417">
        <w:rPr>
          <w:rFonts w:ascii="Times New Roman" w:hAnsi="Times New Roman" w:cs="Times New Roman"/>
          <w:sz w:val="24"/>
          <w:szCs w:val="24"/>
          <w:lang w:val="fr-FR"/>
        </w:rPr>
        <w:t xml:space="preserve">la voie la plus </w:t>
      </w:r>
      <w:r w:rsidR="00FE0749" w:rsidRPr="00917417">
        <w:rPr>
          <w:rFonts w:ascii="Times New Roman" w:hAnsi="Times New Roman" w:cs="Times New Roman"/>
          <w:sz w:val="24"/>
          <w:szCs w:val="24"/>
          <w:lang w:val="fr-FR"/>
        </w:rPr>
        <w:t>en vue</w:t>
      </w:r>
      <w:r w:rsidR="005C6DB2">
        <w:rPr>
          <w:rFonts w:ascii="Times New Roman" w:hAnsi="Times New Roman" w:cs="Times New Roman"/>
          <w:sz w:val="24"/>
          <w:szCs w:val="24"/>
          <w:lang w:val="fr-FR"/>
        </w:rPr>
        <w:t xml:space="preserve"> tel que le préconise l’Agenda 2063 de l’Union africaine.</w:t>
      </w:r>
      <w:r w:rsidR="008B7529">
        <w:rPr>
          <w:rFonts w:ascii="Times New Roman" w:hAnsi="Times New Roman" w:cs="Times New Roman"/>
          <w:sz w:val="24"/>
          <w:szCs w:val="24"/>
          <w:lang w:val="fr-FR"/>
        </w:rPr>
        <w:t xml:space="preserve"> Celui-ci aussi mentionne en effet "</w:t>
      </w:r>
      <w:r w:rsidR="008B7529" w:rsidRPr="008B7529">
        <w:rPr>
          <w:rFonts w:ascii="Times New Roman" w:hAnsi="Times New Roman" w:cs="Times New Roman"/>
          <w:i/>
          <w:iCs/>
          <w:sz w:val="24"/>
          <w:szCs w:val="24"/>
          <w:lang w:val="fr-FR"/>
        </w:rPr>
        <w:t>la centralité de l’industrialisation comme l’un des objectifs stratégiques clés qui conduira la transformation structurelle sociale et économique</w:t>
      </w:r>
      <w:r w:rsidR="008B7529">
        <w:rPr>
          <w:rFonts w:ascii="Times New Roman" w:hAnsi="Times New Roman" w:cs="Times New Roman"/>
          <w:i/>
          <w:iCs/>
          <w:sz w:val="24"/>
          <w:szCs w:val="24"/>
          <w:lang w:val="fr-FR"/>
        </w:rPr>
        <w:t>"</w:t>
      </w:r>
      <w:r w:rsidR="008B7529">
        <w:rPr>
          <w:rStyle w:val="Appelnotedebasdep"/>
          <w:rFonts w:ascii="Times New Roman" w:hAnsi="Times New Roman" w:cs="Times New Roman"/>
          <w:i/>
          <w:iCs/>
          <w:sz w:val="24"/>
          <w:szCs w:val="24"/>
          <w:lang w:val="fr-FR"/>
        </w:rPr>
        <w:footnoteReference w:id="14"/>
      </w:r>
      <w:r w:rsidR="00E577EF">
        <w:rPr>
          <w:rFonts w:ascii="Times New Roman" w:hAnsi="Times New Roman" w:cs="Times New Roman"/>
          <w:i/>
          <w:iCs/>
          <w:sz w:val="24"/>
          <w:szCs w:val="24"/>
          <w:lang w:val="fr-FR"/>
        </w:rPr>
        <w:t xml:space="preserve">, et identifie l’industrialisation comme un des sept domaines </w:t>
      </w:r>
      <w:r w:rsidR="00E577EF">
        <w:rPr>
          <w:rFonts w:ascii="Times New Roman" w:hAnsi="Times New Roman" w:cs="Times New Roman"/>
          <w:i/>
          <w:iCs/>
          <w:sz w:val="24"/>
          <w:szCs w:val="24"/>
          <w:lang w:val="fr-FR"/>
        </w:rPr>
        <w:lastRenderedPageBreak/>
        <w:t>prioritaires</w:t>
      </w:r>
      <w:r w:rsidR="008B7529">
        <w:rPr>
          <w:rFonts w:ascii="Times New Roman" w:hAnsi="Times New Roman" w:cs="Times New Roman"/>
          <w:sz w:val="24"/>
          <w:szCs w:val="24"/>
          <w:lang w:val="fr-FR"/>
        </w:rPr>
        <w:t xml:space="preserve">. </w:t>
      </w:r>
      <w:r w:rsidR="00FE0749" w:rsidRPr="00917417">
        <w:rPr>
          <w:rFonts w:ascii="Times New Roman" w:hAnsi="Times New Roman" w:cs="Times New Roman"/>
          <w:sz w:val="24"/>
          <w:szCs w:val="24"/>
          <w:lang w:val="fr-FR"/>
        </w:rPr>
        <w:t xml:space="preserve">Les pouvoirs publics </w:t>
      </w:r>
      <w:r w:rsidR="00E577EF">
        <w:rPr>
          <w:rFonts w:ascii="Times New Roman" w:hAnsi="Times New Roman" w:cs="Times New Roman"/>
          <w:sz w:val="24"/>
          <w:szCs w:val="24"/>
          <w:lang w:val="fr-FR"/>
        </w:rPr>
        <w:t xml:space="preserve">mauritaniens </w:t>
      </w:r>
      <w:r w:rsidR="00DB0B36" w:rsidRPr="00917417">
        <w:rPr>
          <w:rFonts w:ascii="Times New Roman" w:hAnsi="Times New Roman" w:cs="Times New Roman"/>
          <w:sz w:val="24"/>
          <w:szCs w:val="24"/>
          <w:lang w:val="fr-FR"/>
        </w:rPr>
        <w:t xml:space="preserve">doivent présenter une vision, des stratégies et des plans d’actions </w:t>
      </w:r>
      <w:r w:rsidR="00917AE5" w:rsidRPr="00917417">
        <w:rPr>
          <w:rFonts w:ascii="Times New Roman" w:hAnsi="Times New Roman" w:cs="Times New Roman"/>
          <w:sz w:val="24"/>
          <w:szCs w:val="24"/>
          <w:lang w:val="fr-FR"/>
        </w:rPr>
        <w:t xml:space="preserve">relatifs au </w:t>
      </w:r>
      <w:r w:rsidR="001852B3" w:rsidRPr="00917417">
        <w:rPr>
          <w:rFonts w:ascii="Times New Roman" w:hAnsi="Times New Roman" w:cs="Times New Roman"/>
          <w:sz w:val="24"/>
          <w:szCs w:val="24"/>
          <w:lang w:val="fr-FR"/>
        </w:rPr>
        <w:t xml:space="preserve">développement de </w:t>
      </w:r>
      <w:r w:rsidR="00917AE5" w:rsidRPr="00917417">
        <w:rPr>
          <w:rFonts w:ascii="Times New Roman" w:hAnsi="Times New Roman" w:cs="Times New Roman"/>
          <w:sz w:val="24"/>
          <w:szCs w:val="24"/>
          <w:lang w:val="fr-FR"/>
        </w:rPr>
        <w:t>technologies</w:t>
      </w:r>
      <w:r w:rsidR="001852B3" w:rsidRPr="00917417">
        <w:rPr>
          <w:rFonts w:ascii="Times New Roman" w:hAnsi="Times New Roman" w:cs="Times New Roman"/>
          <w:sz w:val="24"/>
          <w:szCs w:val="24"/>
          <w:lang w:val="fr-FR"/>
        </w:rPr>
        <w:t xml:space="preserve"> industrielles</w:t>
      </w:r>
      <w:r w:rsidR="00917AE5" w:rsidRPr="00917417">
        <w:rPr>
          <w:rFonts w:ascii="Times New Roman" w:hAnsi="Times New Roman" w:cs="Times New Roman"/>
          <w:sz w:val="24"/>
          <w:szCs w:val="24"/>
          <w:lang w:val="fr-FR"/>
        </w:rPr>
        <w:t xml:space="preserve"> d’atténuation.</w:t>
      </w:r>
      <w:r w:rsidR="008129D0" w:rsidRPr="00917417">
        <w:rPr>
          <w:rFonts w:ascii="Times New Roman" w:hAnsi="Times New Roman" w:cs="Times New Roman"/>
          <w:sz w:val="24"/>
          <w:szCs w:val="24"/>
          <w:lang w:val="fr-FR"/>
        </w:rPr>
        <w:t xml:space="preserve"> </w:t>
      </w:r>
      <w:r w:rsidR="004A082F" w:rsidRPr="00917417">
        <w:rPr>
          <w:rFonts w:ascii="Times New Roman" w:hAnsi="Times New Roman" w:cs="Times New Roman"/>
          <w:sz w:val="24"/>
          <w:szCs w:val="24"/>
          <w:lang w:val="fr-FR"/>
        </w:rPr>
        <w:t>Il s’agit ainsi de créer les conditions de base</w:t>
      </w:r>
      <w:r w:rsidR="009A1DB3" w:rsidRPr="00917417">
        <w:rPr>
          <w:rFonts w:ascii="Times New Roman" w:hAnsi="Times New Roman" w:cs="Times New Roman"/>
          <w:sz w:val="24"/>
          <w:szCs w:val="24"/>
          <w:lang w:val="fr-FR"/>
        </w:rPr>
        <w:t xml:space="preserve"> pour </w:t>
      </w:r>
      <w:r w:rsidR="004A082F" w:rsidRPr="00917417">
        <w:rPr>
          <w:rFonts w:ascii="Times New Roman" w:hAnsi="Times New Roman" w:cs="Times New Roman"/>
          <w:sz w:val="24"/>
          <w:szCs w:val="24"/>
          <w:lang w:val="fr-FR"/>
        </w:rPr>
        <w:t xml:space="preserve">l’éclosion d’un écosystème facilitateur </w:t>
      </w:r>
      <w:r w:rsidR="00C86774" w:rsidRPr="00917417">
        <w:rPr>
          <w:rFonts w:ascii="Times New Roman" w:hAnsi="Times New Roman" w:cs="Times New Roman"/>
          <w:sz w:val="24"/>
          <w:szCs w:val="24"/>
          <w:lang w:val="fr-FR"/>
        </w:rPr>
        <w:t xml:space="preserve">et motivant </w:t>
      </w:r>
      <w:r w:rsidR="009A1DB3" w:rsidRPr="00917417">
        <w:rPr>
          <w:rFonts w:ascii="Times New Roman" w:hAnsi="Times New Roman" w:cs="Times New Roman"/>
          <w:sz w:val="24"/>
          <w:szCs w:val="24"/>
          <w:lang w:val="fr-FR"/>
        </w:rPr>
        <w:t>pour l</w:t>
      </w:r>
      <w:r w:rsidR="00553BA3" w:rsidRPr="00917417">
        <w:rPr>
          <w:rFonts w:ascii="Times New Roman" w:hAnsi="Times New Roman" w:cs="Times New Roman"/>
          <w:sz w:val="24"/>
          <w:szCs w:val="24"/>
          <w:lang w:val="fr-FR"/>
        </w:rPr>
        <w:t xml:space="preserve">es entreprises </w:t>
      </w:r>
      <w:r w:rsidR="00C86774" w:rsidRPr="00917417">
        <w:rPr>
          <w:rFonts w:ascii="Times New Roman" w:hAnsi="Times New Roman" w:cs="Times New Roman"/>
          <w:sz w:val="24"/>
          <w:szCs w:val="24"/>
          <w:lang w:val="fr-FR"/>
        </w:rPr>
        <w:t>d’</w:t>
      </w:r>
      <w:r w:rsidR="00FE0749" w:rsidRPr="00917417">
        <w:rPr>
          <w:rFonts w:ascii="Times New Roman" w:hAnsi="Times New Roman" w:cs="Times New Roman"/>
          <w:sz w:val="24"/>
          <w:szCs w:val="24"/>
          <w:lang w:val="fr-FR"/>
        </w:rPr>
        <w:t>expérimenter des technologies d’atténuation propres à leur secteur d’activité</w:t>
      </w:r>
      <w:r w:rsidR="00D44BEF">
        <w:rPr>
          <w:rFonts w:ascii="Times New Roman" w:hAnsi="Times New Roman" w:cs="Times New Roman"/>
          <w:sz w:val="24"/>
          <w:szCs w:val="24"/>
          <w:lang w:val="fr-FR"/>
        </w:rPr>
        <w:t xml:space="preserve">, car il est admis que le processus d’industrialisation des pays en développement ne doit pas suivre le chemin qu’a emprunté le </w:t>
      </w:r>
      <w:r w:rsidR="007006D5">
        <w:rPr>
          <w:rFonts w:ascii="Times New Roman" w:hAnsi="Times New Roman" w:cs="Times New Roman"/>
          <w:sz w:val="24"/>
          <w:szCs w:val="24"/>
          <w:lang w:val="fr-FR"/>
        </w:rPr>
        <w:t>Nord et</w:t>
      </w:r>
      <w:r w:rsidR="00D44BEF">
        <w:rPr>
          <w:rFonts w:ascii="Times New Roman" w:hAnsi="Times New Roman" w:cs="Times New Roman"/>
          <w:sz w:val="24"/>
          <w:szCs w:val="24"/>
          <w:lang w:val="fr-FR"/>
        </w:rPr>
        <w:t xml:space="preserve"> conduit la planète à la crise climatique actuelle.</w:t>
      </w:r>
    </w:p>
    <w:p w14:paraId="14ADA908" w14:textId="1E0FF5D3" w:rsidR="00644D2F" w:rsidRDefault="002D0EC7" w:rsidP="00165B8E">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D’autre part, l</w:t>
      </w:r>
      <w:r w:rsidR="00914B17">
        <w:rPr>
          <w:rFonts w:ascii="Times New Roman" w:hAnsi="Times New Roman" w:cs="Times New Roman"/>
          <w:sz w:val="24"/>
          <w:szCs w:val="24"/>
          <w:lang w:val="fr-FR"/>
        </w:rPr>
        <w:t xml:space="preserve">a réponse sociale des autorités est principalement </w:t>
      </w:r>
      <w:r w:rsidR="00A32B90" w:rsidRPr="00236FFF">
        <w:rPr>
          <w:rFonts w:ascii="Times New Roman" w:hAnsi="Times New Roman" w:cs="Times New Roman"/>
          <w:sz w:val="24"/>
          <w:szCs w:val="24"/>
          <w:lang w:val="fr-FR"/>
        </w:rPr>
        <w:t xml:space="preserve">à </w:t>
      </w:r>
      <w:r w:rsidR="00914B17">
        <w:rPr>
          <w:rFonts w:ascii="Times New Roman" w:hAnsi="Times New Roman" w:cs="Times New Roman"/>
          <w:sz w:val="24"/>
          <w:szCs w:val="24"/>
          <w:lang w:val="fr-FR"/>
        </w:rPr>
        <w:t xml:space="preserve">la </w:t>
      </w:r>
      <w:r w:rsidR="00A32B90" w:rsidRPr="00236FFF">
        <w:rPr>
          <w:rFonts w:ascii="Times New Roman" w:hAnsi="Times New Roman" w:cs="Times New Roman"/>
          <w:sz w:val="24"/>
          <w:szCs w:val="24"/>
          <w:lang w:val="fr-FR"/>
        </w:rPr>
        <w:t>m</w:t>
      </w:r>
      <w:r w:rsidR="00914B17">
        <w:rPr>
          <w:rFonts w:ascii="Times New Roman" w:hAnsi="Times New Roman" w:cs="Times New Roman"/>
          <w:sz w:val="24"/>
          <w:szCs w:val="24"/>
          <w:lang w:val="fr-FR"/>
        </w:rPr>
        <w:t xml:space="preserve">ise </w:t>
      </w:r>
      <w:r w:rsidR="00A32B90" w:rsidRPr="00236FFF">
        <w:rPr>
          <w:rFonts w:ascii="Times New Roman" w:hAnsi="Times New Roman" w:cs="Times New Roman"/>
          <w:sz w:val="24"/>
          <w:szCs w:val="24"/>
          <w:lang w:val="fr-FR"/>
        </w:rPr>
        <w:t>en place d</w:t>
      </w:r>
      <w:r w:rsidR="00914B17">
        <w:rPr>
          <w:rFonts w:ascii="Times New Roman" w:hAnsi="Times New Roman" w:cs="Times New Roman"/>
          <w:sz w:val="24"/>
          <w:szCs w:val="24"/>
          <w:lang w:val="fr-FR"/>
        </w:rPr>
        <w:t xml:space="preserve">’un </w:t>
      </w:r>
      <w:r w:rsidR="00A32B90" w:rsidRPr="00236FFF">
        <w:rPr>
          <w:rFonts w:ascii="Times New Roman" w:hAnsi="Times New Roman" w:cs="Times New Roman"/>
          <w:sz w:val="24"/>
          <w:szCs w:val="24"/>
          <w:lang w:val="fr-FR"/>
        </w:rPr>
        <w:t>programme stratégique</w:t>
      </w:r>
      <w:r w:rsidR="00914B17">
        <w:rPr>
          <w:rFonts w:ascii="Times New Roman" w:hAnsi="Times New Roman" w:cs="Times New Roman"/>
          <w:sz w:val="24"/>
          <w:szCs w:val="24"/>
          <w:lang w:val="fr-FR"/>
        </w:rPr>
        <w:t xml:space="preserve"> </w:t>
      </w:r>
      <w:r w:rsidR="00A32B90" w:rsidRPr="00236FFF">
        <w:rPr>
          <w:rFonts w:ascii="Times New Roman" w:hAnsi="Times New Roman" w:cs="Times New Roman"/>
          <w:sz w:val="24"/>
          <w:szCs w:val="24"/>
          <w:lang w:val="fr-FR"/>
        </w:rPr>
        <w:t xml:space="preserve">de lutte contre la pauvreté </w:t>
      </w:r>
      <w:r w:rsidR="00914B17">
        <w:rPr>
          <w:rFonts w:ascii="Times New Roman" w:hAnsi="Times New Roman" w:cs="Times New Roman"/>
          <w:sz w:val="24"/>
          <w:szCs w:val="24"/>
          <w:lang w:val="fr-FR"/>
        </w:rPr>
        <w:t>pour soutenir les couches vulnérables</w:t>
      </w:r>
      <w:r w:rsidR="000A3A2F">
        <w:rPr>
          <w:rFonts w:ascii="Times New Roman" w:hAnsi="Times New Roman" w:cs="Times New Roman"/>
          <w:sz w:val="24"/>
          <w:szCs w:val="24"/>
          <w:lang w:val="fr-FR"/>
        </w:rPr>
        <w:t xml:space="preserve"> de la population</w:t>
      </w:r>
      <w:r w:rsidR="008778BA" w:rsidRPr="00236FFF">
        <w:rPr>
          <w:rFonts w:ascii="Times New Roman" w:hAnsi="Times New Roman" w:cs="Times New Roman"/>
          <w:sz w:val="24"/>
          <w:szCs w:val="24"/>
          <w:lang w:val="fr-FR"/>
        </w:rPr>
        <w:t xml:space="preserve">. </w:t>
      </w:r>
      <w:r w:rsidR="000A3A2F">
        <w:rPr>
          <w:rFonts w:ascii="Times New Roman" w:hAnsi="Times New Roman" w:cs="Times New Roman"/>
          <w:sz w:val="24"/>
          <w:szCs w:val="24"/>
          <w:lang w:val="fr-FR"/>
        </w:rPr>
        <w:t xml:space="preserve">Au-delà </w:t>
      </w:r>
      <w:r w:rsidR="00190E03">
        <w:rPr>
          <w:rFonts w:ascii="Times New Roman" w:hAnsi="Times New Roman" w:cs="Times New Roman"/>
          <w:sz w:val="24"/>
          <w:szCs w:val="24"/>
          <w:lang w:val="fr-FR"/>
        </w:rPr>
        <w:t xml:space="preserve">de mesures ponctuelles, </w:t>
      </w:r>
      <w:r w:rsidR="00123AC6">
        <w:rPr>
          <w:rFonts w:ascii="Times New Roman" w:hAnsi="Times New Roman" w:cs="Times New Roman"/>
          <w:sz w:val="24"/>
          <w:szCs w:val="24"/>
          <w:lang w:val="fr-FR"/>
        </w:rPr>
        <w:t xml:space="preserve">il convient de proposer des </w:t>
      </w:r>
      <w:r w:rsidR="00823EAE">
        <w:rPr>
          <w:rFonts w:ascii="Times New Roman" w:hAnsi="Times New Roman" w:cs="Times New Roman"/>
          <w:sz w:val="24"/>
          <w:szCs w:val="24"/>
          <w:lang w:val="fr-FR"/>
        </w:rPr>
        <w:t>projets locaux structurants</w:t>
      </w:r>
      <w:r w:rsidR="00ED62B1">
        <w:rPr>
          <w:rFonts w:ascii="Times New Roman" w:hAnsi="Times New Roman" w:cs="Times New Roman"/>
          <w:sz w:val="24"/>
          <w:szCs w:val="24"/>
          <w:lang w:val="fr-FR"/>
        </w:rPr>
        <w:t xml:space="preserve"> et résilients mieux </w:t>
      </w:r>
      <w:r w:rsidR="007006D5">
        <w:rPr>
          <w:rFonts w:ascii="Times New Roman" w:hAnsi="Times New Roman" w:cs="Times New Roman"/>
          <w:sz w:val="24"/>
          <w:szCs w:val="24"/>
          <w:lang w:val="fr-FR"/>
        </w:rPr>
        <w:t>adaptés</w:t>
      </w:r>
      <w:r w:rsidR="00ED62B1">
        <w:rPr>
          <w:rFonts w:ascii="Times New Roman" w:hAnsi="Times New Roman" w:cs="Times New Roman"/>
          <w:sz w:val="24"/>
          <w:szCs w:val="24"/>
          <w:lang w:val="fr-FR"/>
        </w:rPr>
        <w:t xml:space="preserve"> au</w:t>
      </w:r>
      <w:r w:rsidR="008778BA" w:rsidRPr="00236FFF">
        <w:rPr>
          <w:rFonts w:ascii="Times New Roman" w:hAnsi="Times New Roman" w:cs="Times New Roman"/>
          <w:sz w:val="24"/>
          <w:szCs w:val="24"/>
          <w:lang w:val="fr-FR"/>
        </w:rPr>
        <w:t xml:space="preserve"> réchauffement climatique. </w:t>
      </w:r>
      <w:r w:rsidR="00DC40C5">
        <w:rPr>
          <w:rFonts w:ascii="Times New Roman" w:hAnsi="Times New Roman" w:cs="Times New Roman"/>
          <w:sz w:val="24"/>
          <w:szCs w:val="24"/>
          <w:lang w:val="fr-FR"/>
        </w:rPr>
        <w:t xml:space="preserve">Il s’agit </w:t>
      </w:r>
      <w:r w:rsidR="00AD2DEB">
        <w:rPr>
          <w:rFonts w:ascii="Times New Roman" w:hAnsi="Times New Roman" w:cs="Times New Roman"/>
          <w:sz w:val="24"/>
          <w:szCs w:val="24"/>
          <w:lang w:val="fr-FR"/>
        </w:rPr>
        <w:t>de promouvoir de</w:t>
      </w:r>
      <w:r w:rsidR="008778BA" w:rsidRPr="00236FFF">
        <w:rPr>
          <w:rFonts w:ascii="Times New Roman" w:hAnsi="Times New Roman" w:cs="Times New Roman"/>
          <w:sz w:val="24"/>
          <w:szCs w:val="24"/>
          <w:lang w:val="fr-FR"/>
        </w:rPr>
        <w:t xml:space="preserve">s </w:t>
      </w:r>
      <w:r w:rsidR="00DC40C5">
        <w:rPr>
          <w:rFonts w:ascii="Times New Roman" w:hAnsi="Times New Roman" w:cs="Times New Roman"/>
          <w:sz w:val="24"/>
          <w:szCs w:val="24"/>
          <w:lang w:val="fr-FR"/>
        </w:rPr>
        <w:t xml:space="preserve">projets </w:t>
      </w:r>
      <w:r w:rsidR="00AD2DEB">
        <w:rPr>
          <w:rFonts w:ascii="Times New Roman" w:hAnsi="Times New Roman" w:cs="Times New Roman"/>
          <w:sz w:val="24"/>
          <w:szCs w:val="24"/>
          <w:lang w:val="fr-FR"/>
        </w:rPr>
        <w:t>en phase avec</w:t>
      </w:r>
      <w:r w:rsidR="002A453B">
        <w:rPr>
          <w:rFonts w:ascii="Times New Roman" w:hAnsi="Times New Roman" w:cs="Times New Roman"/>
          <w:sz w:val="24"/>
          <w:szCs w:val="24"/>
          <w:lang w:val="fr-FR"/>
        </w:rPr>
        <w:t xml:space="preserve"> </w:t>
      </w:r>
      <w:r w:rsidR="0052588A">
        <w:rPr>
          <w:rFonts w:ascii="Times New Roman" w:hAnsi="Times New Roman" w:cs="Times New Roman"/>
          <w:sz w:val="24"/>
          <w:szCs w:val="24"/>
          <w:lang w:val="fr-FR"/>
        </w:rPr>
        <w:t xml:space="preserve">les objectifs d’atténuation. </w:t>
      </w:r>
    </w:p>
    <w:p w14:paraId="7065D332" w14:textId="470CBEB1" w:rsidR="00165B8E" w:rsidRPr="00236FFF" w:rsidRDefault="008778BA" w:rsidP="00165B8E">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Le</w:t>
      </w:r>
      <w:r w:rsidR="00BD7C51">
        <w:rPr>
          <w:rFonts w:ascii="Times New Roman" w:hAnsi="Times New Roman" w:cs="Times New Roman"/>
          <w:sz w:val="24"/>
          <w:szCs w:val="24"/>
          <w:lang w:val="fr-FR"/>
        </w:rPr>
        <w:t xml:space="preserve">s retombées escomptées </w:t>
      </w:r>
      <w:r w:rsidR="00BE7C57">
        <w:rPr>
          <w:rFonts w:ascii="Times New Roman" w:hAnsi="Times New Roman" w:cs="Times New Roman"/>
          <w:sz w:val="24"/>
          <w:szCs w:val="24"/>
          <w:lang w:val="fr-FR"/>
        </w:rPr>
        <w:t>de ces réponses socio-économiques</w:t>
      </w:r>
      <w:r w:rsidRPr="00236FFF">
        <w:rPr>
          <w:rFonts w:ascii="Times New Roman" w:hAnsi="Times New Roman" w:cs="Times New Roman"/>
          <w:sz w:val="24"/>
          <w:szCs w:val="24"/>
          <w:lang w:val="fr-FR"/>
        </w:rPr>
        <w:t xml:space="preserve"> ser</w:t>
      </w:r>
      <w:r w:rsidR="00BD7C51">
        <w:rPr>
          <w:rFonts w:ascii="Times New Roman" w:hAnsi="Times New Roman" w:cs="Times New Roman"/>
          <w:sz w:val="24"/>
          <w:szCs w:val="24"/>
          <w:lang w:val="fr-FR"/>
        </w:rPr>
        <w:t>ont</w:t>
      </w:r>
      <w:r w:rsidRPr="00236FFF">
        <w:rPr>
          <w:rFonts w:ascii="Times New Roman" w:hAnsi="Times New Roman" w:cs="Times New Roman"/>
          <w:sz w:val="24"/>
          <w:szCs w:val="24"/>
          <w:lang w:val="fr-FR"/>
        </w:rPr>
        <w:t xml:space="preserve"> renforcé</w:t>
      </w:r>
      <w:r w:rsidR="00BD7C51">
        <w:rPr>
          <w:rFonts w:ascii="Times New Roman" w:hAnsi="Times New Roman" w:cs="Times New Roman"/>
          <w:sz w:val="24"/>
          <w:szCs w:val="24"/>
          <w:lang w:val="fr-FR"/>
        </w:rPr>
        <w:t xml:space="preserve">es à condition d’exploiter les nombreuses </w:t>
      </w:r>
      <w:r w:rsidRPr="00236FFF">
        <w:rPr>
          <w:rFonts w:ascii="Times New Roman" w:hAnsi="Times New Roman" w:cs="Times New Roman"/>
          <w:sz w:val="24"/>
          <w:szCs w:val="24"/>
          <w:lang w:val="fr-FR"/>
        </w:rPr>
        <w:t xml:space="preserve">opportunités </w:t>
      </w:r>
      <w:r w:rsidR="00BD7C51">
        <w:rPr>
          <w:rFonts w:ascii="Times New Roman" w:hAnsi="Times New Roman" w:cs="Times New Roman"/>
          <w:sz w:val="24"/>
          <w:szCs w:val="24"/>
          <w:lang w:val="fr-FR"/>
        </w:rPr>
        <w:t xml:space="preserve">de financement de projets disponibles à travers </w:t>
      </w:r>
      <w:r w:rsidRPr="00236FFF">
        <w:rPr>
          <w:rFonts w:ascii="Times New Roman" w:hAnsi="Times New Roman" w:cs="Times New Roman"/>
          <w:sz w:val="24"/>
          <w:szCs w:val="24"/>
          <w:lang w:val="fr-FR"/>
        </w:rPr>
        <w:t>l</w:t>
      </w:r>
      <w:r w:rsidR="002F3F0A">
        <w:rPr>
          <w:rFonts w:ascii="Times New Roman" w:hAnsi="Times New Roman" w:cs="Times New Roman"/>
          <w:sz w:val="24"/>
          <w:szCs w:val="24"/>
          <w:lang w:val="fr-FR"/>
        </w:rPr>
        <w:t xml:space="preserve">es </w:t>
      </w:r>
      <w:r w:rsidRPr="00236FFF">
        <w:rPr>
          <w:rFonts w:ascii="Times New Roman" w:hAnsi="Times New Roman" w:cs="Times New Roman"/>
          <w:sz w:val="24"/>
          <w:szCs w:val="24"/>
          <w:lang w:val="fr-FR"/>
        </w:rPr>
        <w:t>multipl</w:t>
      </w:r>
      <w:r w:rsidR="002F3F0A">
        <w:rPr>
          <w:rFonts w:ascii="Times New Roman" w:hAnsi="Times New Roman" w:cs="Times New Roman"/>
          <w:sz w:val="24"/>
          <w:szCs w:val="24"/>
          <w:lang w:val="fr-FR"/>
        </w:rPr>
        <w:t xml:space="preserve">es </w:t>
      </w:r>
      <w:r w:rsidRPr="00236FFF">
        <w:rPr>
          <w:rFonts w:ascii="Times New Roman" w:hAnsi="Times New Roman" w:cs="Times New Roman"/>
          <w:sz w:val="24"/>
          <w:szCs w:val="24"/>
          <w:lang w:val="fr-FR"/>
        </w:rPr>
        <w:t>mécanismes d’aide et de soutien</w:t>
      </w:r>
      <w:r w:rsidR="00BE7C57">
        <w:rPr>
          <w:rFonts w:ascii="Times New Roman" w:hAnsi="Times New Roman" w:cs="Times New Roman"/>
          <w:sz w:val="24"/>
          <w:szCs w:val="24"/>
          <w:lang w:val="fr-FR"/>
        </w:rPr>
        <w:t>s</w:t>
      </w:r>
      <w:r w:rsidRPr="00236FFF">
        <w:rPr>
          <w:rFonts w:ascii="Times New Roman" w:hAnsi="Times New Roman" w:cs="Times New Roman"/>
          <w:sz w:val="24"/>
          <w:szCs w:val="24"/>
          <w:lang w:val="fr-FR"/>
        </w:rPr>
        <w:t xml:space="preserve"> bilatéraux et multilatéraux</w:t>
      </w:r>
      <w:r w:rsidR="00103881" w:rsidRPr="00236FFF">
        <w:rPr>
          <w:rFonts w:ascii="Times New Roman" w:hAnsi="Times New Roman" w:cs="Times New Roman"/>
          <w:sz w:val="24"/>
          <w:szCs w:val="24"/>
          <w:lang w:val="fr-FR"/>
        </w:rPr>
        <w:t xml:space="preserve"> pour l</w:t>
      </w:r>
      <w:r w:rsidR="00A24F30" w:rsidRPr="00236FFF">
        <w:rPr>
          <w:rFonts w:ascii="Times New Roman" w:hAnsi="Times New Roman" w:cs="Times New Roman"/>
          <w:sz w:val="24"/>
          <w:szCs w:val="24"/>
          <w:lang w:val="fr-FR"/>
        </w:rPr>
        <w:t>utter</w:t>
      </w:r>
      <w:r w:rsidR="00103881" w:rsidRPr="00236FFF">
        <w:rPr>
          <w:rFonts w:ascii="Times New Roman" w:hAnsi="Times New Roman" w:cs="Times New Roman"/>
          <w:sz w:val="24"/>
          <w:szCs w:val="24"/>
          <w:lang w:val="fr-FR"/>
        </w:rPr>
        <w:t xml:space="preserve"> contre les changements climatiques</w:t>
      </w:r>
      <w:r w:rsidRPr="00236FFF">
        <w:rPr>
          <w:rFonts w:ascii="Times New Roman" w:hAnsi="Times New Roman" w:cs="Times New Roman"/>
          <w:sz w:val="24"/>
          <w:szCs w:val="24"/>
          <w:lang w:val="fr-FR"/>
        </w:rPr>
        <w:t>. Aussi, les entreprises ont la possibilité de tirer de</w:t>
      </w:r>
      <w:r w:rsidR="00554FD9">
        <w:rPr>
          <w:rFonts w:ascii="Times New Roman" w:hAnsi="Times New Roman" w:cs="Times New Roman"/>
          <w:sz w:val="24"/>
          <w:szCs w:val="24"/>
          <w:lang w:val="fr-FR"/>
        </w:rPr>
        <w:t xml:space="preserve"> nombreux </w:t>
      </w:r>
      <w:r w:rsidRPr="00236FFF">
        <w:rPr>
          <w:rFonts w:ascii="Times New Roman" w:hAnsi="Times New Roman" w:cs="Times New Roman"/>
          <w:sz w:val="24"/>
          <w:szCs w:val="24"/>
          <w:lang w:val="fr-FR"/>
        </w:rPr>
        <w:t>avantages des technologies d’atténuation</w:t>
      </w:r>
      <w:r w:rsidR="00C94680">
        <w:rPr>
          <w:rFonts w:ascii="Times New Roman" w:hAnsi="Times New Roman" w:cs="Times New Roman"/>
          <w:sz w:val="24"/>
          <w:szCs w:val="24"/>
          <w:lang w:val="fr-FR"/>
        </w:rPr>
        <w:t xml:space="preserve"> à condition de briser le manque d’informations</w:t>
      </w:r>
      <w:r w:rsidR="007A6A55">
        <w:rPr>
          <w:rFonts w:ascii="Times New Roman" w:hAnsi="Times New Roman" w:cs="Times New Roman"/>
          <w:sz w:val="24"/>
          <w:szCs w:val="24"/>
          <w:lang w:val="fr-FR"/>
        </w:rPr>
        <w:t xml:space="preserve"> qui entoure </w:t>
      </w:r>
      <w:r w:rsidR="00924855">
        <w:rPr>
          <w:rFonts w:ascii="Times New Roman" w:hAnsi="Times New Roman" w:cs="Times New Roman"/>
          <w:sz w:val="24"/>
          <w:szCs w:val="24"/>
          <w:lang w:val="fr-FR"/>
        </w:rPr>
        <w:t>l’accès aux opportunités de financements existants.</w:t>
      </w:r>
      <w:r w:rsidR="00C94680">
        <w:rPr>
          <w:rFonts w:ascii="Times New Roman" w:hAnsi="Times New Roman" w:cs="Times New Roman"/>
          <w:sz w:val="24"/>
          <w:szCs w:val="24"/>
          <w:lang w:val="fr-FR"/>
        </w:rPr>
        <w:t xml:space="preserve">  </w:t>
      </w:r>
      <w:r w:rsidR="00924855">
        <w:rPr>
          <w:rFonts w:ascii="Times New Roman" w:hAnsi="Times New Roman" w:cs="Times New Roman"/>
          <w:sz w:val="24"/>
          <w:szCs w:val="24"/>
          <w:lang w:val="fr-FR"/>
        </w:rPr>
        <w:t xml:space="preserve">A cet égard, il convient, </w:t>
      </w:r>
      <w:r w:rsidR="00A24F30" w:rsidRPr="00236FFF">
        <w:rPr>
          <w:rFonts w:ascii="Times New Roman" w:hAnsi="Times New Roman" w:cs="Times New Roman"/>
          <w:sz w:val="24"/>
          <w:szCs w:val="24"/>
          <w:lang w:val="fr-FR"/>
        </w:rPr>
        <w:t>à</w:t>
      </w:r>
      <w:r w:rsidR="00165B8E" w:rsidRPr="00236FFF">
        <w:rPr>
          <w:rFonts w:ascii="Times New Roman" w:hAnsi="Times New Roman" w:cs="Times New Roman"/>
          <w:sz w:val="24"/>
          <w:szCs w:val="24"/>
          <w:lang w:val="fr-FR"/>
        </w:rPr>
        <w:t xml:space="preserve"> l’instar du dispositif de lutte contre la pauvreté</w:t>
      </w:r>
      <w:r w:rsidR="00924855">
        <w:rPr>
          <w:rFonts w:ascii="Times New Roman" w:hAnsi="Times New Roman" w:cs="Times New Roman"/>
          <w:sz w:val="24"/>
          <w:szCs w:val="24"/>
          <w:lang w:val="fr-FR"/>
        </w:rPr>
        <w:t>, d’élaborer</w:t>
      </w:r>
      <w:r w:rsidR="00A24F30" w:rsidRPr="00236FFF">
        <w:rPr>
          <w:rFonts w:ascii="Times New Roman" w:hAnsi="Times New Roman" w:cs="Times New Roman"/>
          <w:sz w:val="24"/>
          <w:szCs w:val="24"/>
          <w:lang w:val="fr-FR"/>
        </w:rPr>
        <w:t xml:space="preserve"> un</w:t>
      </w:r>
      <w:r w:rsidR="003D706F">
        <w:rPr>
          <w:rFonts w:ascii="Times New Roman" w:hAnsi="Times New Roman" w:cs="Times New Roman"/>
          <w:sz w:val="24"/>
          <w:szCs w:val="24"/>
          <w:lang w:val="fr-FR"/>
        </w:rPr>
        <w:t xml:space="preserve"> </w:t>
      </w:r>
      <w:r w:rsidR="00A24F30" w:rsidRPr="00236FFF">
        <w:rPr>
          <w:rFonts w:ascii="Times New Roman" w:hAnsi="Times New Roman" w:cs="Times New Roman"/>
          <w:sz w:val="24"/>
          <w:szCs w:val="24"/>
          <w:lang w:val="fr-FR"/>
        </w:rPr>
        <w:t>mécanisme d’</w:t>
      </w:r>
      <w:r w:rsidR="00165B8E" w:rsidRPr="00236FFF">
        <w:rPr>
          <w:rFonts w:ascii="Times New Roman" w:hAnsi="Times New Roman" w:cs="Times New Roman"/>
          <w:sz w:val="24"/>
          <w:szCs w:val="24"/>
          <w:lang w:val="fr-FR"/>
        </w:rPr>
        <w:t xml:space="preserve">appui institutionnel tout aussi important </w:t>
      </w:r>
      <w:r w:rsidR="00924855">
        <w:rPr>
          <w:rFonts w:ascii="Times New Roman" w:hAnsi="Times New Roman" w:cs="Times New Roman"/>
          <w:sz w:val="24"/>
          <w:szCs w:val="24"/>
          <w:lang w:val="fr-FR"/>
        </w:rPr>
        <w:t>pour la mise s</w:t>
      </w:r>
      <w:r w:rsidR="00A24F30" w:rsidRPr="00236FFF">
        <w:rPr>
          <w:rFonts w:ascii="Times New Roman" w:hAnsi="Times New Roman" w:cs="Times New Roman"/>
          <w:sz w:val="24"/>
          <w:szCs w:val="24"/>
          <w:lang w:val="fr-FR"/>
        </w:rPr>
        <w:t xml:space="preserve">ur pied </w:t>
      </w:r>
      <w:r w:rsidR="00924855">
        <w:rPr>
          <w:rFonts w:ascii="Times New Roman" w:hAnsi="Times New Roman" w:cs="Times New Roman"/>
          <w:sz w:val="24"/>
          <w:szCs w:val="24"/>
          <w:lang w:val="fr-FR"/>
        </w:rPr>
        <w:t>d</w:t>
      </w:r>
      <w:r w:rsidR="00A24F30" w:rsidRPr="00236FFF">
        <w:rPr>
          <w:rFonts w:ascii="Times New Roman" w:hAnsi="Times New Roman" w:cs="Times New Roman"/>
          <w:sz w:val="24"/>
          <w:szCs w:val="24"/>
          <w:lang w:val="fr-FR"/>
        </w:rPr>
        <w:t>e réponse</w:t>
      </w:r>
      <w:r w:rsidR="00924855">
        <w:rPr>
          <w:rFonts w:ascii="Times New Roman" w:hAnsi="Times New Roman" w:cs="Times New Roman"/>
          <w:sz w:val="24"/>
          <w:szCs w:val="24"/>
          <w:lang w:val="fr-FR"/>
        </w:rPr>
        <w:t>s</w:t>
      </w:r>
      <w:r w:rsidR="00A24F30" w:rsidRPr="00236FFF">
        <w:rPr>
          <w:rFonts w:ascii="Times New Roman" w:hAnsi="Times New Roman" w:cs="Times New Roman"/>
          <w:sz w:val="24"/>
          <w:szCs w:val="24"/>
          <w:lang w:val="fr-FR"/>
        </w:rPr>
        <w:t xml:space="preserve"> efficiente</w:t>
      </w:r>
      <w:r w:rsidR="00924855">
        <w:rPr>
          <w:rFonts w:ascii="Times New Roman" w:hAnsi="Times New Roman" w:cs="Times New Roman"/>
          <w:sz w:val="24"/>
          <w:szCs w:val="24"/>
          <w:lang w:val="fr-FR"/>
        </w:rPr>
        <w:t>s</w:t>
      </w:r>
      <w:r w:rsidR="00A24F30" w:rsidRPr="00236FFF">
        <w:rPr>
          <w:rFonts w:ascii="Times New Roman" w:hAnsi="Times New Roman" w:cs="Times New Roman"/>
          <w:sz w:val="24"/>
          <w:szCs w:val="24"/>
          <w:lang w:val="fr-FR"/>
        </w:rPr>
        <w:t xml:space="preserve"> à la hauteur des enjeux et des opportunités</w:t>
      </w:r>
      <w:r w:rsidR="00165B8E" w:rsidRPr="00236FFF">
        <w:rPr>
          <w:rFonts w:ascii="Times New Roman" w:hAnsi="Times New Roman" w:cs="Times New Roman"/>
          <w:sz w:val="24"/>
          <w:szCs w:val="24"/>
          <w:lang w:val="fr-FR"/>
        </w:rPr>
        <w:t>.</w:t>
      </w:r>
    </w:p>
    <w:p w14:paraId="47C658DC" w14:textId="77777777" w:rsidR="00A0779D" w:rsidRDefault="009A0FDC" w:rsidP="000E5A60">
      <w:pPr>
        <w:spacing w:line="360" w:lineRule="auto"/>
        <w:ind w:left="0" w:firstLine="0"/>
        <w:jc w:val="both"/>
        <w:rPr>
          <w:rFonts w:ascii="Times New Roman" w:hAnsi="Times New Roman" w:cs="Times New Roman"/>
          <w:sz w:val="24"/>
          <w:szCs w:val="24"/>
          <w:lang w:val="fr-FR"/>
        </w:rPr>
      </w:pPr>
      <w:r w:rsidRPr="00236FFF">
        <w:rPr>
          <w:rFonts w:ascii="Times New Roman" w:hAnsi="Times New Roman" w:cs="Times New Roman"/>
          <w:sz w:val="24"/>
          <w:szCs w:val="24"/>
          <w:lang w:val="fr-FR"/>
        </w:rPr>
        <w:t xml:space="preserve">Le </w:t>
      </w:r>
      <w:r w:rsidR="007C5780" w:rsidRPr="00236FFF">
        <w:rPr>
          <w:rFonts w:ascii="Times New Roman" w:hAnsi="Times New Roman" w:cs="Times New Roman"/>
          <w:sz w:val="24"/>
          <w:szCs w:val="24"/>
          <w:lang w:val="fr-FR"/>
        </w:rPr>
        <w:t xml:space="preserve">dispositif de </w:t>
      </w:r>
      <w:r w:rsidRPr="00236FFF">
        <w:rPr>
          <w:rFonts w:ascii="Times New Roman" w:hAnsi="Times New Roman" w:cs="Times New Roman"/>
          <w:sz w:val="24"/>
          <w:szCs w:val="24"/>
          <w:lang w:val="fr-FR"/>
        </w:rPr>
        <w:t xml:space="preserve">la CCPNCC </w:t>
      </w:r>
      <w:r w:rsidR="007C5780" w:rsidRPr="00236FFF">
        <w:rPr>
          <w:rFonts w:ascii="Times New Roman" w:hAnsi="Times New Roman" w:cs="Times New Roman"/>
          <w:sz w:val="24"/>
          <w:szCs w:val="24"/>
          <w:lang w:val="fr-FR"/>
        </w:rPr>
        <w:t>pourrait jouer un rôle majeur dans les i</w:t>
      </w:r>
      <w:r w:rsidR="00A01577" w:rsidRPr="00236FFF">
        <w:rPr>
          <w:rFonts w:ascii="Times New Roman" w:hAnsi="Times New Roman" w:cs="Times New Roman"/>
          <w:sz w:val="24"/>
          <w:szCs w:val="24"/>
          <w:lang w:val="fr-FR"/>
        </w:rPr>
        <w:t>nitiatives destinées à l’intégration des changements climatiques dans les documents de planification stratégique. Des efforts de</w:t>
      </w:r>
      <w:r w:rsidR="008206F6">
        <w:rPr>
          <w:rFonts w:ascii="Times New Roman" w:hAnsi="Times New Roman" w:cs="Times New Roman"/>
          <w:sz w:val="24"/>
          <w:szCs w:val="24"/>
          <w:lang w:val="fr-FR"/>
        </w:rPr>
        <w:t xml:space="preserve"> communication et de</w:t>
      </w:r>
      <w:r w:rsidR="00A01577" w:rsidRPr="00236FFF">
        <w:rPr>
          <w:rFonts w:ascii="Times New Roman" w:hAnsi="Times New Roman" w:cs="Times New Roman"/>
          <w:sz w:val="24"/>
          <w:szCs w:val="24"/>
          <w:lang w:val="fr-FR"/>
        </w:rPr>
        <w:t xml:space="preserve"> sensibilisation des services ministériels</w:t>
      </w:r>
      <w:r w:rsidR="008206F6">
        <w:rPr>
          <w:rFonts w:ascii="Times New Roman" w:hAnsi="Times New Roman" w:cs="Times New Roman"/>
          <w:sz w:val="24"/>
          <w:szCs w:val="24"/>
          <w:lang w:val="fr-FR"/>
        </w:rPr>
        <w:t xml:space="preserve"> de tutelle</w:t>
      </w:r>
      <w:r w:rsidR="00A01577" w:rsidRPr="00236FFF">
        <w:rPr>
          <w:rFonts w:ascii="Times New Roman" w:hAnsi="Times New Roman" w:cs="Times New Roman"/>
          <w:sz w:val="24"/>
          <w:szCs w:val="24"/>
          <w:lang w:val="fr-FR"/>
        </w:rPr>
        <w:t xml:space="preserve"> permettraient d’arriver à une telle approche intégrée.</w:t>
      </w:r>
    </w:p>
    <w:p w14:paraId="600BA86C" w14:textId="0D72EA76" w:rsidR="003B6503" w:rsidRDefault="003B6503" w:rsidP="000E5A60">
      <w:pPr>
        <w:spacing w:line="360" w:lineRule="auto"/>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Les universités et les centres de formation doivent jouer leur partition. Le monde est à l’orée d’une quatrième industrielle dans laquelle l’intelligence artificielle jouera un rôle fondamenta</w:t>
      </w:r>
      <w:r w:rsidR="00963D4D">
        <w:rPr>
          <w:rFonts w:ascii="Times New Roman" w:hAnsi="Times New Roman" w:cs="Times New Roman"/>
          <w:sz w:val="24"/>
          <w:szCs w:val="24"/>
          <w:lang w:val="fr-FR"/>
        </w:rPr>
        <w:t xml:space="preserve">l </w:t>
      </w:r>
      <w:r w:rsidR="00CB2810">
        <w:rPr>
          <w:rFonts w:ascii="Times New Roman" w:hAnsi="Times New Roman" w:cs="Times New Roman"/>
          <w:sz w:val="24"/>
          <w:szCs w:val="24"/>
          <w:lang w:val="fr-FR"/>
        </w:rPr>
        <w:t>grâce à</w:t>
      </w:r>
      <w:r w:rsidR="00963D4D">
        <w:rPr>
          <w:rFonts w:ascii="Times New Roman" w:hAnsi="Times New Roman" w:cs="Times New Roman"/>
          <w:sz w:val="24"/>
          <w:szCs w:val="24"/>
          <w:lang w:val="fr-FR"/>
        </w:rPr>
        <w:t xml:space="preserve"> la recherche développement </w:t>
      </w:r>
      <w:r w:rsidR="00CB2810">
        <w:rPr>
          <w:rFonts w:ascii="Times New Roman" w:hAnsi="Times New Roman" w:cs="Times New Roman"/>
          <w:sz w:val="24"/>
          <w:szCs w:val="24"/>
          <w:lang w:val="fr-FR"/>
        </w:rPr>
        <w:t xml:space="preserve">comme acteur </w:t>
      </w:r>
      <w:r w:rsidR="00963D4D">
        <w:rPr>
          <w:rFonts w:ascii="Times New Roman" w:hAnsi="Times New Roman" w:cs="Times New Roman"/>
          <w:sz w:val="24"/>
          <w:szCs w:val="24"/>
          <w:lang w:val="fr-FR"/>
        </w:rPr>
        <w:t>de pivot.</w:t>
      </w:r>
    </w:p>
    <w:p w14:paraId="0227DD64" w14:textId="77777777" w:rsidR="001A21C3" w:rsidRPr="005D187D" w:rsidRDefault="001A21C3" w:rsidP="00772849">
      <w:pPr>
        <w:pStyle w:val="Grandtitre"/>
        <w:numPr>
          <w:ilvl w:val="0"/>
          <w:numId w:val="27"/>
        </w:numPr>
        <w:ind w:left="714" w:hanging="357"/>
        <w:jc w:val="both"/>
        <w:rPr>
          <w:szCs w:val="28"/>
          <w:lang w:val="fr-FR"/>
        </w:rPr>
      </w:pPr>
      <w:bookmarkStart w:id="40" w:name="_Toc165812713"/>
      <w:r w:rsidRPr="005D187D">
        <w:rPr>
          <w:szCs w:val="28"/>
          <w:lang w:val="fr-FR"/>
        </w:rPr>
        <w:t>Revues de quelques technologiques de réduction des GES du secteur des PIUP</w:t>
      </w:r>
      <w:bookmarkEnd w:id="40"/>
    </w:p>
    <w:p w14:paraId="07404E4A" w14:textId="77777777" w:rsidR="001A21C3" w:rsidRPr="00772849" w:rsidRDefault="001A21C3" w:rsidP="00772849">
      <w:pPr>
        <w:pStyle w:val="Paragraphedeliste"/>
        <w:numPr>
          <w:ilvl w:val="0"/>
          <w:numId w:val="28"/>
        </w:numPr>
        <w:spacing w:after="0" w:line="360" w:lineRule="auto"/>
        <w:ind w:left="714" w:hanging="357"/>
        <w:jc w:val="both"/>
        <w:outlineLvl w:val="1"/>
        <w:rPr>
          <w:rFonts w:ascii="Times New Roman" w:hAnsi="Times New Roman" w:cs="Times New Roman"/>
          <w:b/>
          <w:bCs/>
          <w:szCs w:val="24"/>
        </w:rPr>
      </w:pPr>
      <w:bookmarkStart w:id="41" w:name="_Toc165812714"/>
      <w:r w:rsidRPr="00772849">
        <w:rPr>
          <w:rFonts w:ascii="Times New Roman" w:hAnsi="Times New Roman" w:cs="Times New Roman"/>
          <w:b/>
          <w:bCs/>
          <w:szCs w:val="24"/>
        </w:rPr>
        <w:t>Technologies de réduction de GES du ciment</w:t>
      </w:r>
      <w:bookmarkEnd w:id="41"/>
    </w:p>
    <w:p w14:paraId="51F98F8F" w14:textId="77777777" w:rsidR="00191E9F" w:rsidRPr="001A21C3" w:rsidRDefault="00191E9F" w:rsidP="00191E9F">
      <w:pPr>
        <w:spacing w:after="0" w:line="360" w:lineRule="auto"/>
        <w:ind w:left="0" w:firstLine="0"/>
        <w:jc w:val="both"/>
        <w:rPr>
          <w:rFonts w:ascii="Times New Roman" w:hAnsi="Times New Roman" w:cs="Times New Roman"/>
          <w:sz w:val="24"/>
          <w:szCs w:val="24"/>
        </w:rPr>
      </w:pPr>
    </w:p>
    <w:p w14:paraId="49082946" w14:textId="4DA6A427"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En raison de l’accroissement de la population mondiale concomitamment à une urbanisation galopante et à l’émergence d’une classe moyenne dans plusieurs pays en développement</w:t>
      </w:r>
      <w:r w:rsidR="00B04E0B">
        <w:rPr>
          <w:rFonts w:ascii="Times New Roman" w:hAnsi="Times New Roman" w:cs="Times New Roman"/>
          <w:sz w:val="24"/>
          <w:szCs w:val="24"/>
          <w:lang w:val="fr-FR"/>
        </w:rPr>
        <w:t>,</w:t>
      </w:r>
      <w:r w:rsidRPr="00191E9F">
        <w:rPr>
          <w:rFonts w:ascii="Times New Roman" w:hAnsi="Times New Roman" w:cs="Times New Roman"/>
          <w:sz w:val="24"/>
          <w:szCs w:val="24"/>
          <w:lang w:val="fr-FR"/>
        </w:rPr>
        <w:t xml:space="preserve"> la demande en logement est sur une dynamique forte. Cette conjoncture se traduit sur des pressions importantes sur les ressources pour produire le ciment, composant principal du béton nécessaire pour construire des </w:t>
      </w:r>
      <w:r w:rsidR="00EB7C8C">
        <w:rPr>
          <w:rFonts w:ascii="Times New Roman" w:hAnsi="Times New Roman" w:cs="Times New Roman"/>
          <w:sz w:val="24"/>
          <w:szCs w:val="24"/>
          <w:lang w:val="fr-FR"/>
        </w:rPr>
        <w:t>bâtiments</w:t>
      </w:r>
      <w:r w:rsidRPr="00191E9F">
        <w:rPr>
          <w:rFonts w:ascii="Times New Roman" w:hAnsi="Times New Roman" w:cs="Times New Roman"/>
          <w:sz w:val="24"/>
          <w:szCs w:val="24"/>
          <w:lang w:val="fr-FR"/>
        </w:rPr>
        <w:t>, des ponts, des routes, des autoroutes et des barrages. C’est ainsi que le béton serait devenu «</w:t>
      </w:r>
      <w:r w:rsidR="00EB7C8C">
        <w:rPr>
          <w:rFonts w:ascii="Times New Roman" w:hAnsi="Times New Roman" w:cs="Times New Roman"/>
          <w:sz w:val="24"/>
          <w:szCs w:val="24"/>
          <w:lang w:val="fr-FR"/>
        </w:rPr>
        <w:t xml:space="preserve"> </w:t>
      </w:r>
      <w:r w:rsidRPr="00191E9F">
        <w:rPr>
          <w:rFonts w:ascii="Times New Roman" w:hAnsi="Times New Roman" w:cs="Times New Roman"/>
          <w:sz w:val="24"/>
          <w:szCs w:val="24"/>
          <w:lang w:val="fr-FR"/>
        </w:rPr>
        <w:t xml:space="preserve">la deuxième substance la plus utilisée sur Terre après l’eau ». </w:t>
      </w:r>
    </w:p>
    <w:p w14:paraId="59244BB4" w14:textId="0C696F16"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 xml:space="preserve">Rappelons que </w:t>
      </w:r>
      <w:proofErr w:type="gramStart"/>
      <w:r w:rsidRPr="00191E9F">
        <w:rPr>
          <w:rFonts w:ascii="Times New Roman" w:hAnsi="Times New Roman" w:cs="Times New Roman"/>
          <w:sz w:val="24"/>
          <w:szCs w:val="24"/>
          <w:lang w:val="fr-FR"/>
        </w:rPr>
        <w:t>la</w:t>
      </w:r>
      <w:proofErr w:type="gramEnd"/>
      <w:r w:rsidRPr="00191E9F">
        <w:rPr>
          <w:rFonts w:ascii="Times New Roman" w:hAnsi="Times New Roman" w:cs="Times New Roman"/>
          <w:sz w:val="24"/>
          <w:szCs w:val="24"/>
          <w:lang w:val="fr-FR"/>
        </w:rPr>
        <w:t xml:space="preserve"> processus Le processus de fabrication du ciment requiert énormément de matières premières et d'énergie en raison de la chaleur extrême nécessaire pour la production. Il faut porter les fours à une température de 1400°C</w:t>
      </w:r>
      <w:r w:rsidR="00A817FF">
        <w:rPr>
          <w:rFonts w:ascii="Times New Roman" w:hAnsi="Times New Roman" w:cs="Times New Roman"/>
          <w:sz w:val="24"/>
          <w:szCs w:val="24"/>
          <w:lang w:val="fr-FR"/>
        </w:rPr>
        <w:t xml:space="preserve"> et plus</w:t>
      </w:r>
      <w:r w:rsidRPr="00191E9F">
        <w:rPr>
          <w:rFonts w:ascii="Times New Roman" w:hAnsi="Times New Roman" w:cs="Times New Roman"/>
          <w:sz w:val="24"/>
          <w:szCs w:val="24"/>
          <w:lang w:val="fr-FR"/>
        </w:rPr>
        <w:t xml:space="preserve"> et décomposer le calcaire et d’autres roches sédimentaires pour obtenir le clinker </w:t>
      </w:r>
      <w:r w:rsidR="009033B1">
        <w:rPr>
          <w:rFonts w:ascii="Times New Roman" w:hAnsi="Times New Roman" w:cs="Times New Roman"/>
          <w:sz w:val="24"/>
          <w:szCs w:val="24"/>
          <w:lang w:val="fr-FR"/>
        </w:rPr>
        <w:t>pour produire</w:t>
      </w:r>
      <w:r w:rsidR="006D0478">
        <w:rPr>
          <w:rFonts w:ascii="Times New Roman" w:hAnsi="Times New Roman" w:cs="Times New Roman"/>
          <w:sz w:val="24"/>
          <w:szCs w:val="24"/>
          <w:lang w:val="fr-FR"/>
        </w:rPr>
        <w:t xml:space="preserve"> </w:t>
      </w:r>
      <w:r w:rsidRPr="00191E9F">
        <w:rPr>
          <w:rFonts w:ascii="Times New Roman" w:hAnsi="Times New Roman" w:cs="Times New Roman"/>
          <w:sz w:val="24"/>
          <w:szCs w:val="24"/>
          <w:lang w:val="fr-FR"/>
        </w:rPr>
        <w:t xml:space="preserve">le ciment. Aussi, l’énergie employée durant la production est encore largement dépendante des combustibles fossiles. Les besoins énergétiques </w:t>
      </w:r>
      <w:r w:rsidR="009033B1">
        <w:rPr>
          <w:rFonts w:ascii="Times New Roman" w:hAnsi="Times New Roman" w:cs="Times New Roman"/>
          <w:sz w:val="24"/>
          <w:szCs w:val="24"/>
          <w:lang w:val="fr-FR"/>
        </w:rPr>
        <w:t>varient</w:t>
      </w:r>
      <w:r w:rsidRPr="00191E9F">
        <w:rPr>
          <w:rFonts w:ascii="Times New Roman" w:hAnsi="Times New Roman" w:cs="Times New Roman"/>
          <w:sz w:val="24"/>
          <w:szCs w:val="24"/>
          <w:lang w:val="fr-FR"/>
        </w:rPr>
        <w:t xml:space="preserve"> </w:t>
      </w:r>
      <w:r w:rsidR="009033B1">
        <w:rPr>
          <w:rFonts w:ascii="Times New Roman" w:hAnsi="Times New Roman" w:cs="Times New Roman"/>
          <w:sz w:val="24"/>
          <w:szCs w:val="24"/>
          <w:lang w:val="fr-FR"/>
        </w:rPr>
        <w:t xml:space="preserve">le type </w:t>
      </w:r>
      <w:r w:rsidRPr="00191E9F">
        <w:rPr>
          <w:rFonts w:ascii="Times New Roman" w:hAnsi="Times New Roman" w:cs="Times New Roman"/>
          <w:sz w:val="24"/>
          <w:szCs w:val="24"/>
          <w:lang w:val="fr-FR"/>
        </w:rPr>
        <w:t>d</w:t>
      </w:r>
      <w:r w:rsidR="009033B1">
        <w:rPr>
          <w:rFonts w:ascii="Times New Roman" w:hAnsi="Times New Roman" w:cs="Times New Roman"/>
          <w:sz w:val="24"/>
          <w:szCs w:val="24"/>
          <w:lang w:val="fr-FR"/>
        </w:rPr>
        <w:t>e</w:t>
      </w:r>
      <w:r w:rsidRPr="00191E9F">
        <w:rPr>
          <w:rFonts w:ascii="Times New Roman" w:hAnsi="Times New Roman" w:cs="Times New Roman"/>
          <w:sz w:val="24"/>
          <w:szCs w:val="24"/>
          <w:lang w:val="fr-FR"/>
        </w:rPr>
        <w:t xml:space="preserve"> procédé. On estime entre 60 et</w:t>
      </w:r>
      <w:r w:rsidR="00495792">
        <w:rPr>
          <w:rFonts w:ascii="Times New Roman" w:hAnsi="Times New Roman" w:cs="Times New Roman"/>
          <w:sz w:val="24"/>
          <w:szCs w:val="24"/>
          <w:lang w:val="fr-FR"/>
        </w:rPr>
        <w:t xml:space="preserve"> </w:t>
      </w:r>
      <w:r w:rsidRPr="00191E9F">
        <w:rPr>
          <w:rFonts w:ascii="Times New Roman" w:hAnsi="Times New Roman" w:cs="Times New Roman"/>
          <w:sz w:val="24"/>
          <w:szCs w:val="24"/>
          <w:lang w:val="fr-FR"/>
        </w:rPr>
        <w:t>130 kg de fioul et 110 kWh d'électricité pour produire chaque tonne de ciment, tandis que pour chaque tonne de ciment produite, le procédé rejette environ une tonne de dioxyde de carbone.</w:t>
      </w:r>
    </w:p>
    <w:p w14:paraId="60791A18" w14:textId="672AA86D"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 xml:space="preserve">Ce tableau a conduit l’Organisation des </w:t>
      </w:r>
      <w:r w:rsidR="005D7FED">
        <w:rPr>
          <w:rFonts w:ascii="Times New Roman" w:hAnsi="Times New Roman" w:cs="Times New Roman"/>
          <w:sz w:val="24"/>
          <w:szCs w:val="24"/>
          <w:lang w:val="fr-FR"/>
        </w:rPr>
        <w:t>N</w:t>
      </w:r>
      <w:r w:rsidRPr="00191E9F">
        <w:rPr>
          <w:rFonts w:ascii="Times New Roman" w:hAnsi="Times New Roman" w:cs="Times New Roman"/>
          <w:sz w:val="24"/>
          <w:szCs w:val="24"/>
          <w:lang w:val="fr-FR"/>
        </w:rPr>
        <w:t>ations unies, certains États, les sociétés civiles ainsi que l’association mondiale du ciment (WCA) à exhorter les cimenteries à prendre des mesures pour réduire leurs émissions de gaz à effet de serre (GES). Les GES attribués à cette industrie sont estimés entre 5 et 6% des rejets mondiaux. Cet effort est jugé indispensable pour aider à atteindre l’objectif principal de l’Accord de Paris de maintenir l’augmentation de la température mondiale en dessous des 2°C et aussi près que possible de 1,5°C.</w:t>
      </w:r>
    </w:p>
    <w:p w14:paraId="20EB0587" w14:textId="77777777"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L’industrie du ciment est invitée à faire preuve davantage d’innovations afin que des progrès décisifs soient réalisés dans le court terme puisque les technologies actuelles ne permettraient pas d’atteindre que 50% des objectifs de réduction fixés à Paris. La WCA accompagne l’industrie du ciment en proposant un plan d’action comportant « des actions claires et tangibles pour une transition vers une production sobre en carbone ».</w:t>
      </w:r>
    </w:p>
    <w:p w14:paraId="733FDAB7" w14:textId="77777777"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 xml:space="preserve">Une "Initiative de développement durable de l’industrie du ciment (IDDIC)" regroupant 24 cimentiers majeurs répartis à travers le monde a vu le jour avec l’objectif, de diminuer la dépendance aux ressources naturelles, en intensifiant de 15 % d’ici 2050 la substitution du clinker par d’autres matériaux (IEA/WBSCD, 2018) (3). Pour ce faire les cimenteries auront recours à </w:t>
      </w:r>
      <w:r w:rsidRPr="00191E9F">
        <w:rPr>
          <w:rFonts w:ascii="Times New Roman" w:hAnsi="Times New Roman" w:cs="Times New Roman"/>
          <w:sz w:val="24"/>
          <w:szCs w:val="24"/>
          <w:lang w:val="fr-FR"/>
        </w:rPr>
        <w:lastRenderedPageBreak/>
        <w:t>grande échelle à des cendres volantes de charbon, sous-produits de centrales thermiques au charbon, aux laitiers de haut-fourneau, et aux sous-produits de sidérurgie. Les recherches révèlent qu’il existe déjà de très nombreux combustibles alternatifs, mais leur proportion pourrait être très fortement augmentée. Il suffit pour cela de diversifier les sources, allant de déchets organiques à des huiles usées par exemple et en jouant également sur les critères de performance dans le choix de ces combustibles sont leur pouvoir calorifique élevé, leur faible taux d’humidité et l’absence de contaminants.</w:t>
      </w:r>
    </w:p>
    <w:p w14:paraId="73B6940A" w14:textId="7F40FADF"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En Allemande, une des plus grandes entreprises mondiales de matériaux de construction a mis en œuvre un plan de réduction des émissions de CO</w:t>
      </w:r>
      <w:r w:rsidRPr="006E0CB0">
        <w:rPr>
          <w:rFonts w:ascii="Times New Roman" w:hAnsi="Times New Roman" w:cs="Times New Roman"/>
          <w:sz w:val="24"/>
          <w:szCs w:val="24"/>
          <w:vertAlign w:val="subscript"/>
          <w:lang w:val="fr-FR"/>
        </w:rPr>
        <w:t>2</w:t>
      </w:r>
      <w:r w:rsidRPr="00191E9F">
        <w:rPr>
          <w:rFonts w:ascii="Times New Roman" w:hAnsi="Times New Roman" w:cs="Times New Roman"/>
          <w:sz w:val="24"/>
          <w:szCs w:val="24"/>
          <w:lang w:val="fr-FR"/>
        </w:rPr>
        <w:t xml:space="preserve"> certifié par un cabinet indépendant, qui l’efforce désormais d’avoir recours à des carburants à faibles émissions et à des matières premières de substitution produites comme déchets dans d'autres industries</w:t>
      </w:r>
      <w:r w:rsidR="006E0CB0">
        <w:rPr>
          <w:rFonts w:ascii="Times New Roman" w:hAnsi="Times New Roman" w:cs="Times New Roman"/>
          <w:sz w:val="24"/>
          <w:szCs w:val="24"/>
          <w:lang w:val="fr-FR"/>
        </w:rPr>
        <w:t xml:space="preserve"> </w:t>
      </w:r>
      <w:r w:rsidRPr="00191E9F">
        <w:rPr>
          <w:rFonts w:ascii="Times New Roman" w:hAnsi="Times New Roman" w:cs="Times New Roman"/>
          <w:sz w:val="24"/>
          <w:szCs w:val="24"/>
          <w:lang w:val="fr-FR"/>
        </w:rPr>
        <w:t>métallurgique</w:t>
      </w:r>
      <w:r w:rsidR="006E0CB0">
        <w:rPr>
          <w:rFonts w:ascii="Times New Roman" w:hAnsi="Times New Roman" w:cs="Times New Roman"/>
          <w:sz w:val="24"/>
          <w:szCs w:val="24"/>
          <w:lang w:val="fr-FR"/>
        </w:rPr>
        <w:t>s, notamment</w:t>
      </w:r>
      <w:r w:rsidRPr="00191E9F">
        <w:rPr>
          <w:rFonts w:ascii="Times New Roman" w:hAnsi="Times New Roman" w:cs="Times New Roman"/>
          <w:sz w:val="24"/>
          <w:szCs w:val="24"/>
          <w:lang w:val="fr-FR"/>
        </w:rPr>
        <w:t xml:space="preserve">. En Inde, pays désormais le plus peuplé de la planète, troisième émetteur de GES après la Chine et les USA, où le charbon est l’un des principaux combustibles de production d’énergie, un fabricant de ciment a recours à des matières premières respectueuses de l’environnement et à des sous-produits générés par d’autres secteurs. </w:t>
      </w:r>
    </w:p>
    <w:p w14:paraId="3E5A43B0" w14:textId="77777777" w:rsidR="001A21C3" w:rsidRPr="00191E9F" w:rsidRDefault="001A21C3" w:rsidP="00191E9F">
      <w:pPr>
        <w:spacing w:line="360" w:lineRule="auto"/>
        <w:ind w:left="0" w:firstLine="0"/>
        <w:jc w:val="both"/>
        <w:rPr>
          <w:rFonts w:ascii="Times New Roman" w:hAnsi="Times New Roman" w:cs="Times New Roman"/>
          <w:sz w:val="24"/>
          <w:szCs w:val="24"/>
          <w:lang w:val="fr-FR"/>
        </w:rPr>
      </w:pPr>
      <w:r w:rsidRPr="00191E9F">
        <w:rPr>
          <w:rFonts w:ascii="Times New Roman" w:hAnsi="Times New Roman" w:cs="Times New Roman"/>
          <w:sz w:val="24"/>
          <w:szCs w:val="24"/>
          <w:lang w:val="fr-FR"/>
        </w:rPr>
        <w:t xml:space="preserve">La </w:t>
      </w:r>
      <w:proofErr w:type="spellStart"/>
      <w:r w:rsidRPr="00191E9F">
        <w:rPr>
          <w:rFonts w:ascii="Times New Roman" w:hAnsi="Times New Roman" w:cs="Times New Roman"/>
          <w:sz w:val="24"/>
          <w:szCs w:val="24"/>
          <w:lang w:val="fr-FR"/>
        </w:rPr>
        <w:t>carboneutralité</w:t>
      </w:r>
      <w:proofErr w:type="spellEnd"/>
      <w:r w:rsidRPr="00191E9F">
        <w:rPr>
          <w:rFonts w:ascii="Times New Roman" w:hAnsi="Times New Roman" w:cs="Times New Roman"/>
          <w:sz w:val="24"/>
          <w:szCs w:val="24"/>
          <w:lang w:val="fr-FR"/>
        </w:rPr>
        <w:t xml:space="preserve"> du processus de production de ciment reste un défi même si certaines entreprises en pointe dans ce domaine évoquent déjà l’année 2050. Les réflexions des ingénieurs et des chercheurs partent notamment des relations du lien entre le CO</w:t>
      </w:r>
      <w:r w:rsidRPr="003E715D">
        <w:rPr>
          <w:rFonts w:ascii="Times New Roman" w:hAnsi="Times New Roman" w:cs="Times New Roman"/>
          <w:sz w:val="24"/>
          <w:szCs w:val="24"/>
          <w:vertAlign w:val="subscript"/>
          <w:lang w:val="fr-FR"/>
        </w:rPr>
        <w:t>2</w:t>
      </w:r>
      <w:r w:rsidRPr="00191E9F">
        <w:rPr>
          <w:rFonts w:ascii="Times New Roman" w:hAnsi="Times New Roman" w:cs="Times New Roman"/>
          <w:sz w:val="24"/>
          <w:szCs w:val="24"/>
          <w:lang w:val="fr-FR"/>
        </w:rPr>
        <w:t xml:space="preserve"> et le carbonate de Calcium (CaCO</w:t>
      </w:r>
      <w:r w:rsidRPr="00B74580">
        <w:rPr>
          <w:rFonts w:ascii="Times New Roman" w:hAnsi="Times New Roman" w:cs="Times New Roman"/>
          <w:sz w:val="24"/>
          <w:szCs w:val="24"/>
          <w:vertAlign w:val="subscript"/>
          <w:lang w:val="fr-FR"/>
        </w:rPr>
        <w:t>3</w:t>
      </w:r>
      <w:r w:rsidRPr="00191E9F">
        <w:rPr>
          <w:rFonts w:ascii="Times New Roman" w:hAnsi="Times New Roman" w:cs="Times New Roman"/>
          <w:sz w:val="24"/>
          <w:szCs w:val="24"/>
          <w:lang w:val="fr-FR"/>
        </w:rPr>
        <w:t>). Cette relation a conduit à mettre en place des techniques d’injection permanente du CO</w:t>
      </w:r>
      <w:r w:rsidRPr="002C299B">
        <w:rPr>
          <w:rFonts w:ascii="Times New Roman" w:hAnsi="Times New Roman" w:cs="Times New Roman"/>
          <w:sz w:val="24"/>
          <w:szCs w:val="24"/>
          <w:vertAlign w:val="subscript"/>
          <w:lang w:val="fr-FR"/>
        </w:rPr>
        <w:t>2</w:t>
      </w:r>
      <w:r w:rsidRPr="00191E9F">
        <w:rPr>
          <w:rFonts w:ascii="Times New Roman" w:hAnsi="Times New Roman" w:cs="Times New Roman"/>
          <w:sz w:val="24"/>
          <w:szCs w:val="24"/>
          <w:lang w:val="fr-FR"/>
        </w:rPr>
        <w:t xml:space="preserve"> dans le béton. Cette option présente l’avantage de renforcer la solidité du béton mais surtout aide à réduire la quantité de ciment nécessaire et donc d’obtenir des produits d’</w:t>
      </w:r>
      <w:proofErr w:type="spellStart"/>
      <w:r w:rsidRPr="00191E9F">
        <w:rPr>
          <w:rFonts w:ascii="Times New Roman" w:hAnsi="Times New Roman" w:cs="Times New Roman"/>
          <w:sz w:val="24"/>
          <w:szCs w:val="24"/>
          <w:lang w:val="fr-FR"/>
        </w:rPr>
        <w:t>écoconstruction</w:t>
      </w:r>
      <w:proofErr w:type="spellEnd"/>
      <w:r w:rsidRPr="00191E9F">
        <w:rPr>
          <w:rFonts w:ascii="Times New Roman" w:hAnsi="Times New Roman" w:cs="Times New Roman"/>
          <w:sz w:val="24"/>
          <w:szCs w:val="24"/>
          <w:lang w:val="fr-FR"/>
        </w:rPr>
        <w:t xml:space="preserve">. Par ailleurs, une technologie visant à produire un des matériaux en béton préfabriqués sans ciment et négatifs en carbone est aussi dans les procédés en développement. </w:t>
      </w:r>
    </w:p>
    <w:p w14:paraId="27E37AC0" w14:textId="5AF0260B" w:rsidR="001A21C3" w:rsidRDefault="001A21C3" w:rsidP="006908D6">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D’autres initiatives ont vu le jour au Mexique avec des tuiles « mangeuses de pollution »</w:t>
      </w:r>
      <w:r w:rsidR="009E6DE7">
        <w:rPr>
          <w:rFonts w:ascii="Times New Roman" w:hAnsi="Times New Roman" w:cs="Times New Roman"/>
          <w:sz w:val="24"/>
          <w:szCs w:val="24"/>
        </w:rPr>
        <w:t>;</w:t>
      </w:r>
      <w:r w:rsidRPr="001A21C3">
        <w:rPr>
          <w:rFonts w:ascii="Times New Roman" w:hAnsi="Times New Roman" w:cs="Times New Roman"/>
          <w:sz w:val="24"/>
          <w:szCs w:val="24"/>
        </w:rPr>
        <w:t xml:space="preserve"> et au Canada un ciment qui absorbe le CO</w:t>
      </w:r>
      <w:r w:rsidRPr="009E6DE7">
        <w:rPr>
          <w:rFonts w:ascii="Times New Roman" w:hAnsi="Times New Roman" w:cs="Times New Roman"/>
          <w:sz w:val="24"/>
          <w:szCs w:val="24"/>
          <w:vertAlign w:val="subscript"/>
        </w:rPr>
        <w:t>2</w:t>
      </w:r>
      <w:r w:rsidRPr="001A21C3">
        <w:rPr>
          <w:rFonts w:ascii="Times New Roman" w:hAnsi="Times New Roman" w:cs="Times New Roman"/>
          <w:sz w:val="24"/>
          <w:szCs w:val="24"/>
        </w:rPr>
        <w:t>. Lorsqu’elles ne sont pas en mesure de mettre en place des technologies de réduction de GES, les cimenteries peuvent néanmoins adopter des comportements standards qui dépendent uniquement d’une conscience environnementale et d’une volonté de faire sa part dans la lutte aux changements climatiques. Il s’agit, notamment d’améliorer l’efficacité énergétique des usines, l'utilisation de matériaux recyclés et de déchets, le déploiement de carburants à faible teneur en carbone etc.</w:t>
      </w:r>
    </w:p>
    <w:p w14:paraId="5818E58D" w14:textId="77777777" w:rsidR="006908D6" w:rsidRPr="001A21C3" w:rsidRDefault="006908D6" w:rsidP="006908D6">
      <w:pPr>
        <w:spacing w:after="0" w:line="360" w:lineRule="auto"/>
        <w:ind w:left="0" w:firstLine="0"/>
        <w:jc w:val="both"/>
        <w:rPr>
          <w:rFonts w:ascii="Times New Roman" w:hAnsi="Times New Roman" w:cs="Times New Roman"/>
          <w:sz w:val="24"/>
          <w:szCs w:val="24"/>
        </w:rPr>
      </w:pPr>
    </w:p>
    <w:p w14:paraId="5CE8D9FC" w14:textId="1EC3A67D" w:rsidR="001A21C3" w:rsidRDefault="001A21C3" w:rsidP="006908D6">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Dans les pays moins industrialisés néanmoins très dépendants d’un ciment importé, les initiatives doivent se tourner vers des techniques d’</w:t>
      </w:r>
      <w:proofErr w:type="spellStart"/>
      <w:r w:rsidRPr="001A21C3">
        <w:rPr>
          <w:rFonts w:ascii="Times New Roman" w:hAnsi="Times New Roman" w:cs="Times New Roman"/>
          <w:sz w:val="24"/>
          <w:szCs w:val="24"/>
        </w:rPr>
        <w:t>écoconstruction</w:t>
      </w:r>
      <w:proofErr w:type="spellEnd"/>
      <w:r w:rsidRPr="001A21C3">
        <w:rPr>
          <w:rFonts w:ascii="Times New Roman" w:hAnsi="Times New Roman" w:cs="Times New Roman"/>
          <w:sz w:val="24"/>
          <w:szCs w:val="24"/>
        </w:rPr>
        <w:t xml:space="preserve"> employant les matériaux locaux. En Mauritanie par exemple, l’argile est disponible en abondance dans l</w:t>
      </w:r>
      <w:r w:rsidR="00A320EC">
        <w:rPr>
          <w:rFonts w:ascii="Times New Roman" w:hAnsi="Times New Roman" w:cs="Times New Roman"/>
          <w:sz w:val="24"/>
          <w:szCs w:val="24"/>
        </w:rPr>
        <w:t>e long de la</w:t>
      </w:r>
      <w:r w:rsidRPr="001A21C3">
        <w:rPr>
          <w:rFonts w:ascii="Times New Roman" w:hAnsi="Times New Roman" w:cs="Times New Roman"/>
          <w:sz w:val="24"/>
          <w:szCs w:val="24"/>
        </w:rPr>
        <w:t xml:space="preserve"> Vallée</w:t>
      </w:r>
      <w:r w:rsidR="00A320EC">
        <w:rPr>
          <w:rFonts w:ascii="Times New Roman" w:hAnsi="Times New Roman" w:cs="Times New Roman"/>
          <w:sz w:val="24"/>
          <w:szCs w:val="24"/>
        </w:rPr>
        <w:t xml:space="preserve"> du fleuve Sénégal</w:t>
      </w:r>
      <w:r w:rsidRPr="001A21C3">
        <w:rPr>
          <w:rFonts w:ascii="Times New Roman" w:hAnsi="Times New Roman" w:cs="Times New Roman"/>
          <w:sz w:val="24"/>
          <w:szCs w:val="24"/>
        </w:rPr>
        <w:t>. Les pouvoirs publics doivent encourager cette solution notamment lors de la construction des infrastructures (écoles, hôpitaux, bâtiments publics, etc.). Cette impulsion passera aussi nécessairement par la formation. Les centres de formation professionnelle dans cette région doivent proposer des spécialisations dans ce domaine.</w:t>
      </w:r>
    </w:p>
    <w:p w14:paraId="47C6DE92" w14:textId="77777777" w:rsidR="001C0BE3" w:rsidRPr="001A21C3" w:rsidRDefault="001C0BE3" w:rsidP="001A21C3">
      <w:pPr>
        <w:spacing w:after="0" w:line="360" w:lineRule="auto"/>
        <w:ind w:left="357" w:firstLine="0"/>
        <w:jc w:val="both"/>
        <w:rPr>
          <w:rFonts w:ascii="Times New Roman" w:hAnsi="Times New Roman" w:cs="Times New Roman"/>
          <w:sz w:val="24"/>
          <w:szCs w:val="24"/>
        </w:rPr>
      </w:pPr>
    </w:p>
    <w:p w14:paraId="6BFF8843" w14:textId="77777777" w:rsidR="001A21C3" w:rsidRPr="00772849" w:rsidRDefault="001A21C3" w:rsidP="00772849">
      <w:pPr>
        <w:pStyle w:val="Paragraphedeliste"/>
        <w:numPr>
          <w:ilvl w:val="0"/>
          <w:numId w:val="27"/>
        </w:numPr>
        <w:spacing w:after="0" w:line="360" w:lineRule="auto"/>
        <w:ind w:left="714" w:hanging="357"/>
        <w:jc w:val="both"/>
        <w:outlineLvl w:val="0"/>
        <w:rPr>
          <w:rFonts w:ascii="Times New Roman" w:hAnsi="Times New Roman" w:cs="Times New Roman"/>
          <w:b/>
          <w:bCs/>
          <w:szCs w:val="24"/>
        </w:rPr>
      </w:pPr>
      <w:bookmarkStart w:id="42" w:name="_Toc165812715"/>
      <w:r w:rsidRPr="00772849">
        <w:rPr>
          <w:rFonts w:ascii="Times New Roman" w:hAnsi="Times New Roman" w:cs="Times New Roman"/>
          <w:b/>
          <w:bCs/>
          <w:szCs w:val="24"/>
        </w:rPr>
        <w:t>Technologies de réduction de GES de l’acier</w:t>
      </w:r>
      <w:bookmarkEnd w:id="42"/>
    </w:p>
    <w:p w14:paraId="47D51AB8" w14:textId="77777777" w:rsidR="00A51224" w:rsidRPr="00A51224" w:rsidRDefault="00A51224" w:rsidP="001A21C3">
      <w:pPr>
        <w:spacing w:after="0" w:line="360" w:lineRule="auto"/>
        <w:ind w:left="357" w:firstLine="0"/>
        <w:jc w:val="both"/>
        <w:rPr>
          <w:rFonts w:ascii="Times New Roman" w:hAnsi="Times New Roman" w:cs="Times New Roman"/>
          <w:b/>
          <w:bCs/>
          <w:sz w:val="24"/>
          <w:szCs w:val="24"/>
        </w:rPr>
      </w:pPr>
    </w:p>
    <w:p w14:paraId="451B6BE0" w14:textId="1273DAA1" w:rsidR="001A21C3" w:rsidRPr="001A21C3" w:rsidRDefault="001A21C3" w:rsidP="00FB7B5C">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L’acier est comme le ciment l’un des produits les plus usités dans le monde tant l’appétit pour l’alliage métallique est énorme. Il est en grande majorité (+98 %) issu du minerai de fer. Il sert à la fabrication de nombreux biens de consommation courants (véhicules, équipements électriques et mécaniques, électroménagers, etc.) et des infrastructures. Il est composé de fer mélangé à une quantité de carbone, ainsi que d’autres éléments comme le nickel, le chrome, le manganèse ou le silicium qui permettent de lui conférer les propriétés physicochimiques désirées.</w:t>
      </w:r>
    </w:p>
    <w:p w14:paraId="3126AE58" w14:textId="77777777" w:rsidR="00887402" w:rsidRDefault="00887402" w:rsidP="00FB7B5C">
      <w:pPr>
        <w:spacing w:after="0" w:line="360" w:lineRule="auto"/>
        <w:ind w:left="0" w:firstLine="0"/>
        <w:jc w:val="both"/>
        <w:rPr>
          <w:rFonts w:ascii="Times New Roman" w:hAnsi="Times New Roman" w:cs="Times New Roman"/>
          <w:sz w:val="24"/>
          <w:szCs w:val="24"/>
        </w:rPr>
      </w:pPr>
    </w:p>
    <w:p w14:paraId="48063BD4" w14:textId="2E9F5257" w:rsidR="001A21C3" w:rsidRDefault="001A21C3" w:rsidP="00FB7B5C">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 xml:space="preserve">Le processus de production de l’acier est émetteur de grandes quantités de carbone. Ses rejets sont estimés à 7% des émissions mondiales de GES. Compte tenu de l’urgence climatique et de l’impératif de s’orienter vers une transition écologique, ce secteur de l’industrie du métal est également marqué par de nombreuses mesures de </w:t>
      </w:r>
      <w:proofErr w:type="spellStart"/>
      <w:r w:rsidRPr="001A21C3">
        <w:rPr>
          <w:rFonts w:ascii="Times New Roman" w:hAnsi="Times New Roman" w:cs="Times New Roman"/>
          <w:sz w:val="24"/>
          <w:szCs w:val="24"/>
        </w:rPr>
        <w:t>décarbonation</w:t>
      </w:r>
      <w:proofErr w:type="spellEnd"/>
      <w:r w:rsidRPr="001A21C3">
        <w:rPr>
          <w:rFonts w:ascii="Times New Roman" w:hAnsi="Times New Roman" w:cs="Times New Roman"/>
          <w:sz w:val="24"/>
          <w:szCs w:val="24"/>
        </w:rPr>
        <w:t xml:space="preserve"> des produits, notamment par le recours aux énergies renouvelables et vertes.</w:t>
      </w:r>
    </w:p>
    <w:p w14:paraId="06F23A85" w14:textId="77777777" w:rsidR="00D770DC" w:rsidRPr="001A21C3" w:rsidRDefault="00D770DC" w:rsidP="001A21C3">
      <w:pPr>
        <w:spacing w:after="0" w:line="360" w:lineRule="auto"/>
        <w:ind w:left="357" w:firstLine="0"/>
        <w:jc w:val="both"/>
        <w:rPr>
          <w:rFonts w:ascii="Times New Roman" w:hAnsi="Times New Roman" w:cs="Times New Roman"/>
          <w:sz w:val="24"/>
          <w:szCs w:val="24"/>
        </w:rPr>
      </w:pPr>
    </w:p>
    <w:p w14:paraId="32320A7C" w14:textId="2739089E" w:rsidR="001A21C3" w:rsidRDefault="001A21C3" w:rsidP="00887402">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 xml:space="preserve">La production d’un acier vert est au cœur des initiatives politico-économiques. Sur ce plan, la Mauritanie, un des pionniers de l’exploitation du minerai de fer dans la sous-région et en Afrique, ambitionne d’y jouer un rôle important. C’est en effet, ce que traduit cette déclaration de l’actuel ministre mauritanien du Pétrole, des Mines et de l’Énergie « </w:t>
      </w:r>
      <w:r w:rsidRPr="006539C6">
        <w:rPr>
          <w:rFonts w:ascii="Times New Roman" w:hAnsi="Times New Roman" w:cs="Times New Roman"/>
          <w:i/>
          <w:iCs/>
          <w:sz w:val="24"/>
          <w:szCs w:val="24"/>
        </w:rPr>
        <w:t>Nous avons un potentiel parmi les plus riches dans le monde</w:t>
      </w:r>
      <w:r w:rsidR="00887402" w:rsidRPr="006539C6">
        <w:rPr>
          <w:rFonts w:ascii="Times New Roman" w:hAnsi="Times New Roman" w:cs="Times New Roman"/>
          <w:i/>
          <w:iCs/>
          <w:sz w:val="24"/>
          <w:szCs w:val="24"/>
        </w:rPr>
        <w:t> </w:t>
      </w:r>
      <w:r w:rsidRPr="006539C6">
        <w:rPr>
          <w:rFonts w:ascii="Times New Roman" w:hAnsi="Times New Roman" w:cs="Times New Roman"/>
          <w:i/>
          <w:iCs/>
          <w:sz w:val="24"/>
          <w:szCs w:val="24"/>
        </w:rPr>
        <w:t xml:space="preserve">: à la fois solaire et éolienne. Nous avons actuellement une centrale de 100 mégawatts éolienne, on a aussi la façade atlantique. Et nous mettons ce potentiel à la disposition des Européens en raison des relations qui nous lient, en raison aussi de nos besoins à </w:t>
      </w:r>
      <w:r w:rsidRPr="006539C6">
        <w:rPr>
          <w:rFonts w:ascii="Times New Roman" w:hAnsi="Times New Roman" w:cs="Times New Roman"/>
          <w:i/>
          <w:iCs/>
          <w:sz w:val="24"/>
          <w:szCs w:val="24"/>
        </w:rPr>
        <w:lastRenderedPageBreak/>
        <w:t>développer rapidement ces énergies et à en tirer profit. Également pour le développement de nos mines, pour faire de l’acier vert</w:t>
      </w:r>
      <w:r w:rsidRPr="001A21C3">
        <w:rPr>
          <w:rFonts w:ascii="Times New Roman" w:hAnsi="Times New Roman" w:cs="Times New Roman"/>
          <w:sz w:val="24"/>
          <w:szCs w:val="24"/>
        </w:rPr>
        <w:t xml:space="preserve"> ». Cette annonce a été faite lors d’une rencontre avec une délégation composée de dix-sept entreprises</w:t>
      </w:r>
      <w:r w:rsidR="003A16B6">
        <w:rPr>
          <w:rFonts w:ascii="Times New Roman" w:hAnsi="Times New Roman" w:cs="Times New Roman"/>
          <w:sz w:val="24"/>
          <w:szCs w:val="24"/>
        </w:rPr>
        <w:t xml:space="preserve"> européennes</w:t>
      </w:r>
      <w:r w:rsidRPr="001A21C3">
        <w:rPr>
          <w:rFonts w:ascii="Times New Roman" w:hAnsi="Times New Roman" w:cs="Times New Roman"/>
          <w:sz w:val="24"/>
          <w:szCs w:val="24"/>
        </w:rPr>
        <w:t xml:space="preserve"> intéressées à développer l’acier vert dans le cadre des initiatives de l’Union européenne d’utiliser la production d’hydrogène vert pour atteindre ses objectifs de transition énergétique d’ici à 2050. Le pays a déjà signé deux premiers mémorandums avec des entreprises espagnoles et prévoient une unité de production d’acier vert sur son territoire ainsi qu’un projet pilote d’hydrogène vert.</w:t>
      </w:r>
    </w:p>
    <w:p w14:paraId="5CF5E407" w14:textId="77777777" w:rsidR="00D770DC" w:rsidRPr="001A21C3" w:rsidRDefault="00D770DC" w:rsidP="001A21C3">
      <w:pPr>
        <w:spacing w:after="0" w:line="360" w:lineRule="auto"/>
        <w:ind w:left="357" w:firstLine="0"/>
        <w:jc w:val="both"/>
        <w:rPr>
          <w:rFonts w:ascii="Times New Roman" w:hAnsi="Times New Roman" w:cs="Times New Roman"/>
          <w:sz w:val="24"/>
          <w:szCs w:val="24"/>
        </w:rPr>
      </w:pPr>
    </w:p>
    <w:p w14:paraId="44C9020D" w14:textId="7AE62982" w:rsidR="001A21C3" w:rsidRDefault="001A21C3" w:rsidP="00887402">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 xml:space="preserve">Parmi les voies envisagées pour </w:t>
      </w:r>
      <w:proofErr w:type="spellStart"/>
      <w:r w:rsidRPr="001A21C3">
        <w:rPr>
          <w:rFonts w:ascii="Times New Roman" w:hAnsi="Times New Roman" w:cs="Times New Roman"/>
          <w:sz w:val="24"/>
          <w:szCs w:val="24"/>
        </w:rPr>
        <w:t>décarboner</w:t>
      </w:r>
      <w:proofErr w:type="spellEnd"/>
      <w:r w:rsidRPr="001A21C3">
        <w:rPr>
          <w:rFonts w:ascii="Times New Roman" w:hAnsi="Times New Roman" w:cs="Times New Roman"/>
          <w:sz w:val="24"/>
          <w:szCs w:val="24"/>
        </w:rPr>
        <w:t xml:space="preserve"> la production de l’industrie métallurgique, on peut noter l’utilisation de bio-carbone pour alimenter les fours de ferro-alliage pour réduire l’empreinte</w:t>
      </w:r>
      <w:r w:rsidR="00961086">
        <w:rPr>
          <w:rFonts w:ascii="Times New Roman" w:hAnsi="Times New Roman" w:cs="Times New Roman"/>
          <w:sz w:val="24"/>
          <w:szCs w:val="24"/>
        </w:rPr>
        <w:t xml:space="preserve"> de</w:t>
      </w:r>
      <w:r w:rsidRPr="001A21C3">
        <w:rPr>
          <w:rFonts w:ascii="Times New Roman" w:hAnsi="Times New Roman" w:cs="Times New Roman"/>
          <w:sz w:val="24"/>
          <w:szCs w:val="24"/>
        </w:rPr>
        <w:t xml:space="preserve"> CO</w:t>
      </w:r>
      <w:r w:rsidRPr="00961086">
        <w:rPr>
          <w:rFonts w:ascii="Times New Roman" w:hAnsi="Times New Roman" w:cs="Times New Roman"/>
          <w:sz w:val="24"/>
          <w:szCs w:val="24"/>
          <w:vertAlign w:val="subscript"/>
        </w:rPr>
        <w:t>2</w:t>
      </w:r>
      <w:r w:rsidRPr="001A21C3">
        <w:rPr>
          <w:rFonts w:ascii="Times New Roman" w:hAnsi="Times New Roman" w:cs="Times New Roman"/>
          <w:sz w:val="24"/>
          <w:szCs w:val="24"/>
        </w:rPr>
        <w:t xml:space="preserve">. </w:t>
      </w:r>
    </w:p>
    <w:p w14:paraId="2584472D" w14:textId="77777777" w:rsidR="00D770DC" w:rsidRPr="001A21C3" w:rsidRDefault="00D770DC" w:rsidP="001A21C3">
      <w:pPr>
        <w:spacing w:after="0" w:line="360" w:lineRule="auto"/>
        <w:ind w:left="357" w:firstLine="0"/>
        <w:jc w:val="both"/>
        <w:rPr>
          <w:rFonts w:ascii="Times New Roman" w:hAnsi="Times New Roman" w:cs="Times New Roman"/>
          <w:sz w:val="24"/>
          <w:szCs w:val="24"/>
        </w:rPr>
      </w:pPr>
    </w:p>
    <w:p w14:paraId="6E607FBE" w14:textId="1CF2292B" w:rsidR="001A21C3" w:rsidRPr="001A21C3" w:rsidRDefault="001A21C3" w:rsidP="00887402">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L’amélioration de l’efficacité énergétique, la captation du carbone résiduel pour le réutiliser ou le stocker et la circularité de l’acier, en intégrant une part croissante de recyclage d’acier usagé à sa production</w:t>
      </w:r>
      <w:r w:rsidR="00FC53DF">
        <w:rPr>
          <w:rFonts w:ascii="Times New Roman" w:hAnsi="Times New Roman" w:cs="Times New Roman"/>
          <w:sz w:val="24"/>
          <w:szCs w:val="24"/>
        </w:rPr>
        <w:t>,</w:t>
      </w:r>
      <w:r w:rsidRPr="001A21C3">
        <w:rPr>
          <w:rFonts w:ascii="Times New Roman" w:hAnsi="Times New Roman" w:cs="Times New Roman"/>
          <w:sz w:val="24"/>
          <w:szCs w:val="24"/>
        </w:rPr>
        <w:t xml:space="preserve"> constituent des </w:t>
      </w:r>
      <w:r w:rsidR="00FC53DF">
        <w:rPr>
          <w:rFonts w:ascii="Times New Roman" w:hAnsi="Times New Roman" w:cs="Times New Roman"/>
          <w:sz w:val="24"/>
          <w:szCs w:val="24"/>
        </w:rPr>
        <w:t>pistes</w:t>
      </w:r>
      <w:r w:rsidRPr="001A21C3">
        <w:rPr>
          <w:rFonts w:ascii="Times New Roman" w:hAnsi="Times New Roman" w:cs="Times New Roman"/>
          <w:sz w:val="24"/>
          <w:szCs w:val="24"/>
        </w:rPr>
        <w:t xml:space="preserve"> pour une </w:t>
      </w:r>
      <w:proofErr w:type="spellStart"/>
      <w:r w:rsidRPr="001A21C3">
        <w:rPr>
          <w:rFonts w:ascii="Times New Roman" w:hAnsi="Times New Roman" w:cs="Times New Roman"/>
          <w:sz w:val="24"/>
          <w:szCs w:val="24"/>
        </w:rPr>
        <w:t>décarbonation</w:t>
      </w:r>
      <w:proofErr w:type="spellEnd"/>
      <w:r w:rsidRPr="001A21C3">
        <w:rPr>
          <w:rFonts w:ascii="Times New Roman" w:hAnsi="Times New Roman" w:cs="Times New Roman"/>
          <w:sz w:val="24"/>
          <w:szCs w:val="24"/>
        </w:rPr>
        <w:t>.</w:t>
      </w:r>
    </w:p>
    <w:p w14:paraId="489ADC12" w14:textId="77777777" w:rsidR="00887402" w:rsidRDefault="00887402" w:rsidP="00887402">
      <w:pPr>
        <w:spacing w:after="0" w:line="360" w:lineRule="auto"/>
        <w:ind w:left="0" w:firstLine="0"/>
        <w:jc w:val="both"/>
        <w:rPr>
          <w:rFonts w:ascii="Times New Roman" w:hAnsi="Times New Roman" w:cs="Times New Roman"/>
          <w:sz w:val="24"/>
          <w:szCs w:val="24"/>
        </w:rPr>
      </w:pPr>
    </w:p>
    <w:p w14:paraId="07117FC2" w14:textId="52B5FC83" w:rsidR="001A21C3" w:rsidRPr="001A21C3" w:rsidRDefault="001A21C3" w:rsidP="00887402">
      <w:pPr>
        <w:spacing w:after="0" w:line="360" w:lineRule="auto"/>
        <w:ind w:left="0" w:firstLine="0"/>
        <w:jc w:val="both"/>
        <w:rPr>
          <w:rFonts w:ascii="Times New Roman" w:hAnsi="Times New Roman" w:cs="Times New Roman"/>
          <w:sz w:val="24"/>
          <w:szCs w:val="24"/>
        </w:rPr>
      </w:pPr>
      <w:r w:rsidRPr="001A21C3">
        <w:rPr>
          <w:rFonts w:ascii="Times New Roman" w:hAnsi="Times New Roman" w:cs="Times New Roman"/>
          <w:sz w:val="24"/>
          <w:szCs w:val="24"/>
        </w:rPr>
        <w:t>La mise en œuvre de stratégie de circularité de l’économie appliquée à l’industrie du métal est aussi en réflexion. L’approche de l’économie circulaire repose sur quatre grandes familles de stratégies :  la première, en amont de la chaîne de production, invite à repenser les pratiques en faisant usage de l’</w:t>
      </w:r>
      <w:proofErr w:type="spellStart"/>
      <w:r w:rsidRPr="001A21C3">
        <w:rPr>
          <w:rFonts w:ascii="Times New Roman" w:hAnsi="Times New Roman" w:cs="Times New Roman"/>
          <w:sz w:val="24"/>
          <w:szCs w:val="24"/>
        </w:rPr>
        <w:t>écoconception</w:t>
      </w:r>
      <w:proofErr w:type="spellEnd"/>
      <w:r w:rsidRPr="001A21C3">
        <w:rPr>
          <w:rFonts w:ascii="Times New Roman" w:hAnsi="Times New Roman" w:cs="Times New Roman"/>
          <w:sz w:val="24"/>
          <w:szCs w:val="24"/>
        </w:rPr>
        <w:t>, d’un approvisionnement responsable et d’une optimisation des opérations; la deuxième vise une intensification des usages des biens produits, par différents mécanismes de mise en commun des produits pour éviter de devoir en produire davantage; la troisième travaille à allonger la durée d’usage des produits, par l’entretien et la réparation, et la quatrième, enfin, se concentre sur les problématiques de fin de vie des produits, à travers l’écologie industrielle, le recyclage et la valorisation’’</w:t>
      </w:r>
      <w:r w:rsidRPr="002A7E4A">
        <w:rPr>
          <w:vertAlign w:val="superscript"/>
        </w:rPr>
        <w:footnoteReference w:id="15"/>
      </w:r>
    </w:p>
    <w:p w14:paraId="63670496" w14:textId="77777777" w:rsidR="001A21C3" w:rsidRPr="001A21C3" w:rsidRDefault="001A21C3" w:rsidP="000E5A60">
      <w:pPr>
        <w:spacing w:line="360" w:lineRule="auto"/>
        <w:ind w:left="0" w:firstLine="0"/>
        <w:jc w:val="both"/>
        <w:rPr>
          <w:rFonts w:ascii="Times New Roman" w:hAnsi="Times New Roman" w:cs="Times New Roman"/>
          <w:sz w:val="24"/>
          <w:szCs w:val="24"/>
        </w:rPr>
      </w:pPr>
    </w:p>
    <w:p w14:paraId="5688A288" w14:textId="77777777" w:rsidR="001E1E22" w:rsidRDefault="001E1E22" w:rsidP="00772849">
      <w:pPr>
        <w:pStyle w:val="Grandtitre"/>
        <w:numPr>
          <w:ilvl w:val="0"/>
          <w:numId w:val="27"/>
        </w:numPr>
        <w:ind w:left="714" w:hanging="357"/>
        <w:jc w:val="both"/>
        <w:rPr>
          <w:sz w:val="24"/>
          <w:szCs w:val="24"/>
          <w:lang w:val="fr-FR"/>
        </w:rPr>
      </w:pPr>
      <w:bookmarkStart w:id="43" w:name="_Toc165812716"/>
      <w:r w:rsidRPr="00236FFF">
        <w:rPr>
          <w:sz w:val="24"/>
          <w:szCs w:val="24"/>
          <w:lang w:val="fr-FR"/>
        </w:rPr>
        <w:lastRenderedPageBreak/>
        <w:t>Mesures d’accompagnement et recommandations</w:t>
      </w:r>
      <w:bookmarkEnd w:id="43"/>
    </w:p>
    <w:p w14:paraId="25A9FE6C" w14:textId="56FAA078" w:rsidR="004E5511" w:rsidRDefault="00A41406" w:rsidP="00887402">
      <w:pPr>
        <w:spacing w:after="0" w:line="360" w:lineRule="auto"/>
        <w:ind w:left="0" w:firstLine="0"/>
        <w:jc w:val="both"/>
        <w:rPr>
          <w:rFonts w:ascii="Times New Roman" w:hAnsi="Times New Roman" w:cs="Times New Roman"/>
          <w:sz w:val="24"/>
          <w:szCs w:val="24"/>
        </w:rPr>
      </w:pPr>
      <w:r w:rsidRPr="00236FFF">
        <w:rPr>
          <w:rFonts w:ascii="Times New Roman" w:hAnsi="Times New Roman" w:cs="Times New Roman"/>
          <w:sz w:val="24"/>
          <w:szCs w:val="24"/>
        </w:rPr>
        <w:t>L</w:t>
      </w:r>
      <w:r w:rsidR="00C54420">
        <w:rPr>
          <w:rFonts w:ascii="Times New Roman" w:hAnsi="Times New Roman" w:cs="Times New Roman"/>
          <w:sz w:val="24"/>
          <w:szCs w:val="24"/>
        </w:rPr>
        <w:t xml:space="preserve">’horizon 2030 des engagements en matière </w:t>
      </w:r>
      <w:r w:rsidR="00404630">
        <w:rPr>
          <w:rFonts w:ascii="Times New Roman" w:hAnsi="Times New Roman" w:cs="Times New Roman"/>
          <w:sz w:val="24"/>
          <w:szCs w:val="24"/>
        </w:rPr>
        <w:t xml:space="preserve">de réduction des GES et </w:t>
      </w:r>
      <w:r w:rsidR="00C54420">
        <w:rPr>
          <w:rFonts w:ascii="Times New Roman" w:hAnsi="Times New Roman" w:cs="Times New Roman"/>
          <w:sz w:val="24"/>
          <w:szCs w:val="24"/>
        </w:rPr>
        <w:t xml:space="preserve">d’atténuation </w:t>
      </w:r>
      <w:r w:rsidR="00404630">
        <w:rPr>
          <w:rFonts w:ascii="Times New Roman" w:hAnsi="Times New Roman" w:cs="Times New Roman"/>
          <w:sz w:val="24"/>
          <w:szCs w:val="24"/>
        </w:rPr>
        <w:t>s’approchant, il convient de renforcer les mesures devant conduire aux objectifs escomptés</w:t>
      </w:r>
      <w:r w:rsidR="004E5511">
        <w:rPr>
          <w:rFonts w:ascii="Times New Roman" w:hAnsi="Times New Roman" w:cs="Times New Roman"/>
          <w:sz w:val="24"/>
          <w:szCs w:val="24"/>
        </w:rPr>
        <w:t xml:space="preserve"> durant cette décennie.</w:t>
      </w:r>
    </w:p>
    <w:p w14:paraId="5286AFD9" w14:textId="0BC376EC" w:rsidR="00435F9B" w:rsidRDefault="00BE4A89" w:rsidP="00B73488">
      <w:p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Les ambitions politiques </w:t>
      </w:r>
      <w:r w:rsidR="0074625A">
        <w:rPr>
          <w:rFonts w:ascii="Times New Roman" w:hAnsi="Times New Roman" w:cs="Times New Roman"/>
          <w:sz w:val="24"/>
          <w:szCs w:val="24"/>
        </w:rPr>
        <w:t xml:space="preserve">du moment </w:t>
      </w:r>
      <w:r>
        <w:rPr>
          <w:rFonts w:ascii="Times New Roman" w:hAnsi="Times New Roman" w:cs="Times New Roman"/>
          <w:sz w:val="24"/>
          <w:szCs w:val="24"/>
        </w:rPr>
        <w:t xml:space="preserve">et les perspectives de développement industriel du pays </w:t>
      </w:r>
      <w:r w:rsidR="007B3FDC">
        <w:rPr>
          <w:rFonts w:ascii="Times New Roman" w:hAnsi="Times New Roman" w:cs="Times New Roman"/>
          <w:sz w:val="24"/>
          <w:szCs w:val="24"/>
        </w:rPr>
        <w:t>doivent être impulsées selon une démarche holistique dans laquelle l</w:t>
      </w:r>
      <w:r>
        <w:rPr>
          <w:rFonts w:ascii="Times New Roman" w:hAnsi="Times New Roman" w:cs="Times New Roman"/>
          <w:sz w:val="24"/>
          <w:szCs w:val="24"/>
        </w:rPr>
        <w:t xml:space="preserve">’État mauritanien </w:t>
      </w:r>
      <w:r w:rsidR="007B3FDC">
        <w:rPr>
          <w:rFonts w:ascii="Times New Roman" w:hAnsi="Times New Roman" w:cs="Times New Roman"/>
          <w:sz w:val="24"/>
          <w:szCs w:val="24"/>
        </w:rPr>
        <w:t>serait le catalyseur par la mise en place d’incubateurs de petites et moyennes entreprises</w:t>
      </w:r>
      <w:r w:rsidR="006D4F85">
        <w:rPr>
          <w:rFonts w:ascii="Times New Roman" w:hAnsi="Times New Roman" w:cs="Times New Roman"/>
          <w:sz w:val="24"/>
          <w:szCs w:val="24"/>
        </w:rPr>
        <w:t xml:space="preserve"> capables de </w:t>
      </w:r>
      <w:proofErr w:type="spellStart"/>
      <w:r w:rsidR="006D4F85">
        <w:rPr>
          <w:rFonts w:ascii="Times New Roman" w:hAnsi="Times New Roman" w:cs="Times New Roman"/>
          <w:sz w:val="24"/>
          <w:szCs w:val="24"/>
        </w:rPr>
        <w:t>tier</w:t>
      </w:r>
      <w:proofErr w:type="spellEnd"/>
      <w:r w:rsidR="006D4F85">
        <w:rPr>
          <w:rFonts w:ascii="Times New Roman" w:hAnsi="Times New Roman" w:cs="Times New Roman"/>
          <w:sz w:val="24"/>
          <w:szCs w:val="24"/>
        </w:rPr>
        <w:t xml:space="preserve"> leur épingle du champ infiniment large de projets d’atténuation employant des technologies </w:t>
      </w:r>
      <w:r w:rsidR="00CD7C3E">
        <w:rPr>
          <w:rFonts w:ascii="Times New Roman" w:hAnsi="Times New Roman" w:cs="Times New Roman"/>
          <w:sz w:val="24"/>
          <w:szCs w:val="24"/>
        </w:rPr>
        <w:t>de lutte aux changements climatiques.</w:t>
      </w:r>
    </w:p>
    <w:p w14:paraId="03A189BF" w14:textId="05790A41" w:rsidR="00672B46" w:rsidRDefault="00D31F41" w:rsidP="00A058CE">
      <w:pPr>
        <w:spacing w:after="0" w:line="360" w:lineRule="auto"/>
        <w:ind w:left="357" w:firstLine="0"/>
        <w:jc w:val="both"/>
        <w:rPr>
          <w:rFonts w:ascii="Times New Roman" w:hAnsi="Times New Roman" w:cs="Times New Roman"/>
          <w:sz w:val="24"/>
          <w:szCs w:val="24"/>
        </w:rPr>
      </w:pPr>
      <w:r>
        <w:rPr>
          <w:rFonts w:ascii="Times New Roman" w:hAnsi="Times New Roman" w:cs="Times New Roman"/>
          <w:sz w:val="24"/>
          <w:szCs w:val="24"/>
        </w:rPr>
        <w:t xml:space="preserve">Pour un pays aussi riche en ressources naturelles, notamment minières, et en énergies renouvelables les </w:t>
      </w:r>
      <w:r w:rsidR="00672B46">
        <w:rPr>
          <w:rFonts w:ascii="Times New Roman" w:hAnsi="Times New Roman" w:cs="Times New Roman"/>
          <w:sz w:val="24"/>
          <w:szCs w:val="24"/>
        </w:rPr>
        <w:t>possibilités</w:t>
      </w:r>
      <w:r>
        <w:rPr>
          <w:rFonts w:ascii="Times New Roman" w:hAnsi="Times New Roman" w:cs="Times New Roman"/>
          <w:sz w:val="24"/>
          <w:szCs w:val="24"/>
        </w:rPr>
        <w:t xml:space="preserve"> de développement industriel </w:t>
      </w:r>
      <w:r w:rsidR="00672B46">
        <w:rPr>
          <w:rFonts w:ascii="Times New Roman" w:hAnsi="Times New Roman" w:cs="Times New Roman"/>
          <w:sz w:val="24"/>
          <w:szCs w:val="24"/>
        </w:rPr>
        <w:t>sont réunies à condition de :</w:t>
      </w:r>
    </w:p>
    <w:p w14:paraId="1D009EA0" w14:textId="511F9C1E" w:rsidR="00CA1AA1" w:rsidRDefault="00672B46"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 xml:space="preserve">Créer </w:t>
      </w:r>
      <w:r w:rsidRPr="00672B46">
        <w:rPr>
          <w:rFonts w:ascii="Times New Roman" w:hAnsi="Times New Roman" w:cs="Times New Roman"/>
          <w:szCs w:val="24"/>
        </w:rPr>
        <w:t>un écosystème favorable</w:t>
      </w:r>
      <w:r w:rsidR="00CA1AA1">
        <w:rPr>
          <w:rFonts w:ascii="Times New Roman" w:hAnsi="Times New Roman" w:cs="Times New Roman"/>
          <w:szCs w:val="24"/>
        </w:rPr>
        <w:t xml:space="preserve"> à l’éclosion d’initiatives d’entreprenariat industriel </w:t>
      </w:r>
      <w:r w:rsidR="00E53776">
        <w:rPr>
          <w:rFonts w:ascii="Times New Roman" w:hAnsi="Times New Roman" w:cs="Times New Roman"/>
          <w:szCs w:val="24"/>
        </w:rPr>
        <w:t xml:space="preserve">et de start-up </w:t>
      </w:r>
      <w:r w:rsidR="00CA1AA1">
        <w:rPr>
          <w:rFonts w:ascii="Times New Roman" w:hAnsi="Times New Roman" w:cs="Times New Roman"/>
          <w:szCs w:val="24"/>
        </w:rPr>
        <w:t>;</w:t>
      </w:r>
    </w:p>
    <w:p w14:paraId="2A881717" w14:textId="2A8B1F93" w:rsidR="00CA1AA1" w:rsidRDefault="00CA1AA1"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Renforcer la formation technique et professionnelle</w:t>
      </w:r>
      <w:r w:rsidR="00441B28">
        <w:rPr>
          <w:rFonts w:ascii="Times New Roman" w:hAnsi="Times New Roman" w:cs="Times New Roman"/>
          <w:szCs w:val="24"/>
        </w:rPr>
        <w:t>, notamment en équipant les établissements de laboratoire spécialisés et en rendant obligatoire des stages pratiques dans les entreprises industrielles ;</w:t>
      </w:r>
    </w:p>
    <w:p w14:paraId="2373147F" w14:textId="77777777" w:rsidR="00F909D4" w:rsidRPr="00236FFF" w:rsidRDefault="00F909D4" w:rsidP="00F909D4">
      <w:pPr>
        <w:pStyle w:val="Paragraphedeliste"/>
        <w:numPr>
          <w:ilvl w:val="0"/>
          <w:numId w:val="21"/>
        </w:numPr>
        <w:spacing w:line="360" w:lineRule="auto"/>
        <w:jc w:val="both"/>
        <w:rPr>
          <w:rFonts w:ascii="Times New Roman" w:hAnsi="Times New Roman" w:cs="Times New Roman"/>
          <w:szCs w:val="24"/>
        </w:rPr>
      </w:pPr>
      <w:r w:rsidRPr="00236FFF">
        <w:rPr>
          <w:rFonts w:ascii="Times New Roman" w:hAnsi="Times New Roman" w:cs="Times New Roman"/>
          <w:szCs w:val="24"/>
        </w:rPr>
        <w:t>Élaborer une stratégie nationale</w:t>
      </w:r>
      <w:r>
        <w:rPr>
          <w:rFonts w:ascii="Times New Roman" w:hAnsi="Times New Roman" w:cs="Times New Roman"/>
          <w:szCs w:val="24"/>
        </w:rPr>
        <w:t xml:space="preserve"> transversale</w:t>
      </w:r>
      <w:r w:rsidRPr="00236FFF">
        <w:rPr>
          <w:rFonts w:ascii="Times New Roman" w:hAnsi="Times New Roman" w:cs="Times New Roman"/>
          <w:szCs w:val="24"/>
        </w:rPr>
        <w:t xml:space="preserve"> de la lutte contre les changements climatiques et l’intégrer dans tous les documents de planification ;</w:t>
      </w:r>
    </w:p>
    <w:p w14:paraId="358AA0AD" w14:textId="77777777" w:rsidR="00391C66" w:rsidRDefault="00391C66"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Promouvoir les technologies d’atténuation ;</w:t>
      </w:r>
    </w:p>
    <w:p w14:paraId="7B9A0F4D" w14:textId="77777777" w:rsidR="002245F0" w:rsidRDefault="00391C66"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 xml:space="preserve">Accompagner les entreprises dans les démarches de recherche de partenariat pour développer les </w:t>
      </w:r>
      <w:r w:rsidR="002245F0">
        <w:rPr>
          <w:rFonts w:ascii="Times New Roman" w:hAnsi="Times New Roman" w:cs="Times New Roman"/>
          <w:szCs w:val="24"/>
        </w:rPr>
        <w:t>technologies d’atténuation ;</w:t>
      </w:r>
    </w:p>
    <w:p w14:paraId="7CA561CC" w14:textId="77777777" w:rsidR="0047073E" w:rsidRDefault="002245F0"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 xml:space="preserve">Informer et sensibiliser le secteur privé </w:t>
      </w:r>
      <w:r w:rsidR="0047073E">
        <w:rPr>
          <w:rFonts w:ascii="Times New Roman" w:hAnsi="Times New Roman" w:cs="Times New Roman"/>
          <w:szCs w:val="24"/>
        </w:rPr>
        <w:t>sur les opportunités de financement de projets mis en en place dans le cadre de la CCNUCC ;</w:t>
      </w:r>
    </w:p>
    <w:p w14:paraId="7A650E0A" w14:textId="74129C1B" w:rsidR="00441B28" w:rsidRDefault="00441B28"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Accorder des allègements fiscaux et douaniers pour faciliter l’importation des technologies</w:t>
      </w:r>
      <w:r w:rsidR="0074625A">
        <w:rPr>
          <w:rFonts w:ascii="Times New Roman" w:hAnsi="Times New Roman" w:cs="Times New Roman"/>
          <w:szCs w:val="24"/>
        </w:rPr>
        <w:t xml:space="preserve"> d’atténuation</w:t>
      </w:r>
      <w:r>
        <w:rPr>
          <w:rFonts w:ascii="Times New Roman" w:hAnsi="Times New Roman" w:cs="Times New Roman"/>
          <w:szCs w:val="24"/>
        </w:rPr>
        <w:t> ;</w:t>
      </w:r>
    </w:p>
    <w:p w14:paraId="59504664" w14:textId="77777777" w:rsidR="00441B28" w:rsidRDefault="00441B28"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Encourager les coopérations interuniversitaires dans le domaine de la recherche &amp; développement ;</w:t>
      </w:r>
    </w:p>
    <w:p w14:paraId="075F57E0" w14:textId="4C16BB93" w:rsidR="00E53776" w:rsidRDefault="00B8456E" w:rsidP="00672B46">
      <w:pPr>
        <w:pStyle w:val="Paragraphedeliste"/>
        <w:numPr>
          <w:ilvl w:val="0"/>
          <w:numId w:val="21"/>
        </w:numPr>
        <w:spacing w:after="0" w:line="360" w:lineRule="auto"/>
        <w:jc w:val="both"/>
        <w:rPr>
          <w:rFonts w:ascii="Times New Roman" w:hAnsi="Times New Roman" w:cs="Times New Roman"/>
          <w:szCs w:val="24"/>
        </w:rPr>
      </w:pPr>
      <w:r>
        <w:rPr>
          <w:rFonts w:ascii="Times New Roman" w:hAnsi="Times New Roman" w:cs="Times New Roman"/>
          <w:szCs w:val="24"/>
        </w:rPr>
        <w:t>Encourager l’adoption et le développement de l’intelligence artificielle dans les entreprises industrielles</w:t>
      </w:r>
      <w:r w:rsidR="00A52674">
        <w:rPr>
          <w:rFonts w:ascii="Times New Roman" w:hAnsi="Times New Roman" w:cs="Times New Roman"/>
          <w:szCs w:val="24"/>
        </w:rPr>
        <w:t> ;</w:t>
      </w:r>
    </w:p>
    <w:p w14:paraId="13D6500C" w14:textId="77777777" w:rsidR="00C0102D" w:rsidRPr="00236FFF" w:rsidRDefault="00C0102D" w:rsidP="00C0102D">
      <w:pPr>
        <w:pStyle w:val="Paragraphedeliste"/>
        <w:numPr>
          <w:ilvl w:val="0"/>
          <w:numId w:val="2"/>
        </w:numPr>
        <w:spacing w:line="360" w:lineRule="auto"/>
        <w:jc w:val="both"/>
        <w:rPr>
          <w:rFonts w:ascii="Times New Roman" w:hAnsi="Times New Roman" w:cs="Times New Roman"/>
          <w:szCs w:val="24"/>
        </w:rPr>
      </w:pPr>
      <w:r w:rsidRPr="00236FFF">
        <w:rPr>
          <w:rFonts w:ascii="Times New Roman" w:hAnsi="Times New Roman" w:cs="Times New Roman"/>
          <w:szCs w:val="24"/>
        </w:rPr>
        <w:lastRenderedPageBreak/>
        <w:t>Favoriser les projets industriels à caractère écologique misant exclusivement sur l’utilisation des énergies renouvelables ou à défaut qui soient davantage orientés sur le mixte énergétique ;</w:t>
      </w:r>
    </w:p>
    <w:p w14:paraId="1FC986EC" w14:textId="77777777" w:rsidR="009231B1" w:rsidRPr="00236FFF" w:rsidRDefault="009231B1" w:rsidP="00C0102D">
      <w:pPr>
        <w:pStyle w:val="Paragraphedeliste"/>
        <w:numPr>
          <w:ilvl w:val="0"/>
          <w:numId w:val="2"/>
        </w:numPr>
        <w:spacing w:line="360" w:lineRule="auto"/>
        <w:jc w:val="both"/>
        <w:rPr>
          <w:rFonts w:ascii="Times New Roman" w:hAnsi="Times New Roman" w:cs="Times New Roman"/>
          <w:szCs w:val="24"/>
        </w:rPr>
      </w:pPr>
      <w:r w:rsidRPr="00236FFF">
        <w:rPr>
          <w:rFonts w:ascii="Times New Roman" w:hAnsi="Times New Roman" w:cs="Times New Roman"/>
          <w:szCs w:val="24"/>
        </w:rPr>
        <w:t>Amener le secteur privé industriel à participer aux séminaires et autres activités de la CCPNCC ;</w:t>
      </w:r>
    </w:p>
    <w:p w14:paraId="1149C5CF" w14:textId="77777777" w:rsidR="009231B1" w:rsidRPr="00236FFF" w:rsidRDefault="009231B1" w:rsidP="009231B1">
      <w:pPr>
        <w:pStyle w:val="Paragraphedeliste"/>
        <w:numPr>
          <w:ilvl w:val="0"/>
          <w:numId w:val="2"/>
        </w:numPr>
        <w:spacing w:line="360" w:lineRule="auto"/>
        <w:jc w:val="both"/>
        <w:rPr>
          <w:rFonts w:ascii="Times New Roman" w:hAnsi="Times New Roman" w:cs="Times New Roman"/>
          <w:szCs w:val="24"/>
        </w:rPr>
      </w:pPr>
      <w:r w:rsidRPr="00236FFF">
        <w:rPr>
          <w:rFonts w:ascii="Times New Roman" w:hAnsi="Times New Roman" w:cs="Times New Roman"/>
        </w:rPr>
        <w:t>Mettre en place des dispositifs d’encouragements des industriels à favoriser l’utilisation d’énergies renouvelables ;</w:t>
      </w:r>
    </w:p>
    <w:p w14:paraId="563640E8" w14:textId="62DD2BF2" w:rsidR="00222237" w:rsidRPr="00236FFF" w:rsidRDefault="003F5D55" w:rsidP="00222237">
      <w:pPr>
        <w:pStyle w:val="Paragraphedeliste"/>
        <w:numPr>
          <w:ilvl w:val="0"/>
          <w:numId w:val="2"/>
        </w:numPr>
        <w:spacing w:line="360" w:lineRule="auto"/>
        <w:jc w:val="both"/>
        <w:rPr>
          <w:rFonts w:ascii="Times New Roman" w:hAnsi="Times New Roman" w:cs="Times New Roman"/>
          <w:szCs w:val="24"/>
        </w:rPr>
      </w:pPr>
      <w:r w:rsidRPr="00236FFF">
        <w:rPr>
          <w:rFonts w:ascii="Times New Roman" w:hAnsi="Times New Roman" w:cs="Times New Roman"/>
          <w:szCs w:val="24"/>
        </w:rPr>
        <w:t xml:space="preserve">Vulgariser les avantages techniques, financiers et écologiques des mesures </w:t>
      </w:r>
      <w:r w:rsidR="004C08E0" w:rsidRPr="00236FFF">
        <w:rPr>
          <w:rFonts w:ascii="Times New Roman" w:hAnsi="Times New Roman" w:cs="Times New Roman"/>
          <w:szCs w:val="24"/>
        </w:rPr>
        <w:t>d’atténuation ;</w:t>
      </w:r>
    </w:p>
    <w:p w14:paraId="70F5B22A" w14:textId="77777777" w:rsidR="004C08E0" w:rsidRDefault="004C08E0" w:rsidP="00C0102D">
      <w:pPr>
        <w:pStyle w:val="Paragraphedeliste"/>
        <w:numPr>
          <w:ilvl w:val="0"/>
          <w:numId w:val="2"/>
        </w:numPr>
        <w:spacing w:line="360" w:lineRule="auto"/>
        <w:jc w:val="both"/>
        <w:rPr>
          <w:rFonts w:ascii="Times New Roman" w:hAnsi="Times New Roman" w:cs="Times New Roman"/>
          <w:szCs w:val="24"/>
        </w:rPr>
      </w:pPr>
      <w:r w:rsidRPr="00236FFF">
        <w:rPr>
          <w:rFonts w:ascii="Times New Roman" w:hAnsi="Times New Roman" w:cs="Times New Roman"/>
          <w:szCs w:val="24"/>
        </w:rPr>
        <w:t>P</w:t>
      </w:r>
      <w:r w:rsidR="00C0102D" w:rsidRPr="00236FFF">
        <w:rPr>
          <w:rFonts w:ascii="Times New Roman" w:hAnsi="Times New Roman" w:cs="Times New Roman"/>
          <w:szCs w:val="24"/>
        </w:rPr>
        <w:t>romo</w:t>
      </w:r>
      <w:r>
        <w:rPr>
          <w:rFonts w:ascii="Times New Roman" w:hAnsi="Times New Roman" w:cs="Times New Roman"/>
          <w:szCs w:val="24"/>
        </w:rPr>
        <w:t>uvoir et encourager le recours aux matériaux locaux lors de la construction d’i</w:t>
      </w:r>
      <w:r w:rsidR="00C0102D" w:rsidRPr="00236FFF">
        <w:rPr>
          <w:rFonts w:ascii="Times New Roman" w:hAnsi="Times New Roman" w:cs="Times New Roman"/>
          <w:szCs w:val="24"/>
        </w:rPr>
        <w:t>nfrastructures</w:t>
      </w:r>
      <w:r>
        <w:rPr>
          <w:rFonts w:ascii="Times New Roman" w:hAnsi="Times New Roman" w:cs="Times New Roman"/>
          <w:szCs w:val="24"/>
        </w:rPr>
        <w:t> ;</w:t>
      </w:r>
    </w:p>
    <w:p w14:paraId="0DBDB980" w14:textId="77777777" w:rsidR="00EB5655" w:rsidRDefault="001E1E22" w:rsidP="00EB5655">
      <w:pPr>
        <w:pStyle w:val="Paragraphedeliste"/>
        <w:numPr>
          <w:ilvl w:val="0"/>
          <w:numId w:val="2"/>
        </w:numPr>
        <w:spacing w:line="360" w:lineRule="auto"/>
        <w:ind w:left="360" w:firstLine="0"/>
        <w:jc w:val="both"/>
        <w:rPr>
          <w:rFonts w:ascii="Times New Roman" w:hAnsi="Times New Roman" w:cs="Times New Roman"/>
          <w:szCs w:val="24"/>
        </w:rPr>
      </w:pPr>
      <w:r w:rsidRPr="00236FFF">
        <w:rPr>
          <w:rFonts w:ascii="Times New Roman" w:hAnsi="Times New Roman" w:cs="Times New Roman"/>
          <w:szCs w:val="24"/>
        </w:rPr>
        <w:t>R</w:t>
      </w:r>
      <w:r w:rsidR="00CB5066" w:rsidRPr="00236FFF">
        <w:rPr>
          <w:rFonts w:ascii="Times New Roman" w:hAnsi="Times New Roman" w:cs="Times New Roman"/>
          <w:szCs w:val="24"/>
        </w:rPr>
        <w:t>enforce</w:t>
      </w:r>
      <w:r w:rsidRPr="00236FFF">
        <w:rPr>
          <w:rFonts w:ascii="Times New Roman" w:hAnsi="Times New Roman" w:cs="Times New Roman"/>
          <w:szCs w:val="24"/>
        </w:rPr>
        <w:t>r</w:t>
      </w:r>
      <w:r w:rsidR="00CF54BC">
        <w:rPr>
          <w:rFonts w:ascii="Times New Roman" w:hAnsi="Times New Roman" w:cs="Times New Roman"/>
          <w:szCs w:val="24"/>
        </w:rPr>
        <w:t xml:space="preserve"> </w:t>
      </w:r>
      <w:r w:rsidRPr="00236FFF">
        <w:rPr>
          <w:rFonts w:ascii="Times New Roman" w:hAnsi="Times New Roman" w:cs="Times New Roman"/>
          <w:szCs w:val="24"/>
        </w:rPr>
        <w:t>les compétences techniques de</w:t>
      </w:r>
      <w:r w:rsidR="00CB5066" w:rsidRPr="00236FFF">
        <w:rPr>
          <w:rFonts w:ascii="Times New Roman" w:hAnsi="Times New Roman" w:cs="Times New Roman"/>
          <w:szCs w:val="24"/>
        </w:rPr>
        <w:t xml:space="preserve"> l’équipe d’expert par le biais d’une participation régulière aux opportunités de formation offertes aux pays à travers les mécanismes mis en pl</w:t>
      </w:r>
      <w:r w:rsidR="00900C09" w:rsidRPr="00236FFF">
        <w:rPr>
          <w:rFonts w:ascii="Times New Roman" w:hAnsi="Times New Roman" w:cs="Times New Roman"/>
          <w:szCs w:val="24"/>
        </w:rPr>
        <w:t>ace dans le cadre de la CCNUCC.</w:t>
      </w:r>
    </w:p>
    <w:p w14:paraId="42822C41" w14:textId="77777777" w:rsidR="0039221C" w:rsidRDefault="0039221C" w:rsidP="0039221C">
      <w:pPr>
        <w:spacing w:line="360" w:lineRule="auto"/>
        <w:ind w:left="360" w:firstLine="0"/>
        <w:jc w:val="both"/>
        <w:rPr>
          <w:rFonts w:ascii="Times New Roman" w:hAnsi="Times New Roman" w:cs="Times New Roman"/>
          <w:szCs w:val="24"/>
        </w:rPr>
      </w:pPr>
    </w:p>
    <w:p w14:paraId="4F37163C" w14:textId="77777777" w:rsidR="0039221C" w:rsidRDefault="0039221C" w:rsidP="0039221C">
      <w:pPr>
        <w:spacing w:line="360" w:lineRule="auto"/>
        <w:ind w:left="360" w:firstLine="0"/>
        <w:jc w:val="both"/>
        <w:rPr>
          <w:rFonts w:ascii="Times New Roman" w:hAnsi="Times New Roman" w:cs="Times New Roman"/>
          <w:szCs w:val="24"/>
        </w:rPr>
      </w:pPr>
    </w:p>
    <w:p w14:paraId="0F5CD3C4" w14:textId="77777777" w:rsidR="0039221C" w:rsidRDefault="0039221C" w:rsidP="0039221C">
      <w:pPr>
        <w:spacing w:line="360" w:lineRule="auto"/>
        <w:ind w:left="360" w:firstLine="0"/>
        <w:jc w:val="both"/>
        <w:rPr>
          <w:rFonts w:ascii="Times New Roman" w:hAnsi="Times New Roman" w:cs="Times New Roman"/>
          <w:szCs w:val="24"/>
        </w:rPr>
      </w:pPr>
    </w:p>
    <w:p w14:paraId="7734C31E" w14:textId="77777777" w:rsidR="0039221C" w:rsidRDefault="0039221C" w:rsidP="0039221C">
      <w:pPr>
        <w:spacing w:line="360" w:lineRule="auto"/>
        <w:ind w:left="360" w:firstLine="0"/>
        <w:jc w:val="both"/>
        <w:rPr>
          <w:rFonts w:ascii="Times New Roman" w:hAnsi="Times New Roman" w:cs="Times New Roman"/>
          <w:szCs w:val="24"/>
        </w:rPr>
      </w:pPr>
    </w:p>
    <w:p w14:paraId="3E2E4997" w14:textId="77777777" w:rsidR="0039221C" w:rsidRDefault="0039221C" w:rsidP="0039221C">
      <w:pPr>
        <w:spacing w:line="360" w:lineRule="auto"/>
        <w:ind w:left="360" w:firstLine="0"/>
        <w:jc w:val="both"/>
        <w:rPr>
          <w:rFonts w:ascii="Times New Roman" w:hAnsi="Times New Roman" w:cs="Times New Roman"/>
          <w:szCs w:val="24"/>
        </w:rPr>
      </w:pPr>
    </w:p>
    <w:p w14:paraId="10C9EAB8" w14:textId="77777777" w:rsidR="0039221C" w:rsidRDefault="0039221C" w:rsidP="0039221C">
      <w:pPr>
        <w:spacing w:line="360" w:lineRule="auto"/>
        <w:ind w:left="360" w:firstLine="0"/>
        <w:jc w:val="both"/>
        <w:rPr>
          <w:rFonts w:ascii="Times New Roman" w:hAnsi="Times New Roman" w:cs="Times New Roman"/>
          <w:szCs w:val="24"/>
        </w:rPr>
      </w:pPr>
    </w:p>
    <w:p w14:paraId="2D3E458C" w14:textId="77777777" w:rsidR="00632EC4" w:rsidRDefault="00632EC4" w:rsidP="00040152">
      <w:pPr>
        <w:rPr>
          <w:rFonts w:ascii="Times New Roman" w:eastAsia="Calibri,Bold" w:hAnsi="Times New Roman" w:cs="Times New Roman"/>
          <w:b/>
          <w:bCs/>
          <w:sz w:val="24"/>
          <w:szCs w:val="24"/>
          <w:lang w:eastAsia="fr-FR"/>
        </w:rPr>
        <w:sectPr w:rsidR="00632EC4" w:rsidSect="00B53C31">
          <w:footerReference w:type="default" r:id="rId17"/>
          <w:pgSz w:w="12240" w:h="15840"/>
          <w:pgMar w:top="1417" w:right="1417" w:bottom="1417" w:left="1417" w:header="708" w:footer="708" w:gutter="0"/>
          <w:pgBorders w:display="firstPage"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pPr>
    </w:p>
    <w:p w14:paraId="48FEE83F" w14:textId="37C18BE2" w:rsidR="00040152" w:rsidRPr="008D263A" w:rsidRDefault="00040152" w:rsidP="00632EC4">
      <w:pPr>
        <w:jc w:val="center"/>
        <w:rPr>
          <w:rFonts w:ascii="Times New Roman" w:hAnsi="Times New Roman" w:cs="Times New Roman"/>
          <w:sz w:val="24"/>
          <w:szCs w:val="24"/>
        </w:rPr>
      </w:pPr>
      <w:bookmarkStart w:id="44" w:name="_Hlk165810392"/>
      <w:r w:rsidRPr="008D263A">
        <w:rPr>
          <w:rFonts w:ascii="Times New Roman" w:eastAsia="Calibri,Bold" w:hAnsi="Times New Roman" w:cs="Times New Roman"/>
          <w:b/>
          <w:bCs/>
          <w:sz w:val="24"/>
          <w:szCs w:val="24"/>
          <w:lang w:eastAsia="fr-FR"/>
        </w:rPr>
        <w:lastRenderedPageBreak/>
        <w:t>Tableau </w:t>
      </w:r>
      <w:r w:rsidR="00B4738B" w:rsidRPr="008D263A">
        <w:rPr>
          <w:rFonts w:ascii="Times New Roman" w:eastAsia="Calibri,Bold" w:hAnsi="Times New Roman" w:cs="Times New Roman"/>
          <w:b/>
          <w:bCs/>
          <w:sz w:val="24"/>
          <w:szCs w:val="24"/>
          <w:lang w:eastAsia="fr-FR"/>
        </w:rPr>
        <w:t>5</w:t>
      </w:r>
      <w:r w:rsidR="00632EC4" w:rsidRPr="008D263A">
        <w:rPr>
          <w:rFonts w:ascii="Times New Roman" w:eastAsia="Calibri,Bold" w:hAnsi="Times New Roman" w:cs="Times New Roman"/>
          <w:b/>
          <w:bCs/>
          <w:sz w:val="24"/>
          <w:szCs w:val="24"/>
          <w:lang w:eastAsia="fr-FR"/>
        </w:rPr>
        <w:t xml:space="preserve"> </w:t>
      </w:r>
      <w:r w:rsidRPr="008D263A">
        <w:rPr>
          <w:rFonts w:ascii="Times New Roman" w:eastAsia="Calibri,Bold" w:hAnsi="Times New Roman" w:cs="Times New Roman"/>
          <w:b/>
          <w:bCs/>
          <w:sz w:val="24"/>
          <w:szCs w:val="24"/>
          <w:lang w:eastAsia="fr-FR"/>
        </w:rPr>
        <w:t>: mesures atténuation visant</w:t>
      </w:r>
      <w:r w:rsidR="00632EC4" w:rsidRPr="008D263A">
        <w:rPr>
          <w:rFonts w:ascii="Times New Roman" w:eastAsia="Calibri,Bold" w:hAnsi="Times New Roman" w:cs="Times New Roman"/>
          <w:b/>
          <w:bCs/>
          <w:sz w:val="24"/>
          <w:szCs w:val="24"/>
          <w:lang w:eastAsia="fr-FR"/>
        </w:rPr>
        <w:t xml:space="preserve"> l</w:t>
      </w:r>
      <w:r w:rsidR="001532DC">
        <w:rPr>
          <w:rFonts w:ascii="Times New Roman" w:eastAsia="Calibri,Bold" w:hAnsi="Times New Roman" w:cs="Times New Roman"/>
          <w:b/>
          <w:bCs/>
          <w:sz w:val="24"/>
          <w:szCs w:val="24"/>
          <w:lang w:eastAsia="fr-FR"/>
        </w:rPr>
        <w:t>es cimenteries</w:t>
      </w:r>
    </w:p>
    <w:tbl>
      <w:tblPr>
        <w:tblStyle w:val="Grilledutableau"/>
        <w:tblW w:w="14454" w:type="dxa"/>
        <w:tblInd w:w="-723" w:type="dxa"/>
        <w:tblLayout w:type="fixed"/>
        <w:tblLook w:val="04A0" w:firstRow="1" w:lastRow="0" w:firstColumn="1" w:lastColumn="0" w:noHBand="0" w:noVBand="1"/>
      </w:tblPr>
      <w:tblGrid>
        <w:gridCol w:w="1980"/>
        <w:gridCol w:w="992"/>
        <w:gridCol w:w="1701"/>
        <w:gridCol w:w="2268"/>
        <w:gridCol w:w="1418"/>
        <w:gridCol w:w="850"/>
        <w:gridCol w:w="1276"/>
        <w:gridCol w:w="1309"/>
        <w:gridCol w:w="1165"/>
        <w:gridCol w:w="1495"/>
      </w:tblGrid>
      <w:tr w:rsidR="00040152" w:rsidRPr="00A87216" w14:paraId="390EE743" w14:textId="77777777" w:rsidTr="00040152">
        <w:tc>
          <w:tcPr>
            <w:tcW w:w="1980" w:type="dxa"/>
          </w:tcPr>
          <w:bookmarkEnd w:id="44"/>
          <w:p w14:paraId="7620914D"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Intitulé de la mesure</w:t>
            </w:r>
          </w:p>
        </w:tc>
        <w:tc>
          <w:tcPr>
            <w:tcW w:w="992" w:type="dxa"/>
          </w:tcPr>
          <w:p w14:paraId="5A731DB3"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Type de mesure</w:t>
            </w:r>
          </w:p>
        </w:tc>
        <w:tc>
          <w:tcPr>
            <w:tcW w:w="1701" w:type="dxa"/>
          </w:tcPr>
          <w:p w14:paraId="0D473712"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Type de technologie</w:t>
            </w:r>
          </w:p>
        </w:tc>
        <w:tc>
          <w:tcPr>
            <w:tcW w:w="2268" w:type="dxa"/>
          </w:tcPr>
          <w:p w14:paraId="00185541"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Statut (Idée, Planification, en cours ou en exploitation</w:t>
            </w:r>
          </w:p>
        </w:tc>
        <w:tc>
          <w:tcPr>
            <w:tcW w:w="1418" w:type="dxa"/>
          </w:tcPr>
          <w:p w14:paraId="408B5C6E"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 xml:space="preserve">Institution de mise en œuvre </w:t>
            </w:r>
          </w:p>
        </w:tc>
        <w:tc>
          <w:tcPr>
            <w:tcW w:w="850" w:type="dxa"/>
          </w:tcPr>
          <w:p w14:paraId="3D65BC2F"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Duré de vie</w:t>
            </w:r>
          </w:p>
        </w:tc>
        <w:tc>
          <w:tcPr>
            <w:tcW w:w="1276" w:type="dxa"/>
          </w:tcPr>
          <w:p w14:paraId="02F11E7C"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Secteur et sous-secteur</w:t>
            </w:r>
          </w:p>
        </w:tc>
        <w:tc>
          <w:tcPr>
            <w:tcW w:w="1309" w:type="dxa"/>
          </w:tcPr>
          <w:p w14:paraId="772B327E" w14:textId="77777777" w:rsidR="00040152" w:rsidRPr="00A87216" w:rsidRDefault="00040152" w:rsidP="00040152">
            <w:pPr>
              <w:rPr>
                <w:rFonts w:ascii="Times New Roman" w:hAnsi="Times New Roman" w:cs="Times New Roman"/>
                <w:b/>
                <w:bCs/>
                <w:sz w:val="24"/>
                <w:szCs w:val="24"/>
              </w:rPr>
            </w:pPr>
            <w:r w:rsidRPr="00A87216">
              <w:rPr>
                <w:rFonts w:ascii="Times New Roman" w:hAnsi="Times New Roman" w:cs="Times New Roman"/>
                <w:b/>
                <w:bCs/>
                <w:sz w:val="24"/>
                <w:szCs w:val="24"/>
              </w:rPr>
              <w:t>Couverture spatiale</w:t>
            </w:r>
          </w:p>
        </w:tc>
        <w:tc>
          <w:tcPr>
            <w:tcW w:w="1165" w:type="dxa"/>
          </w:tcPr>
          <w:p w14:paraId="4F3CF580" w14:textId="77777777" w:rsidR="00040152" w:rsidRPr="002761CD" w:rsidRDefault="00040152" w:rsidP="00040152">
            <w:pPr>
              <w:rPr>
                <w:rFonts w:ascii="Times New Roman" w:hAnsi="Times New Roman" w:cs="Times New Roman"/>
                <w:b/>
                <w:bCs/>
                <w:sz w:val="24"/>
                <w:szCs w:val="24"/>
              </w:rPr>
            </w:pPr>
            <w:r w:rsidRPr="002761CD">
              <w:rPr>
                <w:rFonts w:ascii="Times New Roman" w:hAnsi="Times New Roman" w:cs="Times New Roman"/>
                <w:b/>
                <w:bCs/>
                <w:sz w:val="24"/>
                <w:szCs w:val="24"/>
              </w:rPr>
              <w:t xml:space="preserve">Coût de l’action </w:t>
            </w:r>
          </w:p>
        </w:tc>
        <w:tc>
          <w:tcPr>
            <w:tcW w:w="1495" w:type="dxa"/>
          </w:tcPr>
          <w:p w14:paraId="70A3054A" w14:textId="77777777" w:rsidR="00040152" w:rsidRPr="002761CD" w:rsidRDefault="00040152" w:rsidP="00040152">
            <w:pPr>
              <w:rPr>
                <w:rFonts w:ascii="Times New Roman" w:hAnsi="Times New Roman" w:cs="Times New Roman"/>
                <w:b/>
                <w:bCs/>
                <w:sz w:val="24"/>
                <w:szCs w:val="24"/>
              </w:rPr>
            </w:pPr>
            <w:r w:rsidRPr="002761CD">
              <w:rPr>
                <w:rFonts w:ascii="Times New Roman" w:hAnsi="Times New Roman" w:cs="Times New Roman"/>
                <w:b/>
                <w:bCs/>
                <w:sz w:val="24"/>
                <w:szCs w:val="24"/>
              </w:rPr>
              <w:t xml:space="preserve">GES évité par an </w:t>
            </w:r>
          </w:p>
        </w:tc>
      </w:tr>
      <w:tr w:rsidR="00040152" w:rsidRPr="00A87216" w14:paraId="7394A794" w14:textId="77777777" w:rsidTr="00040152">
        <w:tc>
          <w:tcPr>
            <w:tcW w:w="1980" w:type="dxa"/>
          </w:tcPr>
          <w:p w14:paraId="0BCAC717"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Diminution de l’utilisation du clinker dans la production des cimenteries locales.</w:t>
            </w:r>
          </w:p>
        </w:tc>
        <w:tc>
          <w:tcPr>
            <w:tcW w:w="992" w:type="dxa"/>
          </w:tcPr>
          <w:p w14:paraId="7D447759"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Mesure de gestion</w:t>
            </w:r>
          </w:p>
        </w:tc>
        <w:tc>
          <w:tcPr>
            <w:tcW w:w="1701" w:type="dxa"/>
          </w:tcPr>
          <w:p w14:paraId="46A381CD"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Mesure de gestion ;</w:t>
            </w:r>
          </w:p>
          <w:p w14:paraId="09B761AE"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Choix matériau</w:t>
            </w:r>
            <w:r w:rsidR="008A24D4">
              <w:rPr>
                <w:rFonts w:ascii="Times New Roman" w:hAnsi="Times New Roman" w:cs="Times New Roman"/>
                <w:sz w:val="24"/>
                <w:szCs w:val="24"/>
              </w:rPr>
              <w:t>x</w:t>
            </w:r>
            <w:r w:rsidRPr="00A87216">
              <w:rPr>
                <w:rFonts w:ascii="Times New Roman" w:hAnsi="Times New Roman" w:cs="Times New Roman"/>
                <w:sz w:val="24"/>
                <w:szCs w:val="24"/>
              </w:rPr>
              <w:t xml:space="preserve"> de production</w:t>
            </w:r>
          </w:p>
        </w:tc>
        <w:tc>
          <w:tcPr>
            <w:tcW w:w="2268" w:type="dxa"/>
          </w:tcPr>
          <w:p w14:paraId="5B2AF945"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 xml:space="preserve">Planification </w:t>
            </w:r>
          </w:p>
        </w:tc>
        <w:tc>
          <w:tcPr>
            <w:tcW w:w="1418" w:type="dxa"/>
          </w:tcPr>
          <w:p w14:paraId="1AA9BA97"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 xml:space="preserve">Cimenteries </w:t>
            </w:r>
          </w:p>
        </w:tc>
        <w:tc>
          <w:tcPr>
            <w:tcW w:w="850" w:type="dxa"/>
          </w:tcPr>
          <w:p w14:paraId="7C67E341"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Indéterminée</w:t>
            </w:r>
          </w:p>
        </w:tc>
        <w:tc>
          <w:tcPr>
            <w:tcW w:w="1276" w:type="dxa"/>
          </w:tcPr>
          <w:p w14:paraId="388641DB"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PIUP ;</w:t>
            </w:r>
          </w:p>
          <w:p w14:paraId="1199312C"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Industrie minérale</w:t>
            </w:r>
          </w:p>
        </w:tc>
        <w:tc>
          <w:tcPr>
            <w:tcW w:w="1309" w:type="dxa"/>
          </w:tcPr>
          <w:p w14:paraId="3D002AD1" w14:textId="77777777" w:rsidR="00040152" w:rsidRPr="00A87216" w:rsidRDefault="00040152" w:rsidP="00040152">
            <w:pPr>
              <w:rPr>
                <w:rFonts w:ascii="Times New Roman" w:hAnsi="Times New Roman" w:cs="Times New Roman"/>
                <w:sz w:val="24"/>
                <w:szCs w:val="24"/>
              </w:rPr>
            </w:pPr>
            <w:r w:rsidRPr="00A87216">
              <w:rPr>
                <w:rFonts w:ascii="Times New Roman" w:hAnsi="Times New Roman" w:cs="Times New Roman"/>
                <w:sz w:val="24"/>
                <w:szCs w:val="24"/>
              </w:rPr>
              <w:t xml:space="preserve">Nationale </w:t>
            </w:r>
          </w:p>
        </w:tc>
        <w:tc>
          <w:tcPr>
            <w:tcW w:w="1165" w:type="dxa"/>
          </w:tcPr>
          <w:p w14:paraId="4A7778DB" w14:textId="77777777" w:rsidR="00040152" w:rsidRPr="002761CD" w:rsidRDefault="00040152" w:rsidP="00040152">
            <w:pPr>
              <w:rPr>
                <w:rFonts w:ascii="Times New Roman" w:hAnsi="Times New Roman" w:cs="Times New Roman"/>
                <w:sz w:val="24"/>
                <w:szCs w:val="24"/>
              </w:rPr>
            </w:pPr>
            <w:proofErr w:type="spellStart"/>
            <w:r w:rsidRPr="002761CD">
              <w:rPr>
                <w:rFonts w:ascii="Times New Roman" w:hAnsi="Times New Roman" w:cs="Times New Roman"/>
                <w:sz w:val="24"/>
                <w:szCs w:val="24"/>
              </w:rPr>
              <w:t>Indéter-minée</w:t>
            </w:r>
            <w:proofErr w:type="spellEnd"/>
          </w:p>
        </w:tc>
        <w:tc>
          <w:tcPr>
            <w:tcW w:w="1495" w:type="dxa"/>
          </w:tcPr>
          <w:p w14:paraId="646436BC" w14:textId="2C30C6AB" w:rsidR="00040152" w:rsidRPr="002761CD" w:rsidRDefault="00040152" w:rsidP="00040152">
            <w:pPr>
              <w:rPr>
                <w:rFonts w:ascii="Times New Roman" w:hAnsi="Times New Roman" w:cs="Times New Roman"/>
                <w:sz w:val="24"/>
                <w:szCs w:val="24"/>
                <w:vertAlign w:val="subscript"/>
              </w:rPr>
            </w:pPr>
            <w:r w:rsidRPr="002761CD">
              <w:rPr>
                <w:rFonts w:ascii="Times New Roman" w:hAnsi="Times New Roman" w:cs="Times New Roman"/>
                <w:sz w:val="24"/>
                <w:szCs w:val="24"/>
              </w:rPr>
              <w:t>0,0</w:t>
            </w:r>
            <w:r w:rsidR="004C09EA" w:rsidRPr="002761CD">
              <w:rPr>
                <w:rFonts w:ascii="Times New Roman" w:hAnsi="Times New Roman" w:cs="Times New Roman"/>
                <w:sz w:val="24"/>
                <w:szCs w:val="24"/>
              </w:rPr>
              <w:t>29</w:t>
            </w:r>
            <w:r w:rsidRPr="002761CD">
              <w:rPr>
                <w:rFonts w:ascii="Times New Roman" w:hAnsi="Times New Roman" w:cs="Times New Roman"/>
                <w:sz w:val="24"/>
                <w:szCs w:val="24"/>
              </w:rPr>
              <w:t xml:space="preserve"> </w:t>
            </w:r>
            <w:proofErr w:type="spellStart"/>
            <w:r w:rsidRPr="002761CD">
              <w:rPr>
                <w:rFonts w:ascii="Times New Roman" w:hAnsi="Times New Roman" w:cs="Times New Roman"/>
                <w:sz w:val="24"/>
                <w:szCs w:val="24"/>
              </w:rPr>
              <w:t>Gg</w:t>
            </w:r>
            <w:proofErr w:type="spellEnd"/>
            <w:r w:rsidRPr="002761CD">
              <w:rPr>
                <w:rFonts w:ascii="Times New Roman" w:hAnsi="Times New Roman" w:cs="Times New Roman"/>
                <w:sz w:val="24"/>
                <w:szCs w:val="24"/>
              </w:rPr>
              <w:t xml:space="preserve"> </w:t>
            </w:r>
            <w:proofErr w:type="spellStart"/>
            <w:r w:rsidRPr="002761CD">
              <w:rPr>
                <w:rFonts w:ascii="Times New Roman" w:hAnsi="Times New Roman" w:cs="Times New Roman"/>
                <w:sz w:val="24"/>
                <w:szCs w:val="24"/>
              </w:rPr>
              <w:t>Eq</w:t>
            </w:r>
            <w:proofErr w:type="spellEnd"/>
            <w:r w:rsidRPr="002761CD">
              <w:rPr>
                <w:rFonts w:ascii="Times New Roman" w:hAnsi="Times New Roman" w:cs="Times New Roman"/>
                <w:sz w:val="24"/>
                <w:szCs w:val="24"/>
              </w:rPr>
              <w:t xml:space="preserve"> CO</w:t>
            </w:r>
            <w:r w:rsidRPr="002761CD">
              <w:rPr>
                <w:rFonts w:ascii="Times New Roman" w:hAnsi="Times New Roman" w:cs="Times New Roman"/>
                <w:sz w:val="24"/>
                <w:szCs w:val="24"/>
                <w:vertAlign w:val="subscript"/>
              </w:rPr>
              <w:t>2</w:t>
            </w:r>
          </w:p>
        </w:tc>
      </w:tr>
      <w:tr w:rsidR="00040152" w:rsidRPr="00A87216" w14:paraId="597F173F" w14:textId="77777777" w:rsidTr="00040152">
        <w:tc>
          <w:tcPr>
            <w:tcW w:w="14454" w:type="dxa"/>
            <w:gridSpan w:val="10"/>
          </w:tcPr>
          <w:p w14:paraId="28EDDE70" w14:textId="77777777" w:rsidR="00040152" w:rsidRPr="00A87216" w:rsidRDefault="00040152" w:rsidP="00040152">
            <w:pPr>
              <w:autoSpaceDE w:val="0"/>
              <w:autoSpaceDN w:val="0"/>
              <w:adjustRightInd w:val="0"/>
              <w:jc w:val="both"/>
              <w:rPr>
                <w:rFonts w:ascii="Times New Roman" w:eastAsia="Calibri,Bold" w:hAnsi="Times New Roman" w:cs="Times New Roman"/>
                <w:bCs/>
                <w:sz w:val="24"/>
                <w:szCs w:val="24"/>
                <w:lang w:eastAsia="fr-FR"/>
              </w:rPr>
            </w:pPr>
            <w:r w:rsidRPr="00A87216">
              <w:rPr>
                <w:rFonts w:ascii="Times New Roman" w:eastAsia="Calibri,Bold" w:hAnsi="Times New Roman" w:cs="Times New Roman"/>
                <w:bCs/>
                <w:sz w:val="24"/>
                <w:szCs w:val="24"/>
                <w:lang w:eastAsia="fr-FR"/>
              </w:rPr>
              <w:t xml:space="preserve">Description de la mesure d’atténuation </w:t>
            </w:r>
          </w:p>
          <w:p w14:paraId="487B4A53" w14:textId="77777777" w:rsidR="00040152" w:rsidRPr="00A87216" w:rsidRDefault="00040152" w:rsidP="00040152">
            <w:pPr>
              <w:spacing w:line="216" w:lineRule="auto"/>
              <w:rPr>
                <w:rFonts w:ascii="Times New Roman" w:hAnsi="Times New Roman" w:cs="Times New Roman"/>
                <w:sz w:val="24"/>
                <w:szCs w:val="24"/>
              </w:rPr>
            </w:pPr>
            <w:r w:rsidRPr="00A87216">
              <w:rPr>
                <w:rFonts w:ascii="Times New Roman" w:hAnsi="Times New Roman" w:cs="Times New Roman"/>
                <w:sz w:val="24"/>
                <w:szCs w:val="24"/>
              </w:rPr>
              <w:t xml:space="preserve">Le recours au clinker dans la production de ciment est à l’origine des émissions imputées à l’industrie de la cimenterie qui est en pleine croissance ces dernières années. </w:t>
            </w:r>
          </w:p>
          <w:p w14:paraId="3CDF319D" w14:textId="77777777" w:rsidR="00040152" w:rsidRPr="00A87216" w:rsidRDefault="00040152" w:rsidP="00040152">
            <w:pPr>
              <w:spacing w:line="216" w:lineRule="auto"/>
              <w:rPr>
                <w:rFonts w:ascii="Times New Roman" w:hAnsi="Times New Roman" w:cs="Times New Roman"/>
                <w:sz w:val="24"/>
                <w:szCs w:val="24"/>
              </w:rPr>
            </w:pPr>
            <w:r w:rsidRPr="00A87216">
              <w:rPr>
                <w:rFonts w:ascii="Times New Roman" w:hAnsi="Times New Roman" w:cs="Times New Roman"/>
                <w:sz w:val="24"/>
                <w:szCs w:val="24"/>
              </w:rPr>
              <w:t>Diminution de l’utilisation du clinker dans la production des cimenteries locales.</w:t>
            </w:r>
          </w:p>
        </w:tc>
      </w:tr>
      <w:tr w:rsidR="00040152" w:rsidRPr="00A87216" w14:paraId="5D1983D0" w14:textId="77777777" w:rsidTr="00040152">
        <w:tc>
          <w:tcPr>
            <w:tcW w:w="14454" w:type="dxa"/>
            <w:gridSpan w:val="10"/>
          </w:tcPr>
          <w:p w14:paraId="7BABA31A" w14:textId="77777777"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Objectifs</w:t>
            </w:r>
          </w:p>
          <w:p w14:paraId="029D06C6" w14:textId="77777777" w:rsidR="00040152" w:rsidRPr="00A87216" w:rsidRDefault="00040152" w:rsidP="00040152">
            <w:pPr>
              <w:autoSpaceDE w:val="0"/>
              <w:autoSpaceDN w:val="0"/>
              <w:adjustRightInd w:val="0"/>
              <w:spacing w:line="216" w:lineRule="auto"/>
              <w:jc w:val="both"/>
              <w:rPr>
                <w:rFonts w:ascii="Times New Roman" w:hAnsi="Times New Roman" w:cs="Times New Roman"/>
                <w:sz w:val="24"/>
                <w:szCs w:val="24"/>
              </w:rPr>
            </w:pPr>
            <w:r w:rsidRPr="00A87216">
              <w:rPr>
                <w:rFonts w:ascii="Times New Roman" w:hAnsi="Times New Roman" w:cs="Times New Roman"/>
                <w:sz w:val="24"/>
                <w:szCs w:val="24"/>
              </w:rPr>
              <w:t>Réduction des émissions liées de l’industrie du ciment</w:t>
            </w:r>
          </w:p>
        </w:tc>
      </w:tr>
      <w:tr w:rsidR="00040152" w:rsidRPr="00A87216" w14:paraId="3F73ED02" w14:textId="77777777" w:rsidTr="00FA64F7">
        <w:tc>
          <w:tcPr>
            <w:tcW w:w="14454" w:type="dxa"/>
            <w:gridSpan w:val="10"/>
            <w:tcBorders>
              <w:bottom w:val="thinThickSmallGap" w:sz="24" w:space="0" w:color="000000" w:themeColor="text1"/>
            </w:tcBorders>
          </w:tcPr>
          <w:p w14:paraId="36E2B103" w14:textId="77777777"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 xml:space="preserve">Activités prévues dans le cadre de la mesure d’atténuation </w:t>
            </w:r>
          </w:p>
          <w:p w14:paraId="31AD8088" w14:textId="77777777" w:rsidR="00040152" w:rsidRPr="00A87216" w:rsidRDefault="00040152" w:rsidP="00040152">
            <w:pPr>
              <w:autoSpaceDE w:val="0"/>
              <w:autoSpaceDN w:val="0"/>
              <w:adjustRightInd w:val="0"/>
              <w:spacing w:line="216" w:lineRule="auto"/>
              <w:jc w:val="both"/>
              <w:rPr>
                <w:rFonts w:ascii="Times New Roman" w:hAnsi="Times New Roman" w:cs="Times New Roman"/>
                <w:sz w:val="24"/>
                <w:szCs w:val="24"/>
              </w:rPr>
            </w:pPr>
          </w:p>
          <w:p w14:paraId="68289CF9" w14:textId="77777777" w:rsidR="00040152" w:rsidRPr="00A87216" w:rsidRDefault="00040152" w:rsidP="00040152">
            <w:pPr>
              <w:pStyle w:val="Grandtitre"/>
              <w:numPr>
                <w:ilvl w:val="0"/>
                <w:numId w:val="14"/>
              </w:numPr>
              <w:jc w:val="both"/>
              <w:rPr>
                <w:b w:val="0"/>
                <w:sz w:val="24"/>
                <w:szCs w:val="24"/>
              </w:rPr>
            </w:pPr>
            <w:bookmarkStart w:id="45" w:name="_Toc165812717"/>
            <w:r w:rsidRPr="00A87216">
              <w:rPr>
                <w:b w:val="0"/>
                <w:sz w:val="24"/>
                <w:szCs w:val="24"/>
              </w:rPr>
              <w:t>Sensibiliser les industriels sur l’impact des émissions des cimenteries et des moyens de les réduire ;</w:t>
            </w:r>
            <w:bookmarkEnd w:id="45"/>
          </w:p>
          <w:p w14:paraId="791AE5CE" w14:textId="60D1799B" w:rsidR="00040152" w:rsidRPr="00A87216" w:rsidRDefault="00040152" w:rsidP="00040152">
            <w:pPr>
              <w:pStyle w:val="Grandtitre"/>
              <w:numPr>
                <w:ilvl w:val="0"/>
                <w:numId w:val="14"/>
              </w:numPr>
              <w:jc w:val="both"/>
              <w:rPr>
                <w:b w:val="0"/>
                <w:sz w:val="24"/>
                <w:szCs w:val="24"/>
              </w:rPr>
            </w:pPr>
            <w:bookmarkStart w:id="46" w:name="_Toc165812718"/>
            <w:r w:rsidRPr="00A87216">
              <w:rPr>
                <w:b w:val="0"/>
                <w:sz w:val="24"/>
                <w:szCs w:val="24"/>
              </w:rPr>
              <w:t>Offrir</w:t>
            </w:r>
            <w:r w:rsidR="00C20C6F">
              <w:rPr>
                <w:b w:val="0"/>
                <w:sz w:val="24"/>
                <w:szCs w:val="24"/>
              </w:rPr>
              <w:t xml:space="preserve"> d</w:t>
            </w:r>
            <w:r w:rsidRPr="00A87216">
              <w:rPr>
                <w:b w:val="0"/>
                <w:sz w:val="24"/>
                <w:szCs w:val="24"/>
              </w:rPr>
              <w:t>e</w:t>
            </w:r>
            <w:r w:rsidR="00C20C6F">
              <w:rPr>
                <w:b w:val="0"/>
                <w:sz w:val="24"/>
                <w:szCs w:val="24"/>
              </w:rPr>
              <w:t>s</w:t>
            </w:r>
            <w:r w:rsidRPr="00A87216">
              <w:rPr>
                <w:b w:val="0"/>
                <w:sz w:val="24"/>
                <w:szCs w:val="24"/>
              </w:rPr>
              <w:t xml:space="preserve"> formation</w:t>
            </w:r>
            <w:r w:rsidR="00C20C6F">
              <w:rPr>
                <w:b w:val="0"/>
                <w:sz w:val="24"/>
                <w:szCs w:val="24"/>
              </w:rPr>
              <w:t>s</w:t>
            </w:r>
            <w:r w:rsidRPr="00A87216">
              <w:rPr>
                <w:b w:val="0"/>
                <w:sz w:val="24"/>
                <w:szCs w:val="24"/>
              </w:rPr>
              <w:t xml:space="preserve"> aux responsables de </w:t>
            </w:r>
            <w:r w:rsidR="00C20C6F" w:rsidRPr="00A87216">
              <w:rPr>
                <w:b w:val="0"/>
                <w:sz w:val="24"/>
                <w:szCs w:val="24"/>
              </w:rPr>
              <w:t xml:space="preserve">production </w:t>
            </w:r>
            <w:r w:rsidR="00C20C6F">
              <w:rPr>
                <w:b w:val="0"/>
                <w:sz w:val="24"/>
                <w:szCs w:val="24"/>
              </w:rPr>
              <w:t>en</w:t>
            </w:r>
            <w:r w:rsidRPr="00A87216">
              <w:rPr>
                <w:b w:val="0"/>
                <w:sz w:val="24"/>
                <w:szCs w:val="24"/>
              </w:rPr>
              <w:t xml:space="preserve"> met</w:t>
            </w:r>
            <w:r w:rsidR="00C20C6F">
              <w:rPr>
                <w:b w:val="0"/>
                <w:sz w:val="24"/>
                <w:szCs w:val="24"/>
              </w:rPr>
              <w:t>tant</w:t>
            </w:r>
            <w:r w:rsidRPr="00A87216">
              <w:rPr>
                <w:b w:val="0"/>
                <w:sz w:val="24"/>
                <w:szCs w:val="24"/>
              </w:rPr>
              <w:t xml:space="preserve"> l’accent sur les enjeux des changements climatique, les émissions de l’industrie minérale et les technologies </w:t>
            </w:r>
            <w:r w:rsidR="00C20C6F">
              <w:rPr>
                <w:b w:val="0"/>
                <w:sz w:val="24"/>
                <w:szCs w:val="24"/>
              </w:rPr>
              <w:t>d’atténuation</w:t>
            </w:r>
            <w:r w:rsidRPr="00A87216">
              <w:rPr>
                <w:b w:val="0"/>
                <w:sz w:val="24"/>
                <w:szCs w:val="24"/>
              </w:rPr>
              <w:t> ;</w:t>
            </w:r>
            <w:bookmarkEnd w:id="46"/>
          </w:p>
          <w:p w14:paraId="17EEF883" w14:textId="77777777" w:rsidR="00040152" w:rsidRPr="00A87216" w:rsidRDefault="00040152" w:rsidP="00040152">
            <w:pPr>
              <w:pStyle w:val="Grandtitre"/>
              <w:numPr>
                <w:ilvl w:val="0"/>
                <w:numId w:val="14"/>
              </w:numPr>
              <w:jc w:val="both"/>
              <w:rPr>
                <w:b w:val="0"/>
                <w:sz w:val="24"/>
                <w:szCs w:val="24"/>
              </w:rPr>
            </w:pPr>
            <w:bookmarkStart w:id="47" w:name="_Toc165812719"/>
            <w:r w:rsidRPr="00A87216">
              <w:rPr>
                <w:b w:val="0"/>
                <w:sz w:val="24"/>
                <w:szCs w:val="24"/>
              </w:rPr>
              <w:t>Nouer un partenariat de partage de collaborations entre la CCPNCC et les cimenteries ou leurs représentants au sein de la Chambre de commerce ;</w:t>
            </w:r>
            <w:bookmarkEnd w:id="47"/>
          </w:p>
          <w:p w14:paraId="45C089FD" w14:textId="77777777" w:rsidR="00040152" w:rsidRPr="00A87216" w:rsidRDefault="00040152" w:rsidP="00040152">
            <w:pPr>
              <w:pStyle w:val="Grandtitre"/>
              <w:numPr>
                <w:ilvl w:val="0"/>
                <w:numId w:val="14"/>
              </w:numPr>
              <w:jc w:val="both"/>
              <w:rPr>
                <w:b w:val="0"/>
                <w:sz w:val="24"/>
                <w:szCs w:val="24"/>
              </w:rPr>
            </w:pPr>
            <w:bookmarkStart w:id="48" w:name="_Toc165812720"/>
            <w:r w:rsidRPr="00A87216">
              <w:rPr>
                <w:b w:val="0"/>
                <w:sz w:val="24"/>
                <w:szCs w:val="24"/>
              </w:rPr>
              <w:t>Intégrer des représentants des cimenteries dans les GTS du secteur des PIUP ;</w:t>
            </w:r>
            <w:bookmarkEnd w:id="48"/>
          </w:p>
          <w:p w14:paraId="067A84EF" w14:textId="77777777" w:rsidR="00040152" w:rsidRPr="00A87216" w:rsidRDefault="00040152" w:rsidP="00040152">
            <w:pPr>
              <w:pStyle w:val="Grandtitre"/>
              <w:numPr>
                <w:ilvl w:val="0"/>
                <w:numId w:val="14"/>
              </w:numPr>
              <w:jc w:val="both"/>
              <w:rPr>
                <w:b w:val="0"/>
                <w:sz w:val="24"/>
                <w:szCs w:val="24"/>
              </w:rPr>
            </w:pPr>
            <w:bookmarkStart w:id="49" w:name="_Toc165812721"/>
            <w:r w:rsidRPr="00A87216">
              <w:rPr>
                <w:b w:val="0"/>
                <w:sz w:val="24"/>
                <w:szCs w:val="24"/>
              </w:rPr>
              <w:t>Valoriser et promouvoir les matériaux locaux de construction susceptibles de se substituer au ciment importé ;</w:t>
            </w:r>
            <w:bookmarkEnd w:id="49"/>
          </w:p>
          <w:p w14:paraId="254A6605" w14:textId="46CBBEDA" w:rsidR="00040152" w:rsidRPr="00A87216" w:rsidRDefault="00C20C6F" w:rsidP="00040152">
            <w:pPr>
              <w:pStyle w:val="Grandtitre"/>
              <w:numPr>
                <w:ilvl w:val="0"/>
                <w:numId w:val="14"/>
              </w:numPr>
              <w:jc w:val="both"/>
              <w:rPr>
                <w:b w:val="0"/>
                <w:sz w:val="24"/>
                <w:szCs w:val="24"/>
              </w:rPr>
            </w:pPr>
            <w:bookmarkStart w:id="50" w:name="_Toc165812722"/>
            <w:r>
              <w:rPr>
                <w:b w:val="0"/>
                <w:sz w:val="24"/>
                <w:szCs w:val="24"/>
              </w:rPr>
              <w:t>Promouvoir l’utilisation des énergies renouvelables par</w:t>
            </w:r>
            <w:r w:rsidR="00040152" w:rsidRPr="00A87216">
              <w:rPr>
                <w:b w:val="0"/>
                <w:sz w:val="24"/>
                <w:szCs w:val="24"/>
              </w:rPr>
              <w:t xml:space="preserve"> cimenteries :</w:t>
            </w:r>
            <w:bookmarkEnd w:id="50"/>
            <w:r w:rsidR="00040152" w:rsidRPr="00A87216">
              <w:rPr>
                <w:b w:val="0"/>
                <w:sz w:val="24"/>
                <w:szCs w:val="24"/>
              </w:rPr>
              <w:t xml:space="preserve"> </w:t>
            </w:r>
          </w:p>
          <w:p w14:paraId="32389334" w14:textId="052FFA22" w:rsidR="00040152" w:rsidRPr="00A87216" w:rsidRDefault="00C20C6F" w:rsidP="00040152">
            <w:pPr>
              <w:pStyle w:val="Grandtitre"/>
              <w:numPr>
                <w:ilvl w:val="0"/>
                <w:numId w:val="14"/>
              </w:numPr>
              <w:jc w:val="both"/>
              <w:rPr>
                <w:b w:val="0"/>
                <w:sz w:val="24"/>
                <w:szCs w:val="24"/>
              </w:rPr>
            </w:pPr>
            <w:bookmarkStart w:id="51" w:name="_Toc165812723"/>
            <w:r>
              <w:rPr>
                <w:b w:val="0"/>
                <w:sz w:val="24"/>
                <w:szCs w:val="24"/>
              </w:rPr>
              <w:t xml:space="preserve">Accorder des avantages fiscaux aux </w:t>
            </w:r>
            <w:r w:rsidR="00040152" w:rsidRPr="00A87216">
              <w:rPr>
                <w:b w:val="0"/>
                <w:sz w:val="24"/>
                <w:szCs w:val="24"/>
              </w:rPr>
              <w:t>cimenteries à investir dans les énergies renouvelables.</w:t>
            </w:r>
            <w:bookmarkEnd w:id="51"/>
          </w:p>
        </w:tc>
      </w:tr>
      <w:tr w:rsidR="00040152" w:rsidRPr="00A87216" w14:paraId="5E113213" w14:textId="77777777" w:rsidTr="00FA64F7">
        <w:tc>
          <w:tcPr>
            <w:tcW w:w="14454" w:type="dxa"/>
            <w:gridSpan w:val="10"/>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tcPr>
          <w:p w14:paraId="5D584BA1" w14:textId="77777777"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Hypothèses retenues</w:t>
            </w:r>
          </w:p>
          <w:p w14:paraId="1F5A3A87" w14:textId="79962B0B" w:rsidR="00040152" w:rsidRPr="00A87216" w:rsidRDefault="00C14D39" w:rsidP="00040152">
            <w:pPr>
              <w:pStyle w:val="Grandtitre"/>
              <w:numPr>
                <w:ilvl w:val="0"/>
                <w:numId w:val="14"/>
              </w:numPr>
              <w:jc w:val="both"/>
              <w:rPr>
                <w:b w:val="0"/>
                <w:sz w:val="24"/>
                <w:szCs w:val="24"/>
              </w:rPr>
            </w:pPr>
            <w:bookmarkStart w:id="52" w:name="_Toc165812724"/>
            <w:r>
              <w:rPr>
                <w:b w:val="0"/>
                <w:sz w:val="24"/>
                <w:szCs w:val="24"/>
              </w:rPr>
              <w:lastRenderedPageBreak/>
              <w:t xml:space="preserve">Une </w:t>
            </w:r>
            <w:r w:rsidR="00040152" w:rsidRPr="00A87216">
              <w:rPr>
                <w:b w:val="0"/>
                <w:sz w:val="24"/>
                <w:szCs w:val="24"/>
              </w:rPr>
              <w:t>industrie du ciment est plein essor en Mauritanie, en raison d’une demande de plus en plus forte liée à</w:t>
            </w:r>
            <w:r>
              <w:rPr>
                <w:b w:val="0"/>
                <w:sz w:val="24"/>
                <w:szCs w:val="24"/>
              </w:rPr>
              <w:t xml:space="preserve"> l’émergence d’une classe moyenne aspirant à un </w:t>
            </w:r>
            <w:proofErr w:type="gramStart"/>
            <w:r>
              <w:rPr>
                <w:b w:val="0"/>
                <w:sz w:val="24"/>
                <w:szCs w:val="24"/>
              </w:rPr>
              <w:t>logements</w:t>
            </w:r>
            <w:proofErr w:type="gramEnd"/>
            <w:r>
              <w:rPr>
                <w:b w:val="0"/>
                <w:sz w:val="24"/>
                <w:szCs w:val="24"/>
              </w:rPr>
              <w:t xml:space="preserve"> plus décent ;</w:t>
            </w:r>
            <w:bookmarkEnd w:id="52"/>
          </w:p>
          <w:p w14:paraId="3266A182" w14:textId="77777777" w:rsidR="00C14D39" w:rsidRPr="00C14D39" w:rsidRDefault="00040152" w:rsidP="00040152">
            <w:pPr>
              <w:pStyle w:val="Grandtitre"/>
              <w:numPr>
                <w:ilvl w:val="0"/>
                <w:numId w:val="14"/>
              </w:numPr>
              <w:jc w:val="both"/>
              <w:rPr>
                <w:rFonts w:eastAsia="Calibri,Bold"/>
                <w:b w:val="0"/>
                <w:bCs/>
                <w:sz w:val="24"/>
                <w:szCs w:val="24"/>
              </w:rPr>
            </w:pPr>
            <w:bookmarkStart w:id="53" w:name="_Toc165812725"/>
            <w:r w:rsidRPr="00A87216">
              <w:rPr>
                <w:b w:val="0"/>
                <w:sz w:val="24"/>
                <w:szCs w:val="24"/>
              </w:rPr>
              <w:t xml:space="preserve">Le pays </w:t>
            </w:r>
            <w:r w:rsidR="00C14D39">
              <w:rPr>
                <w:b w:val="0"/>
                <w:sz w:val="24"/>
                <w:szCs w:val="24"/>
              </w:rPr>
              <w:t xml:space="preserve">développe une politique de valorisation </w:t>
            </w:r>
            <w:r w:rsidRPr="00A87216">
              <w:rPr>
                <w:b w:val="0"/>
                <w:sz w:val="24"/>
                <w:szCs w:val="24"/>
              </w:rPr>
              <w:t>de</w:t>
            </w:r>
            <w:r w:rsidR="00C14D39">
              <w:rPr>
                <w:b w:val="0"/>
                <w:sz w:val="24"/>
                <w:szCs w:val="24"/>
              </w:rPr>
              <w:t>s</w:t>
            </w:r>
            <w:r w:rsidRPr="00A87216">
              <w:rPr>
                <w:b w:val="0"/>
                <w:sz w:val="24"/>
                <w:szCs w:val="24"/>
              </w:rPr>
              <w:t xml:space="preserve"> matériaux </w:t>
            </w:r>
            <w:r w:rsidR="00C14D39">
              <w:rPr>
                <w:b w:val="0"/>
                <w:sz w:val="24"/>
                <w:szCs w:val="24"/>
              </w:rPr>
              <w:t>locaux de substitution au ciment et</w:t>
            </w:r>
            <w:r w:rsidRPr="00A87216">
              <w:rPr>
                <w:b w:val="0"/>
                <w:sz w:val="24"/>
                <w:szCs w:val="24"/>
              </w:rPr>
              <w:t xml:space="preserve"> au béton</w:t>
            </w:r>
            <w:r w:rsidR="00C14D39">
              <w:rPr>
                <w:b w:val="0"/>
                <w:sz w:val="24"/>
                <w:szCs w:val="24"/>
              </w:rPr>
              <w:t> ;</w:t>
            </w:r>
            <w:bookmarkEnd w:id="53"/>
          </w:p>
          <w:p w14:paraId="63841B1E" w14:textId="594B70A1" w:rsidR="00040152" w:rsidRPr="00A87216" w:rsidRDefault="00C14D39" w:rsidP="00040152">
            <w:pPr>
              <w:pStyle w:val="Grandtitre"/>
              <w:numPr>
                <w:ilvl w:val="0"/>
                <w:numId w:val="14"/>
              </w:numPr>
              <w:jc w:val="both"/>
              <w:rPr>
                <w:rFonts w:eastAsia="Calibri,Bold"/>
                <w:b w:val="0"/>
                <w:bCs/>
                <w:sz w:val="24"/>
                <w:szCs w:val="24"/>
              </w:rPr>
            </w:pPr>
            <w:bookmarkStart w:id="54" w:name="_Toc165812726"/>
            <w:r>
              <w:rPr>
                <w:b w:val="0"/>
                <w:sz w:val="24"/>
                <w:szCs w:val="24"/>
              </w:rPr>
              <w:t xml:space="preserve">Les </w:t>
            </w:r>
            <w:r w:rsidR="00E9448F">
              <w:rPr>
                <w:b w:val="0"/>
                <w:sz w:val="24"/>
                <w:szCs w:val="24"/>
              </w:rPr>
              <w:t>cimenteries encouragées</w:t>
            </w:r>
            <w:r>
              <w:rPr>
                <w:b w:val="0"/>
                <w:sz w:val="24"/>
                <w:szCs w:val="24"/>
              </w:rPr>
              <w:t xml:space="preserve"> par des avantages fiscaux et mieux sensibilisés expérimentent des technologies d’atténuation réduisant les rejets de GES</w:t>
            </w:r>
            <w:r w:rsidR="00040152" w:rsidRPr="00A87216">
              <w:rPr>
                <w:b w:val="0"/>
                <w:sz w:val="24"/>
                <w:szCs w:val="24"/>
              </w:rPr>
              <w:t>.</w:t>
            </w:r>
            <w:bookmarkEnd w:id="54"/>
            <w:r w:rsidR="00040152" w:rsidRPr="00A87216">
              <w:rPr>
                <w:b w:val="0"/>
                <w:sz w:val="24"/>
                <w:szCs w:val="24"/>
              </w:rPr>
              <w:t xml:space="preserve"> </w:t>
            </w:r>
          </w:p>
        </w:tc>
      </w:tr>
      <w:tr w:rsidR="00040152" w:rsidRPr="00A87216" w14:paraId="662CEEF6" w14:textId="77777777" w:rsidTr="00FA64F7">
        <w:tc>
          <w:tcPr>
            <w:tcW w:w="14454" w:type="dxa"/>
            <w:gridSpan w:val="10"/>
            <w:tc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tcBorders>
          </w:tcPr>
          <w:p w14:paraId="54BAFD7C" w14:textId="77777777"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lastRenderedPageBreak/>
              <w:t>Barrières identifiées pouvant entraver la mise en œuvre de la mesure</w:t>
            </w:r>
          </w:p>
          <w:p w14:paraId="249B5E2F" w14:textId="77777777"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I : Obstacles d’ordre économique et financier</w:t>
            </w:r>
          </w:p>
          <w:p w14:paraId="7778E645" w14:textId="77777777" w:rsidR="00040152" w:rsidRPr="00A87216" w:rsidRDefault="00040152" w:rsidP="00040152">
            <w:pPr>
              <w:pStyle w:val="Grandtitre"/>
              <w:numPr>
                <w:ilvl w:val="0"/>
                <w:numId w:val="14"/>
              </w:numPr>
              <w:jc w:val="both"/>
              <w:rPr>
                <w:b w:val="0"/>
                <w:sz w:val="24"/>
                <w:szCs w:val="24"/>
              </w:rPr>
            </w:pPr>
            <w:bookmarkStart w:id="55" w:name="_Toc165812727"/>
            <w:r w:rsidRPr="00A87216">
              <w:rPr>
                <w:b w:val="0"/>
                <w:sz w:val="24"/>
                <w:szCs w:val="24"/>
              </w:rPr>
              <w:t>Les cimenteries pourraient être réticentes en invoquant des contraintes d’ordres économique et financier. Un meilleur accompagnement de la CCPNCC pourrait les convaincre d’adopter les mesures requises.</w:t>
            </w:r>
            <w:bookmarkEnd w:id="55"/>
            <w:r w:rsidRPr="00A87216">
              <w:rPr>
                <w:b w:val="0"/>
                <w:sz w:val="24"/>
                <w:szCs w:val="24"/>
              </w:rPr>
              <w:t xml:space="preserve"> </w:t>
            </w:r>
          </w:p>
          <w:p w14:paraId="7426E3EB" w14:textId="56880646"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II</w:t>
            </w:r>
            <w:r w:rsidR="007C34A8">
              <w:rPr>
                <w:rFonts w:ascii="Times New Roman" w:eastAsia="Calibri,Bold" w:hAnsi="Times New Roman" w:cs="Times New Roman"/>
                <w:bCs/>
                <w:sz w:val="24"/>
                <w:szCs w:val="24"/>
              </w:rPr>
              <w:t xml:space="preserve"> </w:t>
            </w:r>
            <w:r w:rsidRPr="00A87216">
              <w:rPr>
                <w:rFonts w:ascii="Times New Roman" w:eastAsia="Calibri,Bold" w:hAnsi="Times New Roman" w:cs="Times New Roman"/>
                <w:bCs/>
                <w:sz w:val="24"/>
                <w:szCs w:val="24"/>
              </w:rPr>
              <w:t>: Obstacles normatifs et réglementaires : sans objet (S.O)</w:t>
            </w:r>
          </w:p>
          <w:p w14:paraId="13029C25" w14:textId="3B658DF6" w:rsidR="00040152" w:rsidRPr="00A87216" w:rsidRDefault="00040152" w:rsidP="00040152">
            <w:pPr>
              <w:rPr>
                <w:rFonts w:ascii="Times New Roman" w:eastAsia="Calibri,Bold" w:hAnsi="Times New Roman" w:cs="Times New Roman"/>
                <w:bCs/>
                <w:sz w:val="24"/>
                <w:szCs w:val="24"/>
              </w:rPr>
            </w:pPr>
            <w:r w:rsidRPr="00A87216">
              <w:rPr>
                <w:rFonts w:ascii="Times New Roman" w:eastAsia="Calibri,Bold" w:hAnsi="Times New Roman" w:cs="Times New Roman"/>
                <w:bCs/>
                <w:sz w:val="24"/>
                <w:szCs w:val="24"/>
              </w:rPr>
              <w:t>III</w:t>
            </w:r>
            <w:r w:rsidR="007C34A8">
              <w:rPr>
                <w:rFonts w:ascii="Times New Roman" w:eastAsia="Calibri,Bold" w:hAnsi="Times New Roman" w:cs="Times New Roman"/>
                <w:bCs/>
                <w:sz w:val="24"/>
                <w:szCs w:val="24"/>
              </w:rPr>
              <w:t xml:space="preserve"> </w:t>
            </w:r>
            <w:r w:rsidRPr="00A87216">
              <w:rPr>
                <w:rFonts w:ascii="Times New Roman" w:eastAsia="Calibri,Bold" w:hAnsi="Times New Roman" w:cs="Times New Roman"/>
                <w:bCs/>
                <w:sz w:val="24"/>
                <w:szCs w:val="24"/>
              </w:rPr>
              <w:t xml:space="preserve">: Obstacles techniques : S.O </w:t>
            </w:r>
          </w:p>
        </w:tc>
      </w:tr>
    </w:tbl>
    <w:p w14:paraId="64D8440F" w14:textId="77777777" w:rsidR="00040152" w:rsidRDefault="00040152" w:rsidP="00040152">
      <w:pPr>
        <w:spacing w:line="360" w:lineRule="auto"/>
        <w:jc w:val="both"/>
        <w:rPr>
          <w:rFonts w:ascii="Times New Roman" w:hAnsi="Times New Roman" w:cs="Times New Roman"/>
          <w:sz w:val="24"/>
          <w:szCs w:val="24"/>
        </w:rPr>
      </w:pPr>
    </w:p>
    <w:p w14:paraId="038BE851" w14:textId="4C2C5039" w:rsidR="00D300F4" w:rsidRPr="008D263A" w:rsidRDefault="00D300F4" w:rsidP="00D300F4">
      <w:pPr>
        <w:tabs>
          <w:tab w:val="left" w:pos="4690"/>
        </w:tabs>
        <w:jc w:val="center"/>
        <w:rPr>
          <w:rFonts w:ascii="Times New Roman" w:hAnsi="Times New Roman" w:cs="Times New Roman"/>
          <w:sz w:val="24"/>
          <w:szCs w:val="24"/>
        </w:rPr>
      </w:pPr>
      <w:bookmarkStart w:id="56" w:name="_Hlk165810405"/>
    </w:p>
    <w:tbl>
      <w:tblPr>
        <w:tblStyle w:val="Grilledutableau"/>
        <w:tblW w:w="14454" w:type="dxa"/>
        <w:tblInd w:w="-723"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Look w:val="04A0" w:firstRow="1" w:lastRow="0" w:firstColumn="1" w:lastColumn="0" w:noHBand="0" w:noVBand="1"/>
      </w:tblPr>
      <w:tblGrid>
        <w:gridCol w:w="1980"/>
        <w:gridCol w:w="992"/>
        <w:gridCol w:w="1828"/>
        <w:gridCol w:w="2141"/>
        <w:gridCol w:w="1418"/>
        <w:gridCol w:w="850"/>
        <w:gridCol w:w="1389"/>
        <w:gridCol w:w="1196"/>
        <w:gridCol w:w="1355"/>
        <w:gridCol w:w="1305"/>
      </w:tblGrid>
      <w:tr w:rsidR="001532DC" w:rsidRPr="00742BB8" w14:paraId="2084FF59" w14:textId="77777777" w:rsidTr="00D65229">
        <w:tc>
          <w:tcPr>
            <w:tcW w:w="14454" w:type="dxa"/>
            <w:gridSpan w:val="10"/>
          </w:tcPr>
          <w:p w14:paraId="674AD535" w14:textId="77777777" w:rsidR="001532DC" w:rsidRDefault="001532DC" w:rsidP="001532DC">
            <w:pPr>
              <w:jc w:val="center"/>
              <w:rPr>
                <w:rFonts w:ascii="Times New Roman" w:eastAsia="Calibri,Bold" w:hAnsi="Times New Roman" w:cs="Times New Roman"/>
                <w:b/>
                <w:bCs/>
                <w:sz w:val="24"/>
                <w:szCs w:val="24"/>
                <w:lang w:eastAsia="fr-FR"/>
              </w:rPr>
            </w:pPr>
          </w:p>
          <w:p w14:paraId="4653E624" w14:textId="1BB0C38E" w:rsidR="001532DC" w:rsidRDefault="001532DC" w:rsidP="001532DC">
            <w:pPr>
              <w:jc w:val="center"/>
              <w:rPr>
                <w:rFonts w:ascii="Times New Roman" w:eastAsia="Calibri,Bold" w:hAnsi="Times New Roman" w:cs="Times New Roman"/>
                <w:b/>
                <w:bCs/>
                <w:sz w:val="24"/>
                <w:szCs w:val="24"/>
                <w:lang w:eastAsia="fr-FR"/>
              </w:rPr>
            </w:pPr>
            <w:r w:rsidRPr="008D263A">
              <w:rPr>
                <w:rFonts w:ascii="Times New Roman" w:eastAsia="Calibri,Bold" w:hAnsi="Times New Roman" w:cs="Times New Roman"/>
                <w:b/>
                <w:bCs/>
                <w:sz w:val="24"/>
                <w:szCs w:val="24"/>
                <w:lang w:eastAsia="fr-FR"/>
              </w:rPr>
              <w:t>Tableau 6 : mesures atténuation visant l’usage l’industrie métallique</w:t>
            </w:r>
          </w:p>
          <w:p w14:paraId="32131121" w14:textId="5B0E74FF" w:rsidR="001532DC" w:rsidRPr="00742BB8" w:rsidRDefault="001532DC" w:rsidP="001532DC">
            <w:pPr>
              <w:jc w:val="center"/>
              <w:rPr>
                <w:rFonts w:ascii="Times New Roman" w:hAnsi="Times New Roman" w:cs="Times New Roman"/>
                <w:b/>
                <w:bCs/>
                <w:sz w:val="24"/>
                <w:szCs w:val="24"/>
              </w:rPr>
            </w:pPr>
          </w:p>
        </w:tc>
      </w:tr>
      <w:bookmarkEnd w:id="56"/>
      <w:tr w:rsidR="008E2C08" w:rsidRPr="00742BB8" w14:paraId="455F3E86" w14:textId="77777777" w:rsidTr="00D13E44">
        <w:tc>
          <w:tcPr>
            <w:tcW w:w="1980" w:type="dxa"/>
          </w:tcPr>
          <w:p w14:paraId="58258A94"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Intitulé de la mesure</w:t>
            </w:r>
          </w:p>
        </w:tc>
        <w:tc>
          <w:tcPr>
            <w:tcW w:w="992" w:type="dxa"/>
          </w:tcPr>
          <w:p w14:paraId="33422423"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Type de mesure</w:t>
            </w:r>
          </w:p>
        </w:tc>
        <w:tc>
          <w:tcPr>
            <w:tcW w:w="1828" w:type="dxa"/>
          </w:tcPr>
          <w:p w14:paraId="0B711A6D"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Type de technologie</w:t>
            </w:r>
          </w:p>
        </w:tc>
        <w:tc>
          <w:tcPr>
            <w:tcW w:w="2141" w:type="dxa"/>
          </w:tcPr>
          <w:p w14:paraId="0D0F748F"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Statut (Idée, Planification, en cours ou en exploitation</w:t>
            </w:r>
          </w:p>
        </w:tc>
        <w:tc>
          <w:tcPr>
            <w:tcW w:w="1418" w:type="dxa"/>
          </w:tcPr>
          <w:p w14:paraId="24F744D4"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 xml:space="preserve">Institution de mise en œuvre </w:t>
            </w:r>
          </w:p>
        </w:tc>
        <w:tc>
          <w:tcPr>
            <w:tcW w:w="850" w:type="dxa"/>
          </w:tcPr>
          <w:p w14:paraId="3D18394E"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Duré de vie</w:t>
            </w:r>
          </w:p>
        </w:tc>
        <w:tc>
          <w:tcPr>
            <w:tcW w:w="1389" w:type="dxa"/>
          </w:tcPr>
          <w:p w14:paraId="655B3954"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Secteur et sous-secteur</w:t>
            </w:r>
          </w:p>
        </w:tc>
        <w:tc>
          <w:tcPr>
            <w:tcW w:w="1196" w:type="dxa"/>
          </w:tcPr>
          <w:p w14:paraId="77B33D1B"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Couverture spatiale</w:t>
            </w:r>
          </w:p>
        </w:tc>
        <w:tc>
          <w:tcPr>
            <w:tcW w:w="1355" w:type="dxa"/>
          </w:tcPr>
          <w:p w14:paraId="323C1CBC"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 xml:space="preserve">Coût de l’action </w:t>
            </w:r>
          </w:p>
        </w:tc>
        <w:tc>
          <w:tcPr>
            <w:tcW w:w="1305" w:type="dxa"/>
          </w:tcPr>
          <w:p w14:paraId="47272FBD" w14:textId="77777777" w:rsidR="008E2C08" w:rsidRPr="00742BB8" w:rsidRDefault="008E2C08" w:rsidP="00CB5503">
            <w:pPr>
              <w:rPr>
                <w:rFonts w:ascii="Times New Roman" w:hAnsi="Times New Roman" w:cs="Times New Roman"/>
                <w:b/>
                <w:bCs/>
                <w:sz w:val="24"/>
                <w:szCs w:val="24"/>
              </w:rPr>
            </w:pPr>
            <w:r w:rsidRPr="00742BB8">
              <w:rPr>
                <w:rFonts w:ascii="Times New Roman" w:hAnsi="Times New Roman" w:cs="Times New Roman"/>
                <w:b/>
                <w:bCs/>
                <w:sz w:val="24"/>
                <w:szCs w:val="24"/>
              </w:rPr>
              <w:t xml:space="preserve">GES évité par an </w:t>
            </w:r>
          </w:p>
        </w:tc>
      </w:tr>
      <w:tr w:rsidR="008E2C08" w:rsidRPr="00742BB8" w14:paraId="548BB8E4" w14:textId="77777777" w:rsidTr="00D13E44">
        <w:tc>
          <w:tcPr>
            <w:tcW w:w="1980" w:type="dxa"/>
          </w:tcPr>
          <w:p w14:paraId="71EE84DA" w14:textId="47FF74F5" w:rsidR="008E2C08" w:rsidRPr="00742BB8" w:rsidRDefault="008E2C08" w:rsidP="00CB5503">
            <w:pPr>
              <w:rPr>
                <w:rFonts w:ascii="Times New Roman" w:hAnsi="Times New Roman" w:cs="Times New Roman"/>
                <w:sz w:val="24"/>
                <w:szCs w:val="24"/>
              </w:rPr>
            </w:pPr>
            <w:r>
              <w:rPr>
                <w:rFonts w:ascii="Times New Roman" w:hAnsi="Times New Roman" w:cs="Times New Roman"/>
                <w:sz w:val="24"/>
                <w:szCs w:val="24"/>
              </w:rPr>
              <w:t>Production d’acier vert</w:t>
            </w:r>
          </w:p>
        </w:tc>
        <w:tc>
          <w:tcPr>
            <w:tcW w:w="992" w:type="dxa"/>
          </w:tcPr>
          <w:p w14:paraId="666B87CB" w14:textId="77777777" w:rsidR="008E2C08" w:rsidRPr="00742BB8" w:rsidRDefault="008E2C08" w:rsidP="00CB5503">
            <w:pPr>
              <w:rPr>
                <w:rFonts w:ascii="Times New Roman" w:hAnsi="Times New Roman" w:cs="Times New Roman"/>
                <w:sz w:val="24"/>
                <w:szCs w:val="24"/>
              </w:rPr>
            </w:pPr>
            <w:r w:rsidRPr="00742BB8">
              <w:rPr>
                <w:rFonts w:ascii="Times New Roman" w:hAnsi="Times New Roman" w:cs="Times New Roman"/>
                <w:sz w:val="24"/>
                <w:szCs w:val="24"/>
              </w:rPr>
              <w:t>Atténuation</w:t>
            </w:r>
          </w:p>
        </w:tc>
        <w:tc>
          <w:tcPr>
            <w:tcW w:w="1828" w:type="dxa"/>
          </w:tcPr>
          <w:p w14:paraId="46456677" w14:textId="11AC9B4A" w:rsidR="008E2C08" w:rsidRPr="00742BB8" w:rsidRDefault="008E2C08" w:rsidP="00CB5503">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Décarbonation</w:t>
            </w:r>
            <w:proofErr w:type="spellEnd"/>
          </w:p>
          <w:p w14:paraId="6F78B666" w14:textId="06CBC328" w:rsidR="008E2C08" w:rsidRPr="00742BB8" w:rsidRDefault="008E2C08" w:rsidP="00CB5503">
            <w:pPr>
              <w:rPr>
                <w:rFonts w:ascii="Times New Roman" w:hAnsi="Times New Roman" w:cs="Times New Roman"/>
                <w:sz w:val="24"/>
                <w:szCs w:val="24"/>
              </w:rPr>
            </w:pPr>
            <w:r w:rsidRPr="00742BB8">
              <w:rPr>
                <w:rFonts w:ascii="Times New Roman" w:hAnsi="Times New Roman" w:cs="Times New Roman"/>
                <w:sz w:val="24"/>
                <w:szCs w:val="24"/>
              </w:rPr>
              <w:t xml:space="preserve">- Substitution </w:t>
            </w:r>
          </w:p>
        </w:tc>
        <w:tc>
          <w:tcPr>
            <w:tcW w:w="2141" w:type="dxa"/>
          </w:tcPr>
          <w:p w14:paraId="04FA58BA" w14:textId="2DA5140E" w:rsidR="008E2C08" w:rsidRPr="00742BB8" w:rsidRDefault="008E2C08" w:rsidP="00CB5503">
            <w:pPr>
              <w:rPr>
                <w:rFonts w:ascii="Times New Roman" w:hAnsi="Times New Roman" w:cs="Times New Roman"/>
                <w:sz w:val="24"/>
                <w:szCs w:val="24"/>
              </w:rPr>
            </w:pPr>
            <w:r>
              <w:rPr>
                <w:rFonts w:ascii="Times New Roman" w:hAnsi="Times New Roman" w:cs="Times New Roman"/>
                <w:sz w:val="24"/>
                <w:szCs w:val="24"/>
              </w:rPr>
              <w:t>Politique</w:t>
            </w:r>
          </w:p>
        </w:tc>
        <w:tc>
          <w:tcPr>
            <w:tcW w:w="1418" w:type="dxa"/>
          </w:tcPr>
          <w:p w14:paraId="132A79D1" w14:textId="648E7459" w:rsidR="008E2C08" w:rsidRPr="00742BB8" w:rsidRDefault="008E2C08" w:rsidP="00CB5503">
            <w:pPr>
              <w:rPr>
                <w:rFonts w:ascii="Times New Roman" w:hAnsi="Times New Roman" w:cs="Times New Roman"/>
                <w:sz w:val="24"/>
                <w:szCs w:val="24"/>
              </w:rPr>
            </w:pPr>
            <w:r>
              <w:rPr>
                <w:rFonts w:ascii="Times New Roman" w:hAnsi="Times New Roman" w:cs="Times New Roman"/>
                <w:sz w:val="24"/>
                <w:szCs w:val="24"/>
              </w:rPr>
              <w:t xml:space="preserve">État et </w:t>
            </w:r>
            <w:r w:rsidRPr="00742BB8">
              <w:rPr>
                <w:rFonts w:ascii="Times New Roman" w:hAnsi="Times New Roman" w:cs="Times New Roman"/>
                <w:sz w:val="24"/>
                <w:szCs w:val="24"/>
              </w:rPr>
              <w:t xml:space="preserve">Entreprises </w:t>
            </w:r>
          </w:p>
        </w:tc>
        <w:tc>
          <w:tcPr>
            <w:tcW w:w="850" w:type="dxa"/>
          </w:tcPr>
          <w:p w14:paraId="5F8FFAC6" w14:textId="77777777" w:rsidR="008E2C08" w:rsidRPr="004E1AFE" w:rsidRDefault="008E2C08" w:rsidP="00CB5503">
            <w:pPr>
              <w:rPr>
                <w:rFonts w:ascii="Times New Roman" w:hAnsi="Times New Roman" w:cs="Times New Roman"/>
                <w:sz w:val="20"/>
                <w:szCs w:val="20"/>
              </w:rPr>
            </w:pPr>
            <w:proofErr w:type="spellStart"/>
            <w:r w:rsidRPr="004E1AFE">
              <w:rPr>
                <w:rFonts w:ascii="Times New Roman" w:hAnsi="Times New Roman" w:cs="Times New Roman"/>
                <w:sz w:val="20"/>
                <w:szCs w:val="20"/>
              </w:rPr>
              <w:t>Indéter</w:t>
            </w:r>
            <w:r>
              <w:rPr>
                <w:rFonts w:ascii="Times New Roman" w:hAnsi="Times New Roman" w:cs="Times New Roman"/>
                <w:sz w:val="20"/>
                <w:szCs w:val="20"/>
              </w:rPr>
              <w:t>-</w:t>
            </w:r>
            <w:r w:rsidRPr="004E1AFE">
              <w:rPr>
                <w:rFonts w:ascii="Times New Roman" w:hAnsi="Times New Roman" w:cs="Times New Roman"/>
                <w:sz w:val="20"/>
                <w:szCs w:val="20"/>
              </w:rPr>
              <w:t>minée</w:t>
            </w:r>
            <w:proofErr w:type="spellEnd"/>
          </w:p>
        </w:tc>
        <w:tc>
          <w:tcPr>
            <w:tcW w:w="1389" w:type="dxa"/>
          </w:tcPr>
          <w:p w14:paraId="31947272" w14:textId="77777777" w:rsidR="008E2C08" w:rsidRPr="00742BB8" w:rsidRDefault="008E2C08" w:rsidP="00CB5503">
            <w:pPr>
              <w:rPr>
                <w:rFonts w:ascii="Times New Roman" w:hAnsi="Times New Roman" w:cs="Times New Roman"/>
                <w:sz w:val="24"/>
                <w:szCs w:val="24"/>
              </w:rPr>
            </w:pPr>
            <w:r w:rsidRPr="00742BB8">
              <w:rPr>
                <w:rFonts w:ascii="Times New Roman" w:hAnsi="Times New Roman" w:cs="Times New Roman"/>
                <w:sz w:val="24"/>
                <w:szCs w:val="24"/>
              </w:rPr>
              <w:t>PIUP (industrie métallique)</w:t>
            </w:r>
          </w:p>
        </w:tc>
        <w:tc>
          <w:tcPr>
            <w:tcW w:w="1196" w:type="dxa"/>
          </w:tcPr>
          <w:p w14:paraId="26F74433" w14:textId="77777777" w:rsidR="008E2C08" w:rsidRPr="00742BB8" w:rsidRDefault="008E2C08" w:rsidP="00CB5503">
            <w:pPr>
              <w:rPr>
                <w:rFonts w:ascii="Times New Roman" w:hAnsi="Times New Roman" w:cs="Times New Roman"/>
                <w:sz w:val="24"/>
                <w:szCs w:val="24"/>
              </w:rPr>
            </w:pPr>
            <w:r w:rsidRPr="00742BB8">
              <w:rPr>
                <w:rFonts w:ascii="Times New Roman" w:hAnsi="Times New Roman" w:cs="Times New Roman"/>
                <w:sz w:val="24"/>
                <w:szCs w:val="24"/>
              </w:rPr>
              <w:t>Nationale</w:t>
            </w:r>
          </w:p>
        </w:tc>
        <w:tc>
          <w:tcPr>
            <w:tcW w:w="1355" w:type="dxa"/>
          </w:tcPr>
          <w:p w14:paraId="7700289F" w14:textId="079377E7" w:rsidR="008E2C08" w:rsidRPr="004E1AFE" w:rsidRDefault="007B07F3" w:rsidP="00CB5503">
            <w:pPr>
              <w:rPr>
                <w:rFonts w:ascii="Times New Roman" w:hAnsi="Times New Roman" w:cs="Times New Roman"/>
              </w:rPr>
            </w:pPr>
            <w:r w:rsidRPr="004E1AFE">
              <w:rPr>
                <w:rFonts w:ascii="Times New Roman" w:hAnsi="Times New Roman" w:cs="Times New Roman"/>
              </w:rPr>
              <w:t>Indéterminé</w:t>
            </w:r>
          </w:p>
        </w:tc>
        <w:tc>
          <w:tcPr>
            <w:tcW w:w="1305" w:type="dxa"/>
          </w:tcPr>
          <w:p w14:paraId="5C2362A2" w14:textId="77777777" w:rsidR="008E2C08" w:rsidRPr="004C09EA" w:rsidRDefault="008E2C08" w:rsidP="00CB5503">
            <w:pPr>
              <w:rPr>
                <w:rFonts w:ascii="Times New Roman" w:hAnsi="Times New Roman" w:cs="Times New Roman"/>
                <w:sz w:val="24"/>
                <w:szCs w:val="24"/>
                <w:lang w:val="en-CA"/>
              </w:rPr>
            </w:pPr>
            <w:r w:rsidRPr="004C09EA">
              <w:rPr>
                <w:rFonts w:ascii="Times New Roman" w:hAnsi="Times New Roman" w:cs="Times New Roman"/>
                <w:sz w:val="24"/>
                <w:szCs w:val="24"/>
                <w:lang w:val="en-CA"/>
              </w:rPr>
              <w:t xml:space="preserve">0,20 </w:t>
            </w:r>
            <w:proofErr w:type="spellStart"/>
            <w:r w:rsidRPr="004C09EA">
              <w:rPr>
                <w:rFonts w:ascii="Times New Roman" w:hAnsi="Times New Roman" w:cs="Times New Roman"/>
                <w:sz w:val="24"/>
                <w:szCs w:val="24"/>
                <w:lang w:val="en-CA"/>
              </w:rPr>
              <w:t>Gg</w:t>
            </w:r>
            <w:proofErr w:type="spellEnd"/>
            <w:r w:rsidRPr="004C09EA">
              <w:rPr>
                <w:rFonts w:ascii="Times New Roman" w:hAnsi="Times New Roman" w:cs="Times New Roman"/>
                <w:sz w:val="24"/>
                <w:szCs w:val="24"/>
                <w:lang w:val="en-CA"/>
              </w:rPr>
              <w:t xml:space="preserve"> </w:t>
            </w:r>
            <w:proofErr w:type="spellStart"/>
            <w:r w:rsidRPr="004C09EA">
              <w:rPr>
                <w:rFonts w:ascii="Times New Roman" w:hAnsi="Times New Roman" w:cs="Times New Roman"/>
                <w:sz w:val="24"/>
                <w:szCs w:val="24"/>
                <w:lang w:val="en-CA"/>
              </w:rPr>
              <w:t>Eq</w:t>
            </w:r>
            <w:proofErr w:type="spellEnd"/>
            <w:r w:rsidRPr="004C09EA">
              <w:rPr>
                <w:rFonts w:ascii="Times New Roman" w:hAnsi="Times New Roman" w:cs="Times New Roman"/>
                <w:sz w:val="24"/>
                <w:szCs w:val="24"/>
                <w:lang w:val="en-CA"/>
              </w:rPr>
              <w:t xml:space="preserve"> CO</w:t>
            </w:r>
            <w:r w:rsidRPr="004C09EA">
              <w:rPr>
                <w:rFonts w:ascii="Times New Roman" w:hAnsi="Times New Roman" w:cs="Times New Roman"/>
                <w:sz w:val="24"/>
                <w:szCs w:val="24"/>
                <w:vertAlign w:val="subscript"/>
                <w:lang w:val="en-CA"/>
              </w:rPr>
              <w:t>2</w:t>
            </w:r>
          </w:p>
        </w:tc>
      </w:tr>
      <w:tr w:rsidR="008E2C08" w:rsidRPr="00742BB8" w14:paraId="4B89811D" w14:textId="77777777" w:rsidTr="00D13E44">
        <w:tc>
          <w:tcPr>
            <w:tcW w:w="14454" w:type="dxa"/>
            <w:gridSpan w:val="10"/>
          </w:tcPr>
          <w:p w14:paraId="0F40ED14" w14:textId="77777777" w:rsidR="008E2C08" w:rsidRPr="00742BB8" w:rsidRDefault="008E2C08" w:rsidP="00CB5503">
            <w:pPr>
              <w:autoSpaceDE w:val="0"/>
              <w:autoSpaceDN w:val="0"/>
              <w:adjustRightInd w:val="0"/>
              <w:jc w:val="both"/>
              <w:rPr>
                <w:rFonts w:ascii="Times New Roman" w:eastAsia="Calibri,Bold" w:hAnsi="Times New Roman" w:cs="Times New Roman"/>
                <w:b/>
                <w:bCs/>
                <w:sz w:val="24"/>
                <w:szCs w:val="24"/>
                <w:lang w:eastAsia="fr-FR"/>
              </w:rPr>
            </w:pPr>
            <w:r w:rsidRPr="00742BB8">
              <w:rPr>
                <w:rFonts w:ascii="Times New Roman" w:eastAsia="Calibri,Bold" w:hAnsi="Times New Roman" w:cs="Times New Roman"/>
                <w:b/>
                <w:bCs/>
                <w:sz w:val="24"/>
                <w:szCs w:val="24"/>
                <w:lang w:eastAsia="fr-FR"/>
              </w:rPr>
              <w:t>Description de la mesure d’atténuation</w:t>
            </w:r>
          </w:p>
          <w:p w14:paraId="48D3E178" w14:textId="77777777" w:rsidR="008E2C08" w:rsidRPr="00742BB8" w:rsidRDefault="008E2C08" w:rsidP="00CB5503">
            <w:pPr>
              <w:autoSpaceDE w:val="0"/>
              <w:autoSpaceDN w:val="0"/>
              <w:adjustRightInd w:val="0"/>
              <w:jc w:val="both"/>
              <w:rPr>
                <w:rFonts w:ascii="Times New Roman" w:eastAsia="Calibri,Bold" w:hAnsi="Times New Roman" w:cs="Times New Roman"/>
                <w:b/>
                <w:bCs/>
                <w:sz w:val="24"/>
                <w:szCs w:val="24"/>
                <w:lang w:eastAsia="fr-FR"/>
              </w:rPr>
            </w:pPr>
            <w:r w:rsidRPr="00742BB8">
              <w:rPr>
                <w:rFonts w:ascii="Times New Roman" w:eastAsia="Calibri,Bold" w:hAnsi="Times New Roman" w:cs="Times New Roman"/>
                <w:b/>
                <w:bCs/>
                <w:sz w:val="24"/>
                <w:szCs w:val="24"/>
                <w:lang w:eastAsia="fr-FR"/>
              </w:rPr>
              <w:t xml:space="preserve"> </w:t>
            </w:r>
          </w:p>
          <w:p w14:paraId="037DA432" w14:textId="1EC0DB0C" w:rsidR="008E2C08" w:rsidRPr="00742BB8" w:rsidRDefault="008E2C08" w:rsidP="00CB5503">
            <w:pPr>
              <w:pStyle w:val="Paragraphedeliste"/>
              <w:numPr>
                <w:ilvl w:val="0"/>
                <w:numId w:val="16"/>
              </w:numPr>
              <w:spacing w:before="0" w:after="0" w:line="216" w:lineRule="auto"/>
              <w:rPr>
                <w:rFonts w:ascii="Times New Roman" w:hAnsi="Times New Roman" w:cs="Times New Roman"/>
                <w:szCs w:val="24"/>
              </w:rPr>
            </w:pPr>
            <w:r w:rsidRPr="00742BB8">
              <w:rPr>
                <w:rFonts w:ascii="Times New Roman" w:hAnsi="Times New Roman" w:cs="Times New Roman"/>
                <w:szCs w:val="24"/>
              </w:rPr>
              <w:t xml:space="preserve">Les émissions </w:t>
            </w:r>
            <w:r w:rsidR="001E7C98">
              <w:rPr>
                <w:rFonts w:ascii="Times New Roman" w:hAnsi="Times New Roman" w:cs="Times New Roman"/>
                <w:szCs w:val="24"/>
              </w:rPr>
              <w:t xml:space="preserve">dues à </w:t>
            </w:r>
            <w:r w:rsidRPr="00742BB8">
              <w:rPr>
                <w:rFonts w:ascii="Times New Roman" w:hAnsi="Times New Roman" w:cs="Times New Roman"/>
                <w:szCs w:val="24"/>
              </w:rPr>
              <w:t xml:space="preserve">l’industrie métallique </w:t>
            </w:r>
            <w:r w:rsidR="001E7C98">
              <w:rPr>
                <w:rFonts w:ascii="Times New Roman" w:hAnsi="Times New Roman" w:cs="Times New Roman"/>
                <w:szCs w:val="24"/>
              </w:rPr>
              <w:t xml:space="preserve">proviennent de l’utilisation </w:t>
            </w:r>
            <w:r w:rsidRPr="00742BB8">
              <w:rPr>
                <w:rFonts w:ascii="Times New Roman" w:hAnsi="Times New Roman" w:cs="Times New Roman"/>
                <w:szCs w:val="24"/>
              </w:rPr>
              <w:t xml:space="preserve">de produits de réduction durant le processus de production. Il </w:t>
            </w:r>
            <w:r w:rsidRPr="00742BB8">
              <w:rPr>
                <w:rFonts w:ascii="Times New Roman" w:hAnsi="Times New Roman" w:cs="Times New Roman"/>
                <w:szCs w:val="24"/>
              </w:rPr>
              <w:lastRenderedPageBreak/>
              <w:t xml:space="preserve">convient d’encourager la SAFA et les autres industriels à opter pour les solutions </w:t>
            </w:r>
            <w:r>
              <w:rPr>
                <w:rFonts w:ascii="Times New Roman" w:hAnsi="Times New Roman" w:cs="Times New Roman"/>
                <w:szCs w:val="24"/>
              </w:rPr>
              <w:t>avancées s</w:t>
            </w:r>
            <w:r w:rsidRPr="00742BB8">
              <w:rPr>
                <w:rFonts w:ascii="Times New Roman" w:hAnsi="Times New Roman" w:cs="Times New Roman"/>
                <w:szCs w:val="24"/>
              </w:rPr>
              <w:t>u</w:t>
            </w:r>
            <w:r>
              <w:rPr>
                <w:rFonts w:ascii="Times New Roman" w:hAnsi="Times New Roman" w:cs="Times New Roman"/>
                <w:szCs w:val="24"/>
              </w:rPr>
              <w:t xml:space="preserve">bstitution </w:t>
            </w:r>
            <w:r w:rsidRPr="00742BB8">
              <w:rPr>
                <w:rFonts w:ascii="Times New Roman" w:hAnsi="Times New Roman" w:cs="Times New Roman"/>
                <w:szCs w:val="24"/>
              </w:rPr>
              <w:t>et/ou de</w:t>
            </w:r>
            <w:r>
              <w:rPr>
                <w:rFonts w:ascii="Times New Roman" w:hAnsi="Times New Roman" w:cs="Times New Roman"/>
                <w:szCs w:val="24"/>
              </w:rPr>
              <w:t xml:space="preserve"> se préparer à l’arrivée de l’hydrogène vert et d’autres</w:t>
            </w:r>
            <w:r w:rsidRPr="00742BB8">
              <w:rPr>
                <w:rFonts w:ascii="Times New Roman" w:hAnsi="Times New Roman" w:cs="Times New Roman"/>
                <w:szCs w:val="24"/>
              </w:rPr>
              <w:t xml:space="preserve"> technologies propres.</w:t>
            </w:r>
          </w:p>
          <w:p w14:paraId="0610BF5A" w14:textId="77777777" w:rsidR="008E2C08" w:rsidRPr="00742BB8" w:rsidRDefault="008E2C08" w:rsidP="00CB5503">
            <w:pPr>
              <w:spacing w:line="216" w:lineRule="auto"/>
              <w:ind w:left="360"/>
              <w:rPr>
                <w:rFonts w:ascii="Times New Roman" w:hAnsi="Times New Roman" w:cs="Times New Roman"/>
                <w:sz w:val="24"/>
                <w:szCs w:val="24"/>
              </w:rPr>
            </w:pPr>
            <w:r w:rsidRPr="00742BB8">
              <w:rPr>
                <w:rFonts w:ascii="Times New Roman" w:hAnsi="Times New Roman" w:cs="Times New Roman"/>
                <w:sz w:val="24"/>
                <w:szCs w:val="24"/>
              </w:rPr>
              <w:t xml:space="preserve"> </w:t>
            </w:r>
          </w:p>
        </w:tc>
      </w:tr>
      <w:tr w:rsidR="008E2C08" w:rsidRPr="00742BB8" w14:paraId="0D43FA99" w14:textId="77777777" w:rsidTr="00D13E44">
        <w:tc>
          <w:tcPr>
            <w:tcW w:w="14454" w:type="dxa"/>
            <w:gridSpan w:val="10"/>
          </w:tcPr>
          <w:p w14:paraId="752B0FD2" w14:textId="77777777" w:rsidR="008E2C08" w:rsidRPr="00742BB8" w:rsidRDefault="008E2C08" w:rsidP="00CB5503">
            <w:pPr>
              <w:pStyle w:val="Grandtitre"/>
              <w:numPr>
                <w:ilvl w:val="0"/>
                <w:numId w:val="0"/>
              </w:numPr>
              <w:jc w:val="both"/>
              <w:rPr>
                <w:sz w:val="24"/>
                <w:szCs w:val="24"/>
              </w:rPr>
            </w:pPr>
            <w:bookmarkStart w:id="57" w:name="_Toc165812728"/>
            <w:r w:rsidRPr="00742BB8">
              <w:rPr>
                <w:sz w:val="24"/>
                <w:szCs w:val="24"/>
              </w:rPr>
              <w:lastRenderedPageBreak/>
              <w:t>Objectifs</w:t>
            </w:r>
            <w:bookmarkEnd w:id="57"/>
          </w:p>
          <w:p w14:paraId="100AE6C6" w14:textId="70B6D32E" w:rsidR="008E2C08" w:rsidRPr="00742BB8" w:rsidRDefault="008E2C08" w:rsidP="00CB5503">
            <w:pPr>
              <w:pStyle w:val="Grandtitre"/>
              <w:numPr>
                <w:ilvl w:val="0"/>
                <w:numId w:val="16"/>
              </w:numPr>
              <w:jc w:val="both"/>
              <w:rPr>
                <w:sz w:val="24"/>
                <w:szCs w:val="24"/>
              </w:rPr>
            </w:pPr>
            <w:bookmarkStart w:id="58" w:name="_Toc165812729"/>
            <w:r w:rsidRPr="00742BB8">
              <w:rPr>
                <w:sz w:val="24"/>
                <w:szCs w:val="24"/>
              </w:rPr>
              <w:t xml:space="preserve">Réduction des émissions liées </w:t>
            </w:r>
            <w:r w:rsidR="009C49B2">
              <w:rPr>
                <w:sz w:val="24"/>
                <w:szCs w:val="24"/>
              </w:rPr>
              <w:t>à</w:t>
            </w:r>
            <w:r w:rsidRPr="00742BB8">
              <w:rPr>
                <w:sz w:val="24"/>
                <w:szCs w:val="24"/>
              </w:rPr>
              <w:t xml:space="preserve"> l’industrie d</w:t>
            </w:r>
            <w:r w:rsidR="00907E31">
              <w:rPr>
                <w:sz w:val="24"/>
                <w:szCs w:val="24"/>
              </w:rPr>
              <w:t>e l’</w:t>
            </w:r>
            <w:r w:rsidR="00FF7FC8">
              <w:rPr>
                <w:sz w:val="24"/>
                <w:szCs w:val="24"/>
              </w:rPr>
              <w:t>acier</w:t>
            </w:r>
            <w:bookmarkEnd w:id="58"/>
          </w:p>
        </w:tc>
      </w:tr>
      <w:tr w:rsidR="008E2C08" w:rsidRPr="00742BB8" w14:paraId="78E2098B" w14:textId="77777777" w:rsidTr="00D13E44">
        <w:tc>
          <w:tcPr>
            <w:tcW w:w="14454" w:type="dxa"/>
            <w:gridSpan w:val="10"/>
          </w:tcPr>
          <w:p w14:paraId="03F169B2" w14:textId="77777777" w:rsidR="008E2C08" w:rsidRDefault="008E2C08" w:rsidP="00CB5503">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Hypothèses retenues</w:t>
            </w:r>
          </w:p>
          <w:p w14:paraId="5F708849" w14:textId="77777777" w:rsidR="008E2C08" w:rsidRPr="00742BB8" w:rsidRDefault="008E2C08" w:rsidP="00CB5503">
            <w:pPr>
              <w:rPr>
                <w:rFonts w:ascii="Times New Roman" w:eastAsia="Calibri,Bold" w:hAnsi="Times New Roman" w:cs="Times New Roman"/>
                <w:b/>
                <w:bCs/>
                <w:sz w:val="24"/>
                <w:szCs w:val="24"/>
              </w:rPr>
            </w:pPr>
          </w:p>
          <w:p w14:paraId="05EB7551" w14:textId="1541D5AB" w:rsidR="008E2C08" w:rsidRDefault="008E2C08" w:rsidP="00CB5503">
            <w:pPr>
              <w:pStyle w:val="Paragraphedeliste"/>
              <w:numPr>
                <w:ilvl w:val="0"/>
                <w:numId w:val="16"/>
              </w:numPr>
              <w:autoSpaceDE w:val="0"/>
              <w:autoSpaceDN w:val="0"/>
              <w:adjustRightInd w:val="0"/>
              <w:spacing w:before="0" w:after="0" w:line="216" w:lineRule="auto"/>
              <w:jc w:val="both"/>
              <w:rPr>
                <w:rFonts w:ascii="Times New Roman" w:eastAsia="Calibri,Bold" w:hAnsi="Times New Roman" w:cs="Times New Roman"/>
                <w:bCs/>
                <w:szCs w:val="24"/>
              </w:rPr>
            </w:pPr>
            <w:r>
              <w:rPr>
                <w:rFonts w:ascii="Times New Roman" w:eastAsia="Calibri,Bold" w:hAnsi="Times New Roman" w:cs="Times New Roman"/>
                <w:bCs/>
                <w:szCs w:val="24"/>
              </w:rPr>
              <w:t>Les technologies de séquestration de CO</w:t>
            </w:r>
            <w:r>
              <w:rPr>
                <w:rFonts w:ascii="Times New Roman" w:eastAsia="Calibri,Bold" w:hAnsi="Times New Roman" w:cs="Times New Roman"/>
                <w:bCs/>
                <w:szCs w:val="24"/>
                <w:vertAlign w:val="subscript"/>
              </w:rPr>
              <w:t xml:space="preserve">2 </w:t>
            </w:r>
            <w:r>
              <w:rPr>
                <w:rFonts w:ascii="Times New Roman" w:eastAsia="Calibri,Bold" w:hAnsi="Times New Roman" w:cs="Times New Roman"/>
                <w:bCs/>
                <w:szCs w:val="24"/>
              </w:rPr>
              <w:t>sont répandues</w:t>
            </w:r>
            <w:r w:rsidR="009272E6">
              <w:rPr>
                <w:rFonts w:ascii="Times New Roman" w:eastAsia="Calibri,Bold" w:hAnsi="Times New Roman" w:cs="Times New Roman"/>
                <w:bCs/>
                <w:szCs w:val="24"/>
              </w:rPr>
              <w:t>, c</w:t>
            </w:r>
            <w:r>
              <w:rPr>
                <w:rFonts w:ascii="Times New Roman" w:eastAsia="Calibri,Bold" w:hAnsi="Times New Roman" w:cs="Times New Roman"/>
                <w:bCs/>
                <w:szCs w:val="24"/>
              </w:rPr>
              <w:t>ependant, elles restent un ″luxe" que les entreprises locales peuvent se procurer moyennant un accompagnement</w:t>
            </w:r>
            <w:r w:rsidR="009E3149">
              <w:rPr>
                <w:rFonts w:ascii="Times New Roman" w:eastAsia="Calibri,Bold" w:hAnsi="Times New Roman" w:cs="Times New Roman"/>
                <w:bCs/>
                <w:szCs w:val="24"/>
              </w:rPr>
              <w:t> ;</w:t>
            </w:r>
          </w:p>
          <w:p w14:paraId="7B294251" w14:textId="7D5FA648" w:rsidR="009E3149" w:rsidRPr="006A73D5" w:rsidRDefault="009E3149" w:rsidP="00CB5503">
            <w:pPr>
              <w:pStyle w:val="Paragraphedeliste"/>
              <w:numPr>
                <w:ilvl w:val="0"/>
                <w:numId w:val="16"/>
              </w:numPr>
              <w:autoSpaceDE w:val="0"/>
              <w:autoSpaceDN w:val="0"/>
              <w:adjustRightInd w:val="0"/>
              <w:spacing w:before="0" w:after="0" w:line="216" w:lineRule="auto"/>
              <w:jc w:val="both"/>
              <w:rPr>
                <w:rFonts w:ascii="Times New Roman" w:eastAsia="Calibri,Bold" w:hAnsi="Times New Roman" w:cs="Times New Roman"/>
                <w:bCs/>
                <w:szCs w:val="24"/>
              </w:rPr>
            </w:pPr>
            <w:r>
              <w:rPr>
                <w:rFonts w:ascii="Times New Roman" w:eastAsia="Calibri,Bold" w:hAnsi="Times New Roman" w:cs="Times New Roman"/>
                <w:bCs/>
                <w:szCs w:val="24"/>
              </w:rPr>
              <w:t>La volonté politique d’exploiter le potentiel d’hydrogène vert</w:t>
            </w:r>
            <w:r w:rsidR="00255C83">
              <w:rPr>
                <w:rFonts w:ascii="Times New Roman" w:eastAsia="Calibri,Bold" w:hAnsi="Times New Roman" w:cs="Times New Roman"/>
                <w:bCs/>
                <w:szCs w:val="24"/>
              </w:rPr>
              <w:t xml:space="preserve"> dont regorge le pays</w:t>
            </w:r>
            <w:r>
              <w:rPr>
                <w:rFonts w:ascii="Times New Roman" w:eastAsia="Calibri,Bold" w:hAnsi="Times New Roman" w:cs="Times New Roman"/>
                <w:bCs/>
                <w:szCs w:val="24"/>
              </w:rPr>
              <w:t xml:space="preserve"> se concrétise grâce à un partenariat avec l’UE dont les entreprises </w:t>
            </w:r>
            <w:r w:rsidR="00255C83">
              <w:rPr>
                <w:rFonts w:ascii="Times New Roman" w:eastAsia="Calibri,Bold" w:hAnsi="Times New Roman" w:cs="Times New Roman"/>
                <w:bCs/>
                <w:szCs w:val="24"/>
              </w:rPr>
              <w:t xml:space="preserve">ont manifesté beaucoup pour cette ressource </w:t>
            </w:r>
            <w:r w:rsidR="009272E6">
              <w:rPr>
                <w:rFonts w:ascii="Times New Roman" w:eastAsia="Calibri,Bold" w:hAnsi="Times New Roman" w:cs="Times New Roman"/>
                <w:bCs/>
                <w:szCs w:val="24"/>
              </w:rPr>
              <w:t>acceptent d’</w:t>
            </w:r>
            <w:r w:rsidR="00255C83">
              <w:rPr>
                <w:rFonts w:ascii="Times New Roman" w:eastAsia="Calibri,Bold" w:hAnsi="Times New Roman" w:cs="Times New Roman"/>
                <w:bCs/>
                <w:szCs w:val="24"/>
              </w:rPr>
              <w:t>investi</w:t>
            </w:r>
            <w:r w:rsidR="009272E6">
              <w:rPr>
                <w:rFonts w:ascii="Times New Roman" w:eastAsia="Calibri,Bold" w:hAnsi="Times New Roman" w:cs="Times New Roman"/>
                <w:bCs/>
                <w:szCs w:val="24"/>
              </w:rPr>
              <w:t>r dans la filière.</w:t>
            </w:r>
            <w:r w:rsidR="00255C83">
              <w:rPr>
                <w:rFonts w:ascii="Times New Roman" w:eastAsia="Calibri,Bold" w:hAnsi="Times New Roman" w:cs="Times New Roman"/>
                <w:bCs/>
                <w:szCs w:val="24"/>
              </w:rPr>
              <w:t xml:space="preserve"> </w:t>
            </w:r>
          </w:p>
        </w:tc>
      </w:tr>
      <w:tr w:rsidR="008E2C08" w:rsidRPr="00742BB8" w14:paraId="5ACBE6B0" w14:textId="77777777" w:rsidTr="00D13E44">
        <w:tc>
          <w:tcPr>
            <w:tcW w:w="14454" w:type="dxa"/>
            <w:gridSpan w:val="10"/>
          </w:tcPr>
          <w:p w14:paraId="12951DE6" w14:textId="77777777" w:rsidR="008E2C08" w:rsidRDefault="008E2C08" w:rsidP="00CB5503">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Barrières identifiées pouvant entraver la mise en œuvre de la mesure</w:t>
            </w:r>
          </w:p>
          <w:p w14:paraId="0BB135B7" w14:textId="77777777" w:rsidR="00865E8F" w:rsidRPr="00742BB8" w:rsidRDefault="00865E8F" w:rsidP="00CB5503">
            <w:pPr>
              <w:rPr>
                <w:rFonts w:ascii="Times New Roman" w:eastAsia="Calibri,Bold" w:hAnsi="Times New Roman" w:cs="Times New Roman"/>
                <w:b/>
                <w:bCs/>
                <w:sz w:val="24"/>
                <w:szCs w:val="24"/>
              </w:rPr>
            </w:pPr>
          </w:p>
          <w:p w14:paraId="7DA8B287" w14:textId="77777777" w:rsidR="008E2C08" w:rsidRPr="00742BB8" w:rsidRDefault="008E2C08" w:rsidP="00CB5503">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 : Obstacles d’ordre économique et financier</w:t>
            </w:r>
          </w:p>
          <w:p w14:paraId="4BD5EB2A" w14:textId="4C8F68FC" w:rsidR="008E2C08" w:rsidRPr="00742BB8" w:rsidRDefault="008E2C08" w:rsidP="00CB5503">
            <w:pPr>
              <w:pStyle w:val="Paragraphedeliste"/>
              <w:numPr>
                <w:ilvl w:val="0"/>
                <w:numId w:val="16"/>
              </w:numPr>
              <w:spacing w:before="0" w:after="0" w:line="216" w:lineRule="auto"/>
              <w:rPr>
                <w:rFonts w:ascii="Times New Roman" w:hAnsi="Times New Roman" w:cs="Times New Roman"/>
                <w:szCs w:val="24"/>
              </w:rPr>
            </w:pPr>
            <w:r w:rsidRPr="00742BB8">
              <w:rPr>
                <w:rFonts w:ascii="Times New Roman" w:hAnsi="Times New Roman" w:cs="Times New Roman"/>
                <w:szCs w:val="24"/>
              </w:rPr>
              <w:t>Les industriels pourraient invoquer le coût des technologies d</w:t>
            </w:r>
            <w:r w:rsidR="000E7F01">
              <w:rPr>
                <w:rFonts w:ascii="Times New Roman" w:hAnsi="Times New Roman" w:cs="Times New Roman"/>
                <w:szCs w:val="24"/>
              </w:rPr>
              <w:t>’atténuation ainsi que l</w:t>
            </w:r>
            <w:r w:rsidRPr="00742BB8">
              <w:rPr>
                <w:rFonts w:ascii="Times New Roman" w:hAnsi="Times New Roman" w:cs="Times New Roman"/>
                <w:szCs w:val="24"/>
              </w:rPr>
              <w:t>e</w:t>
            </w:r>
            <w:r w:rsidR="000E7F01">
              <w:rPr>
                <w:rFonts w:ascii="Times New Roman" w:hAnsi="Times New Roman" w:cs="Times New Roman"/>
                <w:szCs w:val="24"/>
              </w:rPr>
              <w:t>s difficultés d’accès aux financements.</w:t>
            </w:r>
          </w:p>
          <w:p w14:paraId="68AB897D" w14:textId="61BA1578" w:rsidR="008E2C08" w:rsidRPr="00742BB8" w:rsidRDefault="007C34A8" w:rsidP="00CB5503">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II :</w:t>
            </w:r>
            <w:r w:rsidR="008E2C08" w:rsidRPr="00742BB8">
              <w:rPr>
                <w:rFonts w:ascii="Times New Roman" w:eastAsia="Calibri,Bold" w:hAnsi="Times New Roman" w:cs="Times New Roman"/>
                <w:b/>
                <w:bCs/>
                <w:sz w:val="24"/>
                <w:szCs w:val="24"/>
              </w:rPr>
              <w:t xml:space="preserve"> Obstacles normatifs et réglementaires : </w:t>
            </w:r>
            <w:proofErr w:type="spellStart"/>
            <w:r w:rsidR="008E2C08" w:rsidRPr="00742BB8">
              <w:rPr>
                <w:rFonts w:ascii="Times New Roman" w:eastAsia="Calibri,Bold" w:hAnsi="Times New Roman" w:cs="Times New Roman"/>
                <w:b/>
                <w:bCs/>
                <w:sz w:val="24"/>
                <w:szCs w:val="24"/>
              </w:rPr>
              <w:t>s.o</w:t>
            </w:r>
            <w:proofErr w:type="spellEnd"/>
          </w:p>
          <w:p w14:paraId="17C67B72" w14:textId="73452DE6" w:rsidR="008E2C08" w:rsidRPr="00742BB8" w:rsidRDefault="007C34A8" w:rsidP="00CB5503">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III :</w:t>
            </w:r>
            <w:r w:rsidR="008E2C08" w:rsidRPr="00742BB8">
              <w:rPr>
                <w:rFonts w:ascii="Times New Roman" w:eastAsia="Calibri,Bold" w:hAnsi="Times New Roman" w:cs="Times New Roman"/>
                <w:b/>
                <w:bCs/>
                <w:sz w:val="24"/>
                <w:szCs w:val="24"/>
              </w:rPr>
              <w:t xml:space="preserve"> Obstacles techniques </w:t>
            </w:r>
          </w:p>
          <w:p w14:paraId="347A81A2" w14:textId="1D63481D" w:rsidR="008E2C08" w:rsidRPr="00742BB8" w:rsidRDefault="008E2C08" w:rsidP="00CB5503">
            <w:pPr>
              <w:pStyle w:val="Paragraphedeliste"/>
              <w:numPr>
                <w:ilvl w:val="0"/>
                <w:numId w:val="16"/>
              </w:numPr>
              <w:spacing w:before="0" w:after="0" w:line="216" w:lineRule="auto"/>
              <w:rPr>
                <w:rFonts w:ascii="Times New Roman" w:eastAsia="Calibri,Bold" w:hAnsi="Times New Roman" w:cs="Times New Roman"/>
                <w:b/>
                <w:bCs/>
                <w:szCs w:val="24"/>
              </w:rPr>
            </w:pPr>
            <w:r w:rsidRPr="00742BB8">
              <w:rPr>
                <w:rFonts w:ascii="Times New Roman" w:hAnsi="Times New Roman" w:cs="Times New Roman"/>
                <w:szCs w:val="24"/>
              </w:rPr>
              <w:t xml:space="preserve">Les entreprises </w:t>
            </w:r>
            <w:r w:rsidR="00302386">
              <w:rPr>
                <w:rFonts w:ascii="Times New Roman" w:hAnsi="Times New Roman" w:cs="Times New Roman"/>
                <w:szCs w:val="24"/>
              </w:rPr>
              <w:t xml:space="preserve">sont confrontées à </w:t>
            </w:r>
            <w:r w:rsidRPr="00742BB8">
              <w:rPr>
                <w:rFonts w:ascii="Times New Roman" w:hAnsi="Times New Roman" w:cs="Times New Roman"/>
                <w:szCs w:val="24"/>
              </w:rPr>
              <w:t xml:space="preserve">des difficultés à mettre en place les technologies requises faute de </w:t>
            </w:r>
            <w:r w:rsidR="00302386">
              <w:rPr>
                <w:rFonts w:ascii="Times New Roman" w:hAnsi="Times New Roman" w:cs="Times New Roman"/>
                <w:szCs w:val="24"/>
              </w:rPr>
              <w:t xml:space="preserve">ressources humaines </w:t>
            </w:r>
            <w:r w:rsidRPr="00742BB8">
              <w:rPr>
                <w:rFonts w:ascii="Times New Roman" w:hAnsi="Times New Roman" w:cs="Times New Roman"/>
                <w:szCs w:val="24"/>
              </w:rPr>
              <w:t>qualifié</w:t>
            </w:r>
            <w:r w:rsidR="00302386">
              <w:rPr>
                <w:rFonts w:ascii="Times New Roman" w:hAnsi="Times New Roman" w:cs="Times New Roman"/>
                <w:szCs w:val="24"/>
              </w:rPr>
              <w:t>es</w:t>
            </w:r>
            <w:r w:rsidR="00E60586">
              <w:rPr>
                <w:rFonts w:ascii="Times New Roman" w:hAnsi="Times New Roman" w:cs="Times New Roman"/>
                <w:szCs w:val="24"/>
              </w:rPr>
              <w:t xml:space="preserve"> et de l’in</w:t>
            </w:r>
            <w:r w:rsidRPr="00742BB8">
              <w:rPr>
                <w:rFonts w:ascii="Times New Roman" w:hAnsi="Times New Roman" w:cs="Times New Roman"/>
                <w:szCs w:val="24"/>
              </w:rPr>
              <w:t xml:space="preserve">adaptation des infrastructures de production en place. Cette contrainte peut être levée </w:t>
            </w:r>
            <w:r w:rsidR="00E60586">
              <w:rPr>
                <w:rFonts w:ascii="Times New Roman" w:hAnsi="Times New Roman" w:cs="Times New Roman"/>
                <w:szCs w:val="24"/>
              </w:rPr>
              <w:t xml:space="preserve">par un accompagnement </w:t>
            </w:r>
            <w:r w:rsidR="006F4B83">
              <w:rPr>
                <w:rFonts w:ascii="Times New Roman" w:hAnsi="Times New Roman" w:cs="Times New Roman"/>
                <w:szCs w:val="24"/>
              </w:rPr>
              <w:t xml:space="preserve">de l’État en vue et à un partenariat </w:t>
            </w:r>
            <w:r w:rsidRPr="00742BB8">
              <w:rPr>
                <w:rFonts w:ascii="Times New Roman" w:hAnsi="Times New Roman" w:cs="Times New Roman"/>
                <w:szCs w:val="24"/>
              </w:rPr>
              <w:t>permetta</w:t>
            </w:r>
            <w:r w:rsidR="006F4B83">
              <w:rPr>
                <w:rFonts w:ascii="Times New Roman" w:hAnsi="Times New Roman" w:cs="Times New Roman"/>
                <w:szCs w:val="24"/>
              </w:rPr>
              <w:t>n</w:t>
            </w:r>
            <w:r w:rsidRPr="00742BB8">
              <w:rPr>
                <w:rFonts w:ascii="Times New Roman" w:hAnsi="Times New Roman" w:cs="Times New Roman"/>
                <w:szCs w:val="24"/>
              </w:rPr>
              <w:t>t de bénéficier des subventions de financements pour la lutte contre les changements climatiques.</w:t>
            </w:r>
            <w:r w:rsidRPr="00742BB8">
              <w:rPr>
                <w:rFonts w:ascii="Times New Roman" w:eastAsia="Calibri,Bold" w:hAnsi="Times New Roman" w:cs="Times New Roman"/>
                <w:b/>
                <w:bCs/>
                <w:szCs w:val="24"/>
              </w:rPr>
              <w:t xml:space="preserve"> </w:t>
            </w:r>
          </w:p>
        </w:tc>
      </w:tr>
    </w:tbl>
    <w:p w14:paraId="425F5524" w14:textId="77777777" w:rsidR="00632EC4" w:rsidRDefault="00632EC4" w:rsidP="00040152">
      <w:pPr>
        <w:spacing w:line="360" w:lineRule="auto"/>
        <w:jc w:val="both"/>
        <w:rPr>
          <w:rFonts w:ascii="Times New Roman" w:hAnsi="Times New Roman" w:cs="Times New Roman"/>
          <w:sz w:val="24"/>
          <w:szCs w:val="24"/>
        </w:rPr>
      </w:pPr>
    </w:p>
    <w:p w14:paraId="5E52137A" w14:textId="77777777" w:rsidR="00632EC4" w:rsidRDefault="00632EC4" w:rsidP="00040152">
      <w:pPr>
        <w:spacing w:line="360" w:lineRule="auto"/>
        <w:jc w:val="both"/>
        <w:rPr>
          <w:rFonts w:ascii="Times New Roman" w:hAnsi="Times New Roman" w:cs="Times New Roman"/>
          <w:sz w:val="24"/>
          <w:szCs w:val="24"/>
        </w:rPr>
      </w:pPr>
    </w:p>
    <w:p w14:paraId="0DC22184" w14:textId="77777777" w:rsidR="00632EC4" w:rsidRDefault="00632EC4" w:rsidP="00040152">
      <w:pPr>
        <w:spacing w:line="360" w:lineRule="auto"/>
        <w:jc w:val="both"/>
        <w:rPr>
          <w:rFonts w:ascii="Times New Roman" w:hAnsi="Times New Roman" w:cs="Times New Roman"/>
          <w:sz w:val="24"/>
          <w:szCs w:val="24"/>
        </w:rPr>
      </w:pPr>
    </w:p>
    <w:p w14:paraId="6B8C7188" w14:textId="77777777" w:rsidR="00632EC4" w:rsidRDefault="00632EC4" w:rsidP="00040152">
      <w:pPr>
        <w:spacing w:line="360" w:lineRule="auto"/>
        <w:jc w:val="both"/>
        <w:rPr>
          <w:rFonts w:ascii="Times New Roman" w:hAnsi="Times New Roman" w:cs="Times New Roman"/>
          <w:sz w:val="24"/>
          <w:szCs w:val="24"/>
        </w:rPr>
      </w:pPr>
    </w:p>
    <w:p w14:paraId="05EC7189" w14:textId="77777777" w:rsidR="00632EC4" w:rsidRDefault="00632EC4" w:rsidP="00040152">
      <w:pPr>
        <w:spacing w:line="360" w:lineRule="auto"/>
        <w:jc w:val="both"/>
        <w:rPr>
          <w:rFonts w:ascii="Times New Roman" w:hAnsi="Times New Roman" w:cs="Times New Roman"/>
          <w:sz w:val="24"/>
          <w:szCs w:val="24"/>
        </w:rPr>
      </w:pPr>
    </w:p>
    <w:p w14:paraId="5ACC4373" w14:textId="77777777" w:rsidR="00632EC4" w:rsidRDefault="00632EC4" w:rsidP="00040152">
      <w:pPr>
        <w:spacing w:line="360" w:lineRule="auto"/>
        <w:jc w:val="both"/>
        <w:rPr>
          <w:rFonts w:ascii="Times New Roman" w:hAnsi="Times New Roman" w:cs="Times New Roman"/>
          <w:sz w:val="24"/>
          <w:szCs w:val="24"/>
        </w:rPr>
      </w:pPr>
    </w:p>
    <w:p w14:paraId="694472D5" w14:textId="77777777" w:rsidR="00632EC4" w:rsidRDefault="00632EC4" w:rsidP="00040152">
      <w:pPr>
        <w:spacing w:line="360" w:lineRule="auto"/>
        <w:jc w:val="both"/>
        <w:rPr>
          <w:rFonts w:ascii="Times New Roman" w:hAnsi="Times New Roman" w:cs="Times New Roman"/>
          <w:sz w:val="24"/>
          <w:szCs w:val="24"/>
        </w:rPr>
      </w:pPr>
    </w:p>
    <w:p w14:paraId="5956CB84" w14:textId="06A24541" w:rsidR="00040152" w:rsidRPr="00742BB8" w:rsidRDefault="00040152" w:rsidP="00040152">
      <w:pPr>
        <w:tabs>
          <w:tab w:val="left" w:pos="4690"/>
        </w:tabs>
        <w:jc w:val="center"/>
        <w:rPr>
          <w:rFonts w:ascii="Times New Roman" w:hAnsi="Times New Roman" w:cs="Times New Roman"/>
          <w:sz w:val="24"/>
          <w:szCs w:val="24"/>
        </w:rPr>
      </w:pPr>
      <w:bookmarkStart w:id="59" w:name="_Hlk165810412"/>
    </w:p>
    <w:tbl>
      <w:tblPr>
        <w:tblStyle w:val="Grilledutableau"/>
        <w:tblW w:w="14454" w:type="dxa"/>
        <w:tblInd w:w="-723"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Look w:val="04A0" w:firstRow="1" w:lastRow="0" w:firstColumn="1" w:lastColumn="0" w:noHBand="0" w:noVBand="1"/>
      </w:tblPr>
      <w:tblGrid>
        <w:gridCol w:w="1980"/>
        <w:gridCol w:w="992"/>
        <w:gridCol w:w="1701"/>
        <w:gridCol w:w="2268"/>
        <w:gridCol w:w="1418"/>
        <w:gridCol w:w="850"/>
        <w:gridCol w:w="1389"/>
        <w:gridCol w:w="1196"/>
        <w:gridCol w:w="1355"/>
        <w:gridCol w:w="1305"/>
      </w:tblGrid>
      <w:tr w:rsidR="00B63922" w:rsidRPr="00742BB8" w14:paraId="236DE0B3" w14:textId="77777777" w:rsidTr="00B522DA">
        <w:tc>
          <w:tcPr>
            <w:tcW w:w="14454" w:type="dxa"/>
            <w:gridSpan w:val="10"/>
          </w:tcPr>
          <w:p w14:paraId="7B7041DC" w14:textId="77777777" w:rsidR="00B63922" w:rsidRDefault="00B63922" w:rsidP="00B63922">
            <w:pPr>
              <w:jc w:val="center"/>
              <w:rPr>
                <w:rFonts w:ascii="Times New Roman" w:eastAsia="Calibri,Bold" w:hAnsi="Times New Roman" w:cs="Times New Roman"/>
                <w:b/>
                <w:bCs/>
                <w:sz w:val="24"/>
                <w:szCs w:val="24"/>
                <w:lang w:eastAsia="fr-FR"/>
              </w:rPr>
            </w:pPr>
          </w:p>
          <w:p w14:paraId="0478741E" w14:textId="1C0B600B" w:rsidR="00B63922" w:rsidRDefault="00B63922" w:rsidP="00B63922">
            <w:pPr>
              <w:jc w:val="center"/>
              <w:rPr>
                <w:rFonts w:ascii="Times New Roman" w:eastAsia="Calibri,Bold" w:hAnsi="Times New Roman" w:cs="Times New Roman"/>
                <w:b/>
                <w:bCs/>
                <w:sz w:val="24"/>
                <w:szCs w:val="24"/>
                <w:lang w:eastAsia="fr-FR"/>
              </w:rPr>
            </w:pPr>
            <w:r>
              <w:rPr>
                <w:rFonts w:ascii="Times New Roman" w:eastAsia="Calibri,Bold" w:hAnsi="Times New Roman" w:cs="Times New Roman"/>
                <w:b/>
                <w:bCs/>
                <w:sz w:val="24"/>
                <w:szCs w:val="24"/>
                <w:lang w:eastAsia="fr-FR"/>
              </w:rPr>
              <w:t>Tableau 7 : mesures atténuation visant l’usage l’industrie métallique</w:t>
            </w:r>
          </w:p>
          <w:p w14:paraId="58ED51F4" w14:textId="1A477701" w:rsidR="00B63922" w:rsidRPr="00742BB8" w:rsidRDefault="00B63922" w:rsidP="00B63922">
            <w:pPr>
              <w:jc w:val="center"/>
              <w:rPr>
                <w:rFonts w:ascii="Times New Roman" w:hAnsi="Times New Roman" w:cs="Times New Roman"/>
                <w:b/>
                <w:bCs/>
                <w:sz w:val="24"/>
                <w:szCs w:val="24"/>
              </w:rPr>
            </w:pPr>
          </w:p>
        </w:tc>
      </w:tr>
      <w:bookmarkEnd w:id="59"/>
      <w:tr w:rsidR="00040152" w:rsidRPr="00742BB8" w14:paraId="0AFACE3C" w14:textId="77777777" w:rsidTr="00D13E44">
        <w:tc>
          <w:tcPr>
            <w:tcW w:w="1980" w:type="dxa"/>
          </w:tcPr>
          <w:p w14:paraId="71CA7851"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Intitulé de la mesure</w:t>
            </w:r>
          </w:p>
        </w:tc>
        <w:tc>
          <w:tcPr>
            <w:tcW w:w="992" w:type="dxa"/>
          </w:tcPr>
          <w:p w14:paraId="7F76B4CE"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Type de mesure</w:t>
            </w:r>
          </w:p>
        </w:tc>
        <w:tc>
          <w:tcPr>
            <w:tcW w:w="1701" w:type="dxa"/>
          </w:tcPr>
          <w:p w14:paraId="08034CEF"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Type de technologie</w:t>
            </w:r>
          </w:p>
        </w:tc>
        <w:tc>
          <w:tcPr>
            <w:tcW w:w="2268" w:type="dxa"/>
          </w:tcPr>
          <w:p w14:paraId="01AB1750"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Statut (Idée, Planification, en cours ou en exploitation</w:t>
            </w:r>
          </w:p>
        </w:tc>
        <w:tc>
          <w:tcPr>
            <w:tcW w:w="1418" w:type="dxa"/>
          </w:tcPr>
          <w:p w14:paraId="1BAA0B2B"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 xml:space="preserve">Institution de mise en œuvre </w:t>
            </w:r>
          </w:p>
        </w:tc>
        <w:tc>
          <w:tcPr>
            <w:tcW w:w="850" w:type="dxa"/>
          </w:tcPr>
          <w:p w14:paraId="657B1F74"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Duré de vie</w:t>
            </w:r>
          </w:p>
        </w:tc>
        <w:tc>
          <w:tcPr>
            <w:tcW w:w="1389" w:type="dxa"/>
          </w:tcPr>
          <w:p w14:paraId="3F7283C7"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Secteur et sous-secteur</w:t>
            </w:r>
          </w:p>
        </w:tc>
        <w:tc>
          <w:tcPr>
            <w:tcW w:w="1196" w:type="dxa"/>
          </w:tcPr>
          <w:p w14:paraId="27362C95"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Couverture spatiale</w:t>
            </w:r>
          </w:p>
        </w:tc>
        <w:tc>
          <w:tcPr>
            <w:tcW w:w="1355" w:type="dxa"/>
          </w:tcPr>
          <w:p w14:paraId="645907F3"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 xml:space="preserve">Coût de l’action </w:t>
            </w:r>
          </w:p>
        </w:tc>
        <w:tc>
          <w:tcPr>
            <w:tcW w:w="1305" w:type="dxa"/>
          </w:tcPr>
          <w:p w14:paraId="4692DB7B" w14:textId="77777777" w:rsidR="00040152" w:rsidRPr="00742BB8" w:rsidRDefault="00040152" w:rsidP="00040152">
            <w:pPr>
              <w:rPr>
                <w:rFonts w:ascii="Times New Roman" w:hAnsi="Times New Roman" w:cs="Times New Roman"/>
                <w:b/>
                <w:bCs/>
                <w:sz w:val="24"/>
                <w:szCs w:val="24"/>
              </w:rPr>
            </w:pPr>
            <w:r w:rsidRPr="00742BB8">
              <w:rPr>
                <w:rFonts w:ascii="Times New Roman" w:hAnsi="Times New Roman" w:cs="Times New Roman"/>
                <w:b/>
                <w:bCs/>
                <w:sz w:val="24"/>
                <w:szCs w:val="24"/>
              </w:rPr>
              <w:t xml:space="preserve">GES évité par an </w:t>
            </w:r>
          </w:p>
        </w:tc>
      </w:tr>
      <w:tr w:rsidR="00040152" w:rsidRPr="00742BB8" w14:paraId="3545D44D" w14:textId="77777777" w:rsidTr="00D13E44">
        <w:tc>
          <w:tcPr>
            <w:tcW w:w="1980" w:type="dxa"/>
          </w:tcPr>
          <w:p w14:paraId="52C69163"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Utilisation de combustibles faiblement émetteurs de GES</w:t>
            </w:r>
          </w:p>
        </w:tc>
        <w:tc>
          <w:tcPr>
            <w:tcW w:w="992" w:type="dxa"/>
          </w:tcPr>
          <w:p w14:paraId="26C468A5"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Atténuation</w:t>
            </w:r>
          </w:p>
        </w:tc>
        <w:tc>
          <w:tcPr>
            <w:tcW w:w="1701" w:type="dxa"/>
          </w:tcPr>
          <w:p w14:paraId="57EF4813"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 Séquestration</w:t>
            </w:r>
          </w:p>
          <w:p w14:paraId="11ACDB58"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 xml:space="preserve">- Substitution </w:t>
            </w:r>
          </w:p>
        </w:tc>
        <w:tc>
          <w:tcPr>
            <w:tcW w:w="2268" w:type="dxa"/>
          </w:tcPr>
          <w:p w14:paraId="2F677BA9"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 xml:space="preserve">Idée </w:t>
            </w:r>
          </w:p>
        </w:tc>
        <w:tc>
          <w:tcPr>
            <w:tcW w:w="1418" w:type="dxa"/>
          </w:tcPr>
          <w:p w14:paraId="2FFFE12E"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 xml:space="preserve">Entreprises </w:t>
            </w:r>
          </w:p>
        </w:tc>
        <w:tc>
          <w:tcPr>
            <w:tcW w:w="850" w:type="dxa"/>
          </w:tcPr>
          <w:p w14:paraId="066E72F0" w14:textId="77777777" w:rsidR="00040152" w:rsidRPr="004E1AFE" w:rsidRDefault="004E1AFE" w:rsidP="00040152">
            <w:pPr>
              <w:rPr>
                <w:rFonts w:ascii="Times New Roman" w:hAnsi="Times New Roman" w:cs="Times New Roman"/>
                <w:sz w:val="20"/>
                <w:szCs w:val="20"/>
              </w:rPr>
            </w:pPr>
            <w:proofErr w:type="spellStart"/>
            <w:r w:rsidRPr="004E1AFE">
              <w:rPr>
                <w:rFonts w:ascii="Times New Roman" w:hAnsi="Times New Roman" w:cs="Times New Roman"/>
                <w:sz w:val="20"/>
                <w:szCs w:val="20"/>
              </w:rPr>
              <w:t>I</w:t>
            </w:r>
            <w:r w:rsidR="00040152" w:rsidRPr="004E1AFE">
              <w:rPr>
                <w:rFonts w:ascii="Times New Roman" w:hAnsi="Times New Roman" w:cs="Times New Roman"/>
                <w:sz w:val="20"/>
                <w:szCs w:val="20"/>
              </w:rPr>
              <w:t>ndéter</w:t>
            </w:r>
            <w:r>
              <w:rPr>
                <w:rFonts w:ascii="Times New Roman" w:hAnsi="Times New Roman" w:cs="Times New Roman"/>
                <w:sz w:val="20"/>
                <w:szCs w:val="20"/>
              </w:rPr>
              <w:t>-</w:t>
            </w:r>
            <w:r w:rsidR="00040152" w:rsidRPr="004E1AFE">
              <w:rPr>
                <w:rFonts w:ascii="Times New Roman" w:hAnsi="Times New Roman" w:cs="Times New Roman"/>
                <w:sz w:val="20"/>
                <w:szCs w:val="20"/>
              </w:rPr>
              <w:t>minée</w:t>
            </w:r>
            <w:proofErr w:type="spellEnd"/>
          </w:p>
        </w:tc>
        <w:tc>
          <w:tcPr>
            <w:tcW w:w="1389" w:type="dxa"/>
          </w:tcPr>
          <w:p w14:paraId="563C10C4"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 xml:space="preserve">PIUP (industrie </w:t>
            </w:r>
            <w:r w:rsidR="00374419" w:rsidRPr="00742BB8">
              <w:rPr>
                <w:rFonts w:ascii="Times New Roman" w:hAnsi="Times New Roman" w:cs="Times New Roman"/>
                <w:sz w:val="24"/>
                <w:szCs w:val="24"/>
              </w:rPr>
              <w:t>métallique)</w:t>
            </w:r>
          </w:p>
        </w:tc>
        <w:tc>
          <w:tcPr>
            <w:tcW w:w="1196" w:type="dxa"/>
          </w:tcPr>
          <w:p w14:paraId="595C1627" w14:textId="77777777" w:rsidR="00040152" w:rsidRPr="00742BB8" w:rsidRDefault="00040152" w:rsidP="00040152">
            <w:pPr>
              <w:rPr>
                <w:rFonts w:ascii="Times New Roman" w:hAnsi="Times New Roman" w:cs="Times New Roman"/>
                <w:sz w:val="24"/>
                <w:szCs w:val="24"/>
              </w:rPr>
            </w:pPr>
            <w:r w:rsidRPr="00742BB8">
              <w:rPr>
                <w:rFonts w:ascii="Times New Roman" w:hAnsi="Times New Roman" w:cs="Times New Roman"/>
                <w:sz w:val="24"/>
                <w:szCs w:val="24"/>
              </w:rPr>
              <w:t>Nationale</w:t>
            </w:r>
          </w:p>
        </w:tc>
        <w:tc>
          <w:tcPr>
            <w:tcW w:w="1355" w:type="dxa"/>
          </w:tcPr>
          <w:p w14:paraId="3CCAC609" w14:textId="6FEB19F3" w:rsidR="00040152" w:rsidRPr="004E1AFE" w:rsidRDefault="00482D86" w:rsidP="00040152">
            <w:pPr>
              <w:rPr>
                <w:rFonts w:ascii="Times New Roman" w:hAnsi="Times New Roman" w:cs="Times New Roman"/>
              </w:rPr>
            </w:pPr>
            <w:r w:rsidRPr="004E1AFE">
              <w:rPr>
                <w:rFonts w:ascii="Times New Roman" w:hAnsi="Times New Roman" w:cs="Times New Roman"/>
              </w:rPr>
              <w:t>Indéterminé</w:t>
            </w:r>
          </w:p>
        </w:tc>
        <w:tc>
          <w:tcPr>
            <w:tcW w:w="1305" w:type="dxa"/>
          </w:tcPr>
          <w:p w14:paraId="4A1C2860" w14:textId="77777777" w:rsidR="00040152" w:rsidRPr="00742BB8" w:rsidRDefault="00040152" w:rsidP="00040152">
            <w:pPr>
              <w:rPr>
                <w:rFonts w:ascii="Times New Roman" w:hAnsi="Times New Roman" w:cs="Times New Roman"/>
                <w:sz w:val="24"/>
                <w:szCs w:val="24"/>
                <w:lang w:val="en-CA"/>
              </w:rPr>
            </w:pPr>
            <w:r w:rsidRPr="00742BB8">
              <w:rPr>
                <w:rFonts w:ascii="Times New Roman" w:hAnsi="Times New Roman" w:cs="Times New Roman"/>
                <w:sz w:val="24"/>
                <w:szCs w:val="24"/>
                <w:lang w:val="en-CA"/>
              </w:rPr>
              <w:t xml:space="preserve">0,20 </w:t>
            </w:r>
            <w:proofErr w:type="spellStart"/>
            <w:r w:rsidRPr="00742BB8">
              <w:rPr>
                <w:rFonts w:ascii="Times New Roman" w:hAnsi="Times New Roman" w:cs="Times New Roman"/>
                <w:sz w:val="24"/>
                <w:szCs w:val="24"/>
                <w:lang w:val="en-CA"/>
              </w:rPr>
              <w:t>Gg</w:t>
            </w:r>
            <w:proofErr w:type="spellEnd"/>
            <w:r w:rsidRPr="00742BB8">
              <w:rPr>
                <w:rFonts w:ascii="Times New Roman" w:hAnsi="Times New Roman" w:cs="Times New Roman"/>
                <w:sz w:val="24"/>
                <w:szCs w:val="24"/>
                <w:lang w:val="en-CA"/>
              </w:rPr>
              <w:t xml:space="preserve"> </w:t>
            </w:r>
            <w:proofErr w:type="spellStart"/>
            <w:r w:rsidRPr="00742BB8">
              <w:rPr>
                <w:rFonts w:ascii="Times New Roman" w:hAnsi="Times New Roman" w:cs="Times New Roman"/>
                <w:sz w:val="24"/>
                <w:szCs w:val="24"/>
                <w:lang w:val="en-CA"/>
              </w:rPr>
              <w:t>Eq</w:t>
            </w:r>
            <w:proofErr w:type="spellEnd"/>
            <w:r w:rsidRPr="00742BB8">
              <w:rPr>
                <w:rFonts w:ascii="Times New Roman" w:hAnsi="Times New Roman" w:cs="Times New Roman"/>
                <w:sz w:val="24"/>
                <w:szCs w:val="24"/>
                <w:lang w:val="en-CA"/>
              </w:rPr>
              <w:t xml:space="preserve"> CO</w:t>
            </w:r>
            <w:r w:rsidRPr="00742BB8">
              <w:rPr>
                <w:rFonts w:ascii="Times New Roman" w:hAnsi="Times New Roman" w:cs="Times New Roman"/>
                <w:sz w:val="24"/>
                <w:szCs w:val="24"/>
                <w:vertAlign w:val="subscript"/>
                <w:lang w:val="en-CA"/>
              </w:rPr>
              <w:t>2</w:t>
            </w:r>
          </w:p>
        </w:tc>
      </w:tr>
      <w:tr w:rsidR="00040152" w:rsidRPr="00742BB8" w14:paraId="69E1D2F6" w14:textId="77777777" w:rsidTr="00D13E44">
        <w:tc>
          <w:tcPr>
            <w:tcW w:w="14454" w:type="dxa"/>
            <w:gridSpan w:val="10"/>
          </w:tcPr>
          <w:p w14:paraId="52EE5740" w14:textId="77777777" w:rsidR="00040152" w:rsidRPr="00742BB8" w:rsidRDefault="00040152" w:rsidP="00040152">
            <w:pPr>
              <w:autoSpaceDE w:val="0"/>
              <w:autoSpaceDN w:val="0"/>
              <w:adjustRightInd w:val="0"/>
              <w:jc w:val="both"/>
              <w:rPr>
                <w:rFonts w:ascii="Times New Roman" w:eastAsia="Calibri,Bold" w:hAnsi="Times New Roman" w:cs="Times New Roman"/>
                <w:b/>
                <w:bCs/>
                <w:sz w:val="24"/>
                <w:szCs w:val="24"/>
                <w:lang w:eastAsia="fr-FR"/>
              </w:rPr>
            </w:pPr>
            <w:r w:rsidRPr="00742BB8">
              <w:rPr>
                <w:rFonts w:ascii="Times New Roman" w:eastAsia="Calibri,Bold" w:hAnsi="Times New Roman" w:cs="Times New Roman"/>
                <w:b/>
                <w:bCs/>
                <w:sz w:val="24"/>
                <w:szCs w:val="24"/>
                <w:lang w:eastAsia="fr-FR"/>
              </w:rPr>
              <w:t>Description de la mesure d’atténuation</w:t>
            </w:r>
          </w:p>
          <w:p w14:paraId="1C9624D1" w14:textId="77777777" w:rsidR="00040152" w:rsidRPr="00742BB8" w:rsidRDefault="00040152" w:rsidP="00040152">
            <w:pPr>
              <w:autoSpaceDE w:val="0"/>
              <w:autoSpaceDN w:val="0"/>
              <w:adjustRightInd w:val="0"/>
              <w:jc w:val="both"/>
              <w:rPr>
                <w:rFonts w:ascii="Times New Roman" w:eastAsia="Calibri,Bold" w:hAnsi="Times New Roman" w:cs="Times New Roman"/>
                <w:b/>
                <w:bCs/>
                <w:sz w:val="24"/>
                <w:szCs w:val="24"/>
                <w:lang w:eastAsia="fr-FR"/>
              </w:rPr>
            </w:pPr>
            <w:r w:rsidRPr="00742BB8">
              <w:rPr>
                <w:rFonts w:ascii="Times New Roman" w:eastAsia="Calibri,Bold" w:hAnsi="Times New Roman" w:cs="Times New Roman"/>
                <w:b/>
                <w:bCs/>
                <w:sz w:val="24"/>
                <w:szCs w:val="24"/>
                <w:lang w:eastAsia="fr-FR"/>
              </w:rPr>
              <w:t xml:space="preserve"> </w:t>
            </w:r>
          </w:p>
          <w:p w14:paraId="470F355A" w14:textId="6DD0C311" w:rsidR="00040152" w:rsidRPr="00742BB8" w:rsidRDefault="00040152" w:rsidP="00040152">
            <w:pPr>
              <w:pStyle w:val="Paragraphedeliste"/>
              <w:numPr>
                <w:ilvl w:val="0"/>
                <w:numId w:val="16"/>
              </w:numPr>
              <w:spacing w:before="0" w:after="0" w:line="216" w:lineRule="auto"/>
              <w:rPr>
                <w:rFonts w:ascii="Times New Roman" w:hAnsi="Times New Roman" w:cs="Times New Roman"/>
                <w:szCs w:val="24"/>
              </w:rPr>
            </w:pPr>
            <w:r w:rsidRPr="00742BB8">
              <w:rPr>
                <w:rFonts w:ascii="Times New Roman" w:hAnsi="Times New Roman" w:cs="Times New Roman"/>
                <w:szCs w:val="24"/>
              </w:rPr>
              <w:t xml:space="preserve">Les émissions provenant de l’industrie métallique proviennent essentiellement de l’emploi de produits de réduction utilisés durant le processus de production. </w:t>
            </w:r>
            <w:r w:rsidR="006B7F7F">
              <w:rPr>
                <w:rFonts w:ascii="Times New Roman" w:hAnsi="Times New Roman" w:cs="Times New Roman"/>
                <w:szCs w:val="24"/>
              </w:rPr>
              <w:t>L</w:t>
            </w:r>
            <w:r w:rsidRPr="00742BB8">
              <w:rPr>
                <w:rFonts w:ascii="Times New Roman" w:hAnsi="Times New Roman" w:cs="Times New Roman"/>
                <w:szCs w:val="24"/>
              </w:rPr>
              <w:t xml:space="preserve">a SAFA et les autres industriels </w:t>
            </w:r>
            <w:r w:rsidR="006B7F7F">
              <w:rPr>
                <w:rFonts w:ascii="Times New Roman" w:hAnsi="Times New Roman" w:cs="Times New Roman"/>
                <w:szCs w:val="24"/>
              </w:rPr>
              <w:t xml:space="preserve">doivent être encouragés et accompagner </w:t>
            </w:r>
            <w:r w:rsidRPr="00742BB8">
              <w:rPr>
                <w:rFonts w:ascii="Times New Roman" w:hAnsi="Times New Roman" w:cs="Times New Roman"/>
                <w:szCs w:val="24"/>
              </w:rPr>
              <w:t xml:space="preserve">à opter pour </w:t>
            </w:r>
            <w:r w:rsidR="006B7F7F">
              <w:rPr>
                <w:rFonts w:ascii="Times New Roman" w:hAnsi="Times New Roman" w:cs="Times New Roman"/>
                <w:szCs w:val="24"/>
              </w:rPr>
              <w:t>d</w:t>
            </w:r>
            <w:r w:rsidRPr="00742BB8">
              <w:rPr>
                <w:rFonts w:ascii="Times New Roman" w:hAnsi="Times New Roman" w:cs="Times New Roman"/>
                <w:szCs w:val="24"/>
              </w:rPr>
              <w:t>es solutions de récupération du CO</w:t>
            </w:r>
            <w:r w:rsidRPr="00742BB8">
              <w:rPr>
                <w:rFonts w:ascii="Times New Roman" w:hAnsi="Times New Roman" w:cs="Times New Roman"/>
                <w:szCs w:val="24"/>
                <w:vertAlign w:val="subscript"/>
              </w:rPr>
              <w:t>2 </w:t>
            </w:r>
            <w:r w:rsidRPr="00742BB8">
              <w:rPr>
                <w:rFonts w:ascii="Times New Roman" w:hAnsi="Times New Roman" w:cs="Times New Roman"/>
                <w:szCs w:val="24"/>
              </w:rPr>
              <w:t>et/ou de technologies propres.</w:t>
            </w:r>
          </w:p>
          <w:p w14:paraId="2D7E85DA" w14:textId="77777777" w:rsidR="00040152" w:rsidRPr="00742BB8" w:rsidRDefault="00040152" w:rsidP="00040152">
            <w:pPr>
              <w:spacing w:line="216" w:lineRule="auto"/>
              <w:ind w:left="360"/>
              <w:rPr>
                <w:rFonts w:ascii="Times New Roman" w:hAnsi="Times New Roman" w:cs="Times New Roman"/>
                <w:sz w:val="24"/>
                <w:szCs w:val="24"/>
              </w:rPr>
            </w:pPr>
            <w:r w:rsidRPr="00742BB8">
              <w:rPr>
                <w:rFonts w:ascii="Times New Roman" w:hAnsi="Times New Roman" w:cs="Times New Roman"/>
                <w:sz w:val="24"/>
                <w:szCs w:val="24"/>
              </w:rPr>
              <w:t xml:space="preserve"> </w:t>
            </w:r>
          </w:p>
        </w:tc>
      </w:tr>
      <w:tr w:rsidR="00040152" w:rsidRPr="00742BB8" w14:paraId="24FF9977" w14:textId="77777777" w:rsidTr="00D13E44">
        <w:tc>
          <w:tcPr>
            <w:tcW w:w="14454" w:type="dxa"/>
            <w:gridSpan w:val="10"/>
          </w:tcPr>
          <w:p w14:paraId="17670E3F" w14:textId="77777777" w:rsidR="00040152" w:rsidRPr="00742BB8" w:rsidRDefault="00040152" w:rsidP="00040152">
            <w:pPr>
              <w:pStyle w:val="Grandtitre"/>
              <w:numPr>
                <w:ilvl w:val="0"/>
                <w:numId w:val="0"/>
              </w:numPr>
              <w:jc w:val="both"/>
              <w:rPr>
                <w:sz w:val="24"/>
                <w:szCs w:val="24"/>
              </w:rPr>
            </w:pPr>
            <w:bookmarkStart w:id="60" w:name="_Toc165812730"/>
            <w:r w:rsidRPr="00742BB8">
              <w:rPr>
                <w:sz w:val="24"/>
                <w:szCs w:val="24"/>
              </w:rPr>
              <w:t>Objectifs</w:t>
            </w:r>
            <w:bookmarkEnd w:id="60"/>
          </w:p>
          <w:p w14:paraId="679A496C" w14:textId="77777777" w:rsidR="00040152" w:rsidRPr="00742BB8" w:rsidRDefault="00040152" w:rsidP="00040152">
            <w:pPr>
              <w:pStyle w:val="Grandtitre"/>
              <w:numPr>
                <w:ilvl w:val="0"/>
                <w:numId w:val="16"/>
              </w:numPr>
              <w:jc w:val="both"/>
              <w:rPr>
                <w:sz w:val="24"/>
                <w:szCs w:val="24"/>
              </w:rPr>
            </w:pPr>
            <w:bookmarkStart w:id="61" w:name="_Toc165812731"/>
            <w:r w:rsidRPr="00742BB8">
              <w:rPr>
                <w:sz w:val="24"/>
                <w:szCs w:val="24"/>
              </w:rPr>
              <w:t>Réduction des émissions liées de l’industrie du ciment</w:t>
            </w:r>
            <w:bookmarkEnd w:id="61"/>
          </w:p>
        </w:tc>
      </w:tr>
      <w:tr w:rsidR="00040152" w:rsidRPr="00742BB8" w14:paraId="2A83B12B" w14:textId="77777777" w:rsidTr="00D13E44">
        <w:tc>
          <w:tcPr>
            <w:tcW w:w="14454" w:type="dxa"/>
            <w:gridSpan w:val="10"/>
          </w:tcPr>
          <w:p w14:paraId="7CAF2CEA" w14:textId="77777777" w:rsidR="00040152" w:rsidRDefault="00040152" w:rsidP="00040152">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Hypothèses retenues</w:t>
            </w:r>
          </w:p>
          <w:p w14:paraId="675B002C" w14:textId="77777777" w:rsidR="00040152" w:rsidRPr="00742BB8" w:rsidRDefault="00040152" w:rsidP="00040152">
            <w:pPr>
              <w:rPr>
                <w:rFonts w:ascii="Times New Roman" w:eastAsia="Calibri,Bold" w:hAnsi="Times New Roman" w:cs="Times New Roman"/>
                <w:b/>
                <w:bCs/>
                <w:sz w:val="24"/>
                <w:szCs w:val="24"/>
              </w:rPr>
            </w:pPr>
          </w:p>
          <w:p w14:paraId="292278DE" w14:textId="77777777" w:rsidR="00040152" w:rsidRPr="006A73D5" w:rsidRDefault="00040152" w:rsidP="00040152">
            <w:pPr>
              <w:pStyle w:val="Paragraphedeliste"/>
              <w:numPr>
                <w:ilvl w:val="0"/>
                <w:numId w:val="16"/>
              </w:numPr>
              <w:autoSpaceDE w:val="0"/>
              <w:autoSpaceDN w:val="0"/>
              <w:adjustRightInd w:val="0"/>
              <w:spacing w:before="0" w:after="0" w:line="216" w:lineRule="auto"/>
              <w:jc w:val="both"/>
              <w:rPr>
                <w:rFonts w:ascii="Times New Roman" w:eastAsia="Calibri,Bold" w:hAnsi="Times New Roman" w:cs="Times New Roman"/>
                <w:bCs/>
                <w:szCs w:val="24"/>
              </w:rPr>
            </w:pPr>
            <w:r>
              <w:rPr>
                <w:rFonts w:ascii="Times New Roman" w:eastAsia="Calibri,Bold" w:hAnsi="Times New Roman" w:cs="Times New Roman"/>
                <w:bCs/>
                <w:szCs w:val="24"/>
              </w:rPr>
              <w:t>Les technologies de séquestration de CO</w:t>
            </w:r>
            <w:r>
              <w:rPr>
                <w:rFonts w:ascii="Times New Roman" w:eastAsia="Calibri,Bold" w:hAnsi="Times New Roman" w:cs="Times New Roman"/>
                <w:bCs/>
                <w:szCs w:val="24"/>
                <w:vertAlign w:val="subscript"/>
              </w:rPr>
              <w:t xml:space="preserve">2 </w:t>
            </w:r>
            <w:r>
              <w:rPr>
                <w:rFonts w:ascii="Times New Roman" w:eastAsia="Calibri,Bold" w:hAnsi="Times New Roman" w:cs="Times New Roman"/>
                <w:bCs/>
                <w:szCs w:val="24"/>
              </w:rPr>
              <w:t>sont répandues. Cependant, elles restent un ″luxe" que les entreprises locales peuvent se procurer moyennant un accompagnement.</w:t>
            </w:r>
          </w:p>
        </w:tc>
      </w:tr>
      <w:tr w:rsidR="00040152" w:rsidRPr="00742BB8" w14:paraId="5FC87D36" w14:textId="77777777" w:rsidTr="00D13E44">
        <w:tc>
          <w:tcPr>
            <w:tcW w:w="14454" w:type="dxa"/>
            <w:gridSpan w:val="10"/>
          </w:tcPr>
          <w:p w14:paraId="19309444" w14:textId="77777777" w:rsidR="00040152" w:rsidRDefault="00040152" w:rsidP="00040152">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Barrières identifiées pouvant entraver la mise en œuvre de la mesure</w:t>
            </w:r>
          </w:p>
          <w:p w14:paraId="0CC46E6E" w14:textId="77777777" w:rsidR="00A91B74" w:rsidRPr="00742BB8" w:rsidRDefault="00A91B74" w:rsidP="00040152">
            <w:pPr>
              <w:rPr>
                <w:rFonts w:ascii="Times New Roman" w:eastAsia="Calibri,Bold" w:hAnsi="Times New Roman" w:cs="Times New Roman"/>
                <w:b/>
                <w:bCs/>
                <w:sz w:val="24"/>
                <w:szCs w:val="24"/>
              </w:rPr>
            </w:pPr>
          </w:p>
          <w:p w14:paraId="77B4BFC7" w14:textId="77777777" w:rsidR="00040152" w:rsidRPr="00742BB8" w:rsidRDefault="00040152" w:rsidP="00040152">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 : Obstacles d’ordre économique et financier</w:t>
            </w:r>
          </w:p>
          <w:p w14:paraId="6C2E35A5" w14:textId="77777777" w:rsidR="00040152" w:rsidRDefault="00040152" w:rsidP="00040152">
            <w:pPr>
              <w:pStyle w:val="Paragraphedeliste"/>
              <w:numPr>
                <w:ilvl w:val="0"/>
                <w:numId w:val="16"/>
              </w:numPr>
              <w:spacing w:before="0" w:after="0" w:line="216" w:lineRule="auto"/>
              <w:rPr>
                <w:rFonts w:ascii="Times New Roman" w:hAnsi="Times New Roman" w:cs="Times New Roman"/>
                <w:szCs w:val="24"/>
              </w:rPr>
            </w:pPr>
            <w:r w:rsidRPr="00742BB8">
              <w:rPr>
                <w:rFonts w:ascii="Times New Roman" w:hAnsi="Times New Roman" w:cs="Times New Roman"/>
                <w:szCs w:val="24"/>
              </w:rPr>
              <w:lastRenderedPageBreak/>
              <w:t>Les industriels pourraient invoquer le coût d’achat des technologies de séquestration du carbone.</w:t>
            </w:r>
          </w:p>
          <w:p w14:paraId="07319BD6" w14:textId="77777777" w:rsidR="00A91B74" w:rsidRPr="00742BB8" w:rsidRDefault="00A91B74" w:rsidP="00040152">
            <w:pPr>
              <w:pStyle w:val="Paragraphedeliste"/>
              <w:numPr>
                <w:ilvl w:val="0"/>
                <w:numId w:val="16"/>
              </w:numPr>
              <w:spacing w:before="0" w:after="0" w:line="216" w:lineRule="auto"/>
              <w:rPr>
                <w:rFonts w:ascii="Times New Roman" w:hAnsi="Times New Roman" w:cs="Times New Roman"/>
                <w:szCs w:val="24"/>
              </w:rPr>
            </w:pPr>
          </w:p>
          <w:p w14:paraId="43CCDAA0" w14:textId="40210684" w:rsidR="00040152" w:rsidRDefault="007C34A8" w:rsidP="00040152">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II :</w:t>
            </w:r>
            <w:r w:rsidR="00040152" w:rsidRPr="00742BB8">
              <w:rPr>
                <w:rFonts w:ascii="Times New Roman" w:eastAsia="Calibri,Bold" w:hAnsi="Times New Roman" w:cs="Times New Roman"/>
                <w:b/>
                <w:bCs/>
                <w:sz w:val="24"/>
                <w:szCs w:val="24"/>
              </w:rPr>
              <w:t xml:space="preserve"> Obstacles normatifs et réglementaires : </w:t>
            </w:r>
            <w:proofErr w:type="spellStart"/>
            <w:r w:rsidR="00040152" w:rsidRPr="00742BB8">
              <w:rPr>
                <w:rFonts w:ascii="Times New Roman" w:eastAsia="Calibri,Bold" w:hAnsi="Times New Roman" w:cs="Times New Roman"/>
                <w:b/>
                <w:bCs/>
                <w:sz w:val="24"/>
                <w:szCs w:val="24"/>
              </w:rPr>
              <w:t>s.o</w:t>
            </w:r>
            <w:proofErr w:type="spellEnd"/>
          </w:p>
          <w:p w14:paraId="0812AFE0" w14:textId="77777777" w:rsidR="00A91B74" w:rsidRPr="00742BB8" w:rsidRDefault="00A91B74" w:rsidP="00040152">
            <w:pPr>
              <w:rPr>
                <w:rFonts w:ascii="Times New Roman" w:eastAsia="Calibri,Bold" w:hAnsi="Times New Roman" w:cs="Times New Roman"/>
                <w:b/>
                <w:bCs/>
                <w:sz w:val="24"/>
                <w:szCs w:val="24"/>
              </w:rPr>
            </w:pPr>
          </w:p>
          <w:p w14:paraId="24EC0451" w14:textId="3D88B9DA" w:rsidR="00040152" w:rsidRPr="00742BB8" w:rsidRDefault="007C34A8" w:rsidP="00040152">
            <w:pPr>
              <w:rPr>
                <w:rFonts w:ascii="Times New Roman" w:eastAsia="Calibri,Bold" w:hAnsi="Times New Roman" w:cs="Times New Roman"/>
                <w:b/>
                <w:bCs/>
                <w:sz w:val="24"/>
                <w:szCs w:val="24"/>
              </w:rPr>
            </w:pPr>
            <w:r w:rsidRPr="00742BB8">
              <w:rPr>
                <w:rFonts w:ascii="Times New Roman" w:eastAsia="Calibri,Bold" w:hAnsi="Times New Roman" w:cs="Times New Roman"/>
                <w:b/>
                <w:bCs/>
                <w:sz w:val="24"/>
                <w:szCs w:val="24"/>
              </w:rPr>
              <w:t>III :</w:t>
            </w:r>
            <w:r w:rsidR="00040152" w:rsidRPr="00742BB8">
              <w:rPr>
                <w:rFonts w:ascii="Times New Roman" w:eastAsia="Calibri,Bold" w:hAnsi="Times New Roman" w:cs="Times New Roman"/>
                <w:b/>
                <w:bCs/>
                <w:sz w:val="24"/>
                <w:szCs w:val="24"/>
              </w:rPr>
              <w:t xml:space="preserve"> Obstacles techniques </w:t>
            </w:r>
          </w:p>
          <w:p w14:paraId="67F9A1A8" w14:textId="77777777" w:rsidR="00040152" w:rsidRDefault="00040152" w:rsidP="00040152">
            <w:pPr>
              <w:pStyle w:val="Paragraphedeliste"/>
              <w:numPr>
                <w:ilvl w:val="0"/>
                <w:numId w:val="16"/>
              </w:numPr>
              <w:spacing w:before="0" w:after="0" w:line="216" w:lineRule="auto"/>
              <w:rPr>
                <w:rFonts w:ascii="Times New Roman" w:eastAsia="Calibri,Bold" w:hAnsi="Times New Roman" w:cs="Times New Roman"/>
                <w:b/>
                <w:bCs/>
                <w:szCs w:val="24"/>
              </w:rPr>
            </w:pPr>
            <w:r w:rsidRPr="00742BB8">
              <w:rPr>
                <w:rFonts w:ascii="Times New Roman" w:hAnsi="Times New Roman" w:cs="Times New Roman"/>
                <w:szCs w:val="24"/>
              </w:rPr>
              <w:t>Les entreprises pourraient aussi éprouver des difficultés à mettre en place les technologies requises faute de personnel qualifié ou de l’adaptation des infrastructures de production en place. Cette contrainte peut être levée grâce à une sensibilisation des directions et à un accompagnement de la CCPNCC qui permettrait de bénéficier des subventions de financements existant pour la lutte contre les changements climatiques.</w:t>
            </w:r>
            <w:r w:rsidRPr="00742BB8">
              <w:rPr>
                <w:rFonts w:ascii="Times New Roman" w:eastAsia="Calibri,Bold" w:hAnsi="Times New Roman" w:cs="Times New Roman"/>
                <w:b/>
                <w:bCs/>
                <w:szCs w:val="24"/>
              </w:rPr>
              <w:t xml:space="preserve"> </w:t>
            </w:r>
          </w:p>
          <w:p w14:paraId="0D6E6940" w14:textId="77777777" w:rsidR="00A91B74" w:rsidRPr="00742BB8" w:rsidRDefault="00A91B74" w:rsidP="00A91B74">
            <w:pPr>
              <w:pStyle w:val="Paragraphedeliste"/>
              <w:spacing w:before="0" w:after="0" w:line="216" w:lineRule="auto"/>
              <w:ind w:left="720"/>
              <w:rPr>
                <w:rFonts w:ascii="Times New Roman" w:eastAsia="Calibri,Bold" w:hAnsi="Times New Roman" w:cs="Times New Roman"/>
                <w:b/>
                <w:bCs/>
                <w:szCs w:val="24"/>
              </w:rPr>
            </w:pPr>
          </w:p>
        </w:tc>
      </w:tr>
    </w:tbl>
    <w:p w14:paraId="6820D793" w14:textId="77777777" w:rsidR="00323EAF" w:rsidRDefault="00323EAF" w:rsidP="00632EC4">
      <w:pPr>
        <w:jc w:val="center"/>
        <w:rPr>
          <w:rFonts w:ascii="Times New Roman" w:eastAsia="Calibri,Bold" w:hAnsi="Times New Roman" w:cs="Times New Roman"/>
          <w:b/>
          <w:bCs/>
          <w:sz w:val="24"/>
          <w:szCs w:val="24"/>
          <w:lang w:eastAsia="fr-FR"/>
        </w:rPr>
      </w:pPr>
    </w:p>
    <w:p w14:paraId="29786CF7" w14:textId="1E82C624" w:rsidR="00040152" w:rsidRPr="00923345" w:rsidRDefault="00040152" w:rsidP="00632EC4">
      <w:pPr>
        <w:jc w:val="center"/>
        <w:rPr>
          <w:b/>
          <w:szCs w:val="24"/>
        </w:rPr>
      </w:pPr>
      <w:bookmarkStart w:id="62" w:name="_Hlk165810527"/>
    </w:p>
    <w:tbl>
      <w:tblPr>
        <w:tblStyle w:val="Grilledutableau"/>
        <w:tblW w:w="14454" w:type="dxa"/>
        <w:tblInd w:w="-723"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Look w:val="04A0" w:firstRow="1" w:lastRow="0" w:firstColumn="1" w:lastColumn="0" w:noHBand="0" w:noVBand="1"/>
      </w:tblPr>
      <w:tblGrid>
        <w:gridCol w:w="1980"/>
        <w:gridCol w:w="992"/>
        <w:gridCol w:w="1701"/>
        <w:gridCol w:w="2268"/>
        <w:gridCol w:w="1418"/>
        <w:gridCol w:w="836"/>
        <w:gridCol w:w="1290"/>
        <w:gridCol w:w="1309"/>
        <w:gridCol w:w="1165"/>
        <w:gridCol w:w="1495"/>
      </w:tblGrid>
      <w:tr w:rsidR="00731436" w:rsidRPr="00923345" w14:paraId="5A4AEAEF" w14:textId="77777777" w:rsidTr="000906F4">
        <w:tc>
          <w:tcPr>
            <w:tcW w:w="14454" w:type="dxa"/>
            <w:gridSpan w:val="10"/>
          </w:tcPr>
          <w:p w14:paraId="19AFAEBC" w14:textId="77777777" w:rsidR="00731436" w:rsidRDefault="00731436" w:rsidP="00731436">
            <w:pPr>
              <w:jc w:val="center"/>
              <w:rPr>
                <w:rFonts w:ascii="Times New Roman" w:eastAsia="Calibri,Bold" w:hAnsi="Times New Roman" w:cs="Times New Roman"/>
                <w:b/>
                <w:bCs/>
                <w:sz w:val="24"/>
                <w:szCs w:val="24"/>
                <w:lang w:eastAsia="fr-FR"/>
              </w:rPr>
            </w:pPr>
          </w:p>
          <w:p w14:paraId="3B0D1865" w14:textId="77777777" w:rsidR="00731436" w:rsidRDefault="00731436" w:rsidP="00731436">
            <w:pPr>
              <w:jc w:val="center"/>
              <w:rPr>
                <w:rFonts w:ascii="Times New Roman" w:eastAsia="Calibri,Bold" w:hAnsi="Times New Roman" w:cs="Times New Roman"/>
                <w:b/>
                <w:bCs/>
                <w:sz w:val="24"/>
                <w:szCs w:val="24"/>
                <w:lang w:eastAsia="fr-FR"/>
              </w:rPr>
            </w:pPr>
            <w:r>
              <w:rPr>
                <w:rFonts w:ascii="Times New Roman" w:eastAsia="Calibri,Bold" w:hAnsi="Times New Roman" w:cs="Times New Roman"/>
                <w:b/>
                <w:bCs/>
                <w:sz w:val="24"/>
                <w:szCs w:val="24"/>
                <w:lang w:eastAsia="fr-FR"/>
              </w:rPr>
              <w:t>Tableau 8 : Mesures atténuation visant l’utilisation de produits non-énergétiques</w:t>
            </w:r>
          </w:p>
          <w:p w14:paraId="49F86BC3" w14:textId="5CBB54C3" w:rsidR="00731436" w:rsidRPr="00923345" w:rsidRDefault="00731436" w:rsidP="00731436">
            <w:pPr>
              <w:jc w:val="center"/>
              <w:rPr>
                <w:b/>
                <w:bCs/>
              </w:rPr>
            </w:pPr>
          </w:p>
        </w:tc>
      </w:tr>
      <w:bookmarkEnd w:id="62"/>
      <w:tr w:rsidR="00040152" w:rsidRPr="00923345" w14:paraId="4F20278C" w14:textId="77777777" w:rsidTr="00D13E44">
        <w:tc>
          <w:tcPr>
            <w:tcW w:w="1980" w:type="dxa"/>
          </w:tcPr>
          <w:p w14:paraId="0BF90C3C" w14:textId="77777777" w:rsidR="00040152" w:rsidRPr="00923345" w:rsidRDefault="00040152" w:rsidP="00040152">
            <w:pPr>
              <w:rPr>
                <w:b/>
                <w:bCs/>
              </w:rPr>
            </w:pPr>
            <w:r w:rsidRPr="00923345">
              <w:rPr>
                <w:b/>
                <w:bCs/>
              </w:rPr>
              <w:t>Intitulé de la mesure</w:t>
            </w:r>
          </w:p>
        </w:tc>
        <w:tc>
          <w:tcPr>
            <w:tcW w:w="992" w:type="dxa"/>
          </w:tcPr>
          <w:p w14:paraId="6C571EBB" w14:textId="77777777" w:rsidR="00040152" w:rsidRPr="00923345" w:rsidRDefault="00040152" w:rsidP="00040152">
            <w:pPr>
              <w:rPr>
                <w:b/>
                <w:bCs/>
              </w:rPr>
            </w:pPr>
            <w:r w:rsidRPr="00923345">
              <w:rPr>
                <w:b/>
                <w:bCs/>
              </w:rPr>
              <w:t>Type de mesure</w:t>
            </w:r>
          </w:p>
        </w:tc>
        <w:tc>
          <w:tcPr>
            <w:tcW w:w="1701" w:type="dxa"/>
          </w:tcPr>
          <w:p w14:paraId="6542C9F7" w14:textId="77777777" w:rsidR="00040152" w:rsidRPr="00923345" w:rsidRDefault="00040152" w:rsidP="00040152">
            <w:pPr>
              <w:rPr>
                <w:b/>
                <w:bCs/>
              </w:rPr>
            </w:pPr>
            <w:r w:rsidRPr="00923345">
              <w:rPr>
                <w:b/>
                <w:bCs/>
              </w:rPr>
              <w:t>Type de technologie</w:t>
            </w:r>
          </w:p>
        </w:tc>
        <w:tc>
          <w:tcPr>
            <w:tcW w:w="2268" w:type="dxa"/>
          </w:tcPr>
          <w:p w14:paraId="4E4B076F" w14:textId="77777777" w:rsidR="00040152" w:rsidRPr="00923345" w:rsidRDefault="00040152" w:rsidP="00040152">
            <w:pPr>
              <w:rPr>
                <w:b/>
                <w:bCs/>
              </w:rPr>
            </w:pPr>
            <w:r w:rsidRPr="00923345">
              <w:rPr>
                <w:b/>
                <w:bCs/>
              </w:rPr>
              <w:t>Statut (Idée, Planification, en cours ou en exploitation</w:t>
            </w:r>
          </w:p>
        </w:tc>
        <w:tc>
          <w:tcPr>
            <w:tcW w:w="1418" w:type="dxa"/>
          </w:tcPr>
          <w:p w14:paraId="2F690D15" w14:textId="77777777" w:rsidR="00040152" w:rsidRPr="00923345" w:rsidRDefault="00040152" w:rsidP="00040152">
            <w:pPr>
              <w:rPr>
                <w:b/>
                <w:bCs/>
              </w:rPr>
            </w:pPr>
            <w:r w:rsidRPr="00923345">
              <w:rPr>
                <w:b/>
                <w:bCs/>
              </w:rPr>
              <w:t xml:space="preserve">Institution de mise en œuvre </w:t>
            </w:r>
          </w:p>
        </w:tc>
        <w:tc>
          <w:tcPr>
            <w:tcW w:w="836" w:type="dxa"/>
          </w:tcPr>
          <w:p w14:paraId="6C27BDB6" w14:textId="77777777" w:rsidR="00040152" w:rsidRPr="00923345" w:rsidRDefault="00040152" w:rsidP="00040152">
            <w:pPr>
              <w:rPr>
                <w:b/>
                <w:bCs/>
              </w:rPr>
            </w:pPr>
            <w:r w:rsidRPr="00923345">
              <w:rPr>
                <w:b/>
                <w:bCs/>
              </w:rPr>
              <w:t>Duré de vie</w:t>
            </w:r>
          </w:p>
        </w:tc>
        <w:tc>
          <w:tcPr>
            <w:tcW w:w="1290" w:type="dxa"/>
          </w:tcPr>
          <w:p w14:paraId="4BA5DC36" w14:textId="77777777" w:rsidR="00040152" w:rsidRPr="00923345" w:rsidRDefault="00040152" w:rsidP="00040152">
            <w:pPr>
              <w:rPr>
                <w:b/>
                <w:bCs/>
              </w:rPr>
            </w:pPr>
            <w:r w:rsidRPr="00923345">
              <w:rPr>
                <w:b/>
                <w:bCs/>
              </w:rPr>
              <w:t>Secteur et sous-secteur</w:t>
            </w:r>
          </w:p>
        </w:tc>
        <w:tc>
          <w:tcPr>
            <w:tcW w:w="1309" w:type="dxa"/>
          </w:tcPr>
          <w:p w14:paraId="34FDEF71" w14:textId="77777777" w:rsidR="00040152" w:rsidRPr="00923345" w:rsidRDefault="00040152" w:rsidP="00040152">
            <w:pPr>
              <w:rPr>
                <w:b/>
                <w:bCs/>
              </w:rPr>
            </w:pPr>
            <w:r w:rsidRPr="00923345">
              <w:rPr>
                <w:b/>
                <w:bCs/>
              </w:rPr>
              <w:t>Couverture spatiale</w:t>
            </w:r>
          </w:p>
        </w:tc>
        <w:tc>
          <w:tcPr>
            <w:tcW w:w="1165" w:type="dxa"/>
          </w:tcPr>
          <w:p w14:paraId="0CD78424" w14:textId="77777777" w:rsidR="00040152" w:rsidRPr="00923345" w:rsidRDefault="00040152" w:rsidP="00040152">
            <w:pPr>
              <w:rPr>
                <w:b/>
                <w:bCs/>
              </w:rPr>
            </w:pPr>
            <w:r w:rsidRPr="00923345">
              <w:rPr>
                <w:b/>
                <w:bCs/>
              </w:rPr>
              <w:t xml:space="preserve">Coût de l’action </w:t>
            </w:r>
          </w:p>
        </w:tc>
        <w:tc>
          <w:tcPr>
            <w:tcW w:w="1495" w:type="dxa"/>
          </w:tcPr>
          <w:p w14:paraId="42F5147F" w14:textId="77777777" w:rsidR="00040152" w:rsidRPr="00923345" w:rsidRDefault="00040152" w:rsidP="00040152">
            <w:pPr>
              <w:rPr>
                <w:b/>
                <w:bCs/>
              </w:rPr>
            </w:pPr>
            <w:r w:rsidRPr="00923345">
              <w:rPr>
                <w:b/>
                <w:bCs/>
              </w:rPr>
              <w:t xml:space="preserve">GES évité par an </w:t>
            </w:r>
          </w:p>
        </w:tc>
      </w:tr>
      <w:tr w:rsidR="00040152" w:rsidRPr="00923345" w14:paraId="44A2B2B4" w14:textId="77777777" w:rsidTr="00D13E44">
        <w:tc>
          <w:tcPr>
            <w:tcW w:w="1980" w:type="dxa"/>
          </w:tcPr>
          <w:p w14:paraId="1F9A16C7" w14:textId="77777777" w:rsidR="00040152" w:rsidRPr="00923345" w:rsidRDefault="00040152" w:rsidP="00040152">
            <w:r w:rsidRPr="00923345">
              <w:rPr>
                <w:sz w:val="24"/>
                <w:szCs w:val="24"/>
              </w:rPr>
              <w:t>Diminution de l’usage des lubrifiants.</w:t>
            </w:r>
          </w:p>
        </w:tc>
        <w:tc>
          <w:tcPr>
            <w:tcW w:w="992" w:type="dxa"/>
          </w:tcPr>
          <w:p w14:paraId="75689FDD" w14:textId="77777777" w:rsidR="00040152" w:rsidRPr="00923345" w:rsidRDefault="00040152" w:rsidP="00040152">
            <w:proofErr w:type="spellStart"/>
            <w:r w:rsidRPr="00923345">
              <w:t>Atté-nuation</w:t>
            </w:r>
            <w:proofErr w:type="spellEnd"/>
          </w:p>
        </w:tc>
        <w:tc>
          <w:tcPr>
            <w:tcW w:w="1701" w:type="dxa"/>
          </w:tcPr>
          <w:p w14:paraId="49C9DDBE" w14:textId="5A12493D" w:rsidR="00040152" w:rsidRPr="00923345" w:rsidRDefault="00040152" w:rsidP="00040152">
            <w:r w:rsidRPr="00923345">
              <w:t xml:space="preserve">Mesure de gestion ; </w:t>
            </w:r>
            <w:r w:rsidR="00AD57ED">
              <w:t>D</w:t>
            </w:r>
            <w:r w:rsidRPr="00923345">
              <w:t>écision politique</w:t>
            </w:r>
          </w:p>
        </w:tc>
        <w:tc>
          <w:tcPr>
            <w:tcW w:w="2268" w:type="dxa"/>
          </w:tcPr>
          <w:p w14:paraId="604C909F" w14:textId="77777777" w:rsidR="00040152" w:rsidRPr="00923345" w:rsidRDefault="00040152" w:rsidP="00040152">
            <w:r w:rsidRPr="00923345">
              <w:t>Planification ; idée</w:t>
            </w:r>
          </w:p>
        </w:tc>
        <w:tc>
          <w:tcPr>
            <w:tcW w:w="1418" w:type="dxa"/>
          </w:tcPr>
          <w:p w14:paraId="7455125A" w14:textId="40464EBF" w:rsidR="00040152" w:rsidRPr="00923345" w:rsidRDefault="00AD57ED" w:rsidP="00040152">
            <w:r>
              <w:t>Ministères de tutelle</w:t>
            </w:r>
            <w:r w:rsidR="00040152" w:rsidRPr="00923345">
              <w:t> ;</w:t>
            </w:r>
          </w:p>
          <w:p w14:paraId="1AD9D469" w14:textId="22DCDF00" w:rsidR="00040152" w:rsidRDefault="00040152" w:rsidP="00040152">
            <w:r w:rsidRPr="00923345">
              <w:t>Entreprises privées</w:t>
            </w:r>
            <w:r w:rsidR="00AD57ED">
              <w:t>.</w:t>
            </w:r>
          </w:p>
          <w:p w14:paraId="7EAE0ACA" w14:textId="40C05DF3" w:rsidR="00AD57ED" w:rsidRPr="00923345" w:rsidRDefault="00AD57ED" w:rsidP="00040152"/>
        </w:tc>
        <w:tc>
          <w:tcPr>
            <w:tcW w:w="836" w:type="dxa"/>
          </w:tcPr>
          <w:p w14:paraId="75E0F093" w14:textId="77777777" w:rsidR="00040152" w:rsidRPr="00923345" w:rsidRDefault="00040152" w:rsidP="00040152">
            <w:proofErr w:type="spellStart"/>
            <w:r w:rsidRPr="00923345">
              <w:t>Indé-terrminée</w:t>
            </w:r>
            <w:proofErr w:type="spellEnd"/>
          </w:p>
        </w:tc>
        <w:tc>
          <w:tcPr>
            <w:tcW w:w="1290" w:type="dxa"/>
          </w:tcPr>
          <w:p w14:paraId="517A27B8" w14:textId="77777777" w:rsidR="00040152" w:rsidRPr="00923345" w:rsidRDefault="00040152" w:rsidP="00040152">
            <w:r w:rsidRPr="00923345">
              <w:t>PIUP ;</w:t>
            </w:r>
          </w:p>
          <w:p w14:paraId="5652A279" w14:textId="77777777" w:rsidR="00040152" w:rsidRPr="00923345" w:rsidRDefault="00040152" w:rsidP="00040152">
            <w:r w:rsidRPr="00923345">
              <w:t>Production non-énergétique</w:t>
            </w:r>
          </w:p>
        </w:tc>
        <w:tc>
          <w:tcPr>
            <w:tcW w:w="1309" w:type="dxa"/>
          </w:tcPr>
          <w:p w14:paraId="3B2FD3A0" w14:textId="77777777" w:rsidR="00040152" w:rsidRPr="00923345" w:rsidRDefault="00040152" w:rsidP="00040152">
            <w:r w:rsidRPr="00923345">
              <w:t>Nationale</w:t>
            </w:r>
          </w:p>
        </w:tc>
        <w:tc>
          <w:tcPr>
            <w:tcW w:w="1165" w:type="dxa"/>
          </w:tcPr>
          <w:p w14:paraId="34D66888" w14:textId="77777777" w:rsidR="00040152" w:rsidRPr="004E1AFE" w:rsidRDefault="00040152" w:rsidP="00040152">
            <w:pPr>
              <w:rPr>
                <w:sz w:val="18"/>
                <w:szCs w:val="18"/>
              </w:rPr>
            </w:pPr>
            <w:r w:rsidRPr="004E1AFE">
              <w:rPr>
                <w:sz w:val="18"/>
                <w:szCs w:val="18"/>
              </w:rPr>
              <w:t>Indéterminé</w:t>
            </w:r>
          </w:p>
        </w:tc>
        <w:tc>
          <w:tcPr>
            <w:tcW w:w="1495" w:type="dxa"/>
          </w:tcPr>
          <w:p w14:paraId="20750738" w14:textId="77777777" w:rsidR="00040152" w:rsidRPr="004C09EA" w:rsidRDefault="00040152" w:rsidP="00040152">
            <w:pPr>
              <w:rPr>
                <w:vertAlign w:val="subscript"/>
              </w:rPr>
            </w:pPr>
            <w:r w:rsidRPr="004C09EA">
              <w:t xml:space="preserve">0,088 </w:t>
            </w:r>
            <w:proofErr w:type="spellStart"/>
            <w:r w:rsidRPr="004C09EA">
              <w:t>Gg</w:t>
            </w:r>
            <w:proofErr w:type="spellEnd"/>
            <w:r w:rsidRPr="004C09EA">
              <w:t xml:space="preserve"> </w:t>
            </w:r>
            <w:proofErr w:type="spellStart"/>
            <w:r w:rsidRPr="004C09EA">
              <w:t>Eq</w:t>
            </w:r>
            <w:proofErr w:type="spellEnd"/>
            <w:r w:rsidRPr="004C09EA">
              <w:t xml:space="preserve"> CO</w:t>
            </w:r>
            <w:r w:rsidRPr="004C09EA">
              <w:rPr>
                <w:vertAlign w:val="subscript"/>
              </w:rPr>
              <w:t>2</w:t>
            </w:r>
          </w:p>
        </w:tc>
      </w:tr>
      <w:tr w:rsidR="00040152" w:rsidRPr="00923345" w14:paraId="02D6E4B1" w14:textId="77777777" w:rsidTr="00D13E44">
        <w:tc>
          <w:tcPr>
            <w:tcW w:w="14454" w:type="dxa"/>
            <w:gridSpan w:val="10"/>
          </w:tcPr>
          <w:p w14:paraId="30AE888C" w14:textId="6EBBA79C" w:rsidR="00040152" w:rsidRDefault="00040152" w:rsidP="00040152">
            <w:pPr>
              <w:autoSpaceDE w:val="0"/>
              <w:autoSpaceDN w:val="0"/>
              <w:adjustRightInd w:val="0"/>
              <w:jc w:val="both"/>
              <w:rPr>
                <w:rFonts w:ascii="Times New Roman" w:eastAsia="Calibri,Bold" w:hAnsi="Times New Roman" w:cs="Times New Roman"/>
                <w:b/>
                <w:bCs/>
                <w:sz w:val="24"/>
                <w:szCs w:val="24"/>
                <w:lang w:eastAsia="fr-FR"/>
              </w:rPr>
            </w:pPr>
            <w:r w:rsidRPr="00923345">
              <w:rPr>
                <w:rFonts w:ascii="Times New Roman" w:eastAsia="Calibri,Bold" w:hAnsi="Times New Roman" w:cs="Times New Roman"/>
                <w:b/>
                <w:bCs/>
                <w:sz w:val="24"/>
                <w:szCs w:val="24"/>
                <w:lang w:eastAsia="fr-FR"/>
              </w:rPr>
              <w:t>Description de la mesure d’atténuation</w:t>
            </w:r>
          </w:p>
          <w:p w14:paraId="6EFF07E2" w14:textId="77777777" w:rsidR="00A91B74" w:rsidRPr="00923345" w:rsidRDefault="00A91B74" w:rsidP="00040152">
            <w:pPr>
              <w:autoSpaceDE w:val="0"/>
              <w:autoSpaceDN w:val="0"/>
              <w:adjustRightInd w:val="0"/>
              <w:jc w:val="both"/>
              <w:rPr>
                <w:rFonts w:ascii="Times New Roman" w:eastAsia="Calibri,Bold" w:hAnsi="Times New Roman" w:cs="Times New Roman"/>
                <w:b/>
                <w:bCs/>
                <w:sz w:val="24"/>
                <w:szCs w:val="24"/>
                <w:lang w:eastAsia="fr-FR"/>
              </w:rPr>
            </w:pPr>
          </w:p>
          <w:p w14:paraId="4F7C715E" w14:textId="77777777" w:rsidR="00B66D4D" w:rsidRDefault="00040152" w:rsidP="00B66D4D">
            <w:pPr>
              <w:pStyle w:val="Paragraphedeliste"/>
              <w:numPr>
                <w:ilvl w:val="0"/>
                <w:numId w:val="17"/>
              </w:numPr>
              <w:spacing w:before="0" w:after="0" w:line="216" w:lineRule="auto"/>
              <w:rPr>
                <w:szCs w:val="24"/>
              </w:rPr>
            </w:pPr>
            <w:r w:rsidRPr="00B66D4D">
              <w:rPr>
                <w:szCs w:val="24"/>
              </w:rPr>
              <w:t xml:space="preserve">L’asphalte est le principal produit utilisé pour le revêtement des chaussées. </w:t>
            </w:r>
            <w:r w:rsidR="00217986" w:rsidRPr="00B66D4D">
              <w:rPr>
                <w:szCs w:val="24"/>
              </w:rPr>
              <w:t>L</w:t>
            </w:r>
            <w:r w:rsidR="009740DA" w:rsidRPr="00B66D4D">
              <w:rPr>
                <w:szCs w:val="24"/>
              </w:rPr>
              <w:t xml:space="preserve">e recours à </w:t>
            </w:r>
            <w:r w:rsidR="00217986" w:rsidRPr="00B66D4D">
              <w:rPr>
                <w:szCs w:val="24"/>
              </w:rPr>
              <w:t xml:space="preserve">ce produit </w:t>
            </w:r>
            <w:r w:rsidR="009740DA" w:rsidRPr="00B66D4D">
              <w:rPr>
                <w:szCs w:val="24"/>
              </w:rPr>
              <w:t xml:space="preserve">devrait </w:t>
            </w:r>
            <w:r w:rsidR="00157128" w:rsidRPr="00B66D4D">
              <w:rPr>
                <w:szCs w:val="24"/>
              </w:rPr>
              <w:t xml:space="preserve">aller en augmentant compte tenu des ambitions de l’État de construire de nouvelles infrastructures routières </w:t>
            </w:r>
            <w:r w:rsidRPr="00B66D4D">
              <w:rPr>
                <w:szCs w:val="24"/>
              </w:rPr>
              <w:t>pour notamment désenclave</w:t>
            </w:r>
            <w:r w:rsidR="00B66D4D" w:rsidRPr="00B66D4D">
              <w:rPr>
                <w:szCs w:val="24"/>
              </w:rPr>
              <w:t xml:space="preserve">r les régions et des besoins d’entretenir celles existantes r une multiplication des travaux destinés à doter le pays d’infrastructures routières </w:t>
            </w:r>
            <w:r w:rsidRPr="00923345">
              <w:rPr>
                <w:szCs w:val="24"/>
              </w:rPr>
              <w:t xml:space="preserve">de certaines régions et aussi pour faciliter les transports urbains dans les grandes villes. </w:t>
            </w:r>
          </w:p>
          <w:p w14:paraId="32B91E94" w14:textId="61103B59" w:rsidR="00040152" w:rsidRPr="00923345" w:rsidRDefault="00040152" w:rsidP="00B66D4D">
            <w:pPr>
              <w:pStyle w:val="Paragraphedeliste"/>
              <w:spacing w:before="0" w:after="0" w:line="216" w:lineRule="auto"/>
              <w:ind w:left="720"/>
              <w:rPr>
                <w:szCs w:val="24"/>
              </w:rPr>
            </w:pPr>
            <w:r w:rsidRPr="00923345">
              <w:rPr>
                <w:szCs w:val="24"/>
              </w:rPr>
              <w:t>Ce faisant, les importations d’asphalte et d’autres types de produits ont été considérables.  C’est pourquoi, il est nécessaire d’envisager des solutions de substitution qui permettrai</w:t>
            </w:r>
            <w:r w:rsidR="00B66D4D">
              <w:rPr>
                <w:szCs w:val="24"/>
              </w:rPr>
              <w:t>en</w:t>
            </w:r>
            <w:r w:rsidRPr="00923345">
              <w:rPr>
                <w:szCs w:val="24"/>
              </w:rPr>
              <w:t>t aux travaux publics et</w:t>
            </w:r>
            <w:r w:rsidR="00C62ED2">
              <w:rPr>
                <w:szCs w:val="24"/>
              </w:rPr>
              <w:t xml:space="preserve"> aux</w:t>
            </w:r>
            <w:r w:rsidRPr="00923345">
              <w:rPr>
                <w:szCs w:val="24"/>
              </w:rPr>
              <w:t xml:space="preserve"> entreprises privées qui réalisent ces travaux d’éviter autant que faire se peut le recours exclusif à l’asphalte et autres dérivés pétroliers. </w:t>
            </w:r>
          </w:p>
        </w:tc>
      </w:tr>
      <w:tr w:rsidR="00040152" w:rsidRPr="00923345" w14:paraId="6048C67E" w14:textId="77777777" w:rsidTr="00D13E44">
        <w:tc>
          <w:tcPr>
            <w:tcW w:w="14454" w:type="dxa"/>
            <w:gridSpan w:val="10"/>
          </w:tcPr>
          <w:p w14:paraId="09101460" w14:textId="77777777" w:rsidR="00040152" w:rsidRPr="00923345" w:rsidRDefault="00040152" w:rsidP="00040152">
            <w:pPr>
              <w:rPr>
                <w:rFonts w:eastAsia="Calibri,Bold"/>
                <w:b/>
                <w:bCs/>
                <w:szCs w:val="24"/>
              </w:rPr>
            </w:pPr>
            <w:r w:rsidRPr="00923345">
              <w:rPr>
                <w:rFonts w:eastAsia="Calibri,Bold"/>
                <w:b/>
                <w:bCs/>
                <w:szCs w:val="24"/>
              </w:rPr>
              <w:lastRenderedPageBreak/>
              <w:t>Objectifs</w:t>
            </w:r>
          </w:p>
          <w:p w14:paraId="48EA5196" w14:textId="77777777" w:rsidR="00040152" w:rsidRPr="00923345" w:rsidRDefault="00040152" w:rsidP="00040152">
            <w:pPr>
              <w:autoSpaceDE w:val="0"/>
              <w:autoSpaceDN w:val="0"/>
              <w:adjustRightInd w:val="0"/>
              <w:spacing w:line="216" w:lineRule="auto"/>
              <w:ind w:left="714"/>
              <w:jc w:val="both"/>
            </w:pPr>
            <w:r w:rsidRPr="00923345">
              <w:rPr>
                <w:sz w:val="24"/>
                <w:szCs w:val="24"/>
              </w:rPr>
              <w:t>Réduire les émissions de COVNM.</w:t>
            </w:r>
          </w:p>
        </w:tc>
      </w:tr>
      <w:tr w:rsidR="00040152" w:rsidRPr="00923345" w14:paraId="4EC12266" w14:textId="77777777" w:rsidTr="00D13E44">
        <w:tc>
          <w:tcPr>
            <w:tcW w:w="14454" w:type="dxa"/>
            <w:gridSpan w:val="10"/>
          </w:tcPr>
          <w:p w14:paraId="62F3A69D" w14:textId="77777777" w:rsidR="00040152" w:rsidRPr="00923345" w:rsidRDefault="00040152" w:rsidP="00040152">
            <w:pPr>
              <w:rPr>
                <w:rFonts w:eastAsia="Calibri,Bold"/>
                <w:b/>
                <w:bCs/>
                <w:szCs w:val="24"/>
              </w:rPr>
            </w:pPr>
            <w:r w:rsidRPr="00923345">
              <w:rPr>
                <w:rFonts w:eastAsia="Calibri,Bold"/>
                <w:b/>
                <w:bCs/>
                <w:szCs w:val="24"/>
              </w:rPr>
              <w:t xml:space="preserve">Activités prévues dans le cadre de la mesure d’atténuation </w:t>
            </w:r>
          </w:p>
          <w:p w14:paraId="384BC2E1" w14:textId="77777777" w:rsidR="00040152" w:rsidRPr="00923345" w:rsidRDefault="00040152" w:rsidP="00040152">
            <w:pPr>
              <w:rPr>
                <w:rFonts w:eastAsia="Calibri,Bold"/>
                <w:b/>
                <w:bCs/>
                <w:szCs w:val="24"/>
              </w:rPr>
            </w:pPr>
          </w:p>
          <w:p w14:paraId="4D801684" w14:textId="1EB7E755" w:rsidR="00040152" w:rsidRPr="00923345" w:rsidRDefault="00040152" w:rsidP="00040152">
            <w:pPr>
              <w:pStyle w:val="Grandtitre"/>
              <w:numPr>
                <w:ilvl w:val="0"/>
                <w:numId w:val="14"/>
              </w:numPr>
              <w:jc w:val="both"/>
              <w:rPr>
                <w:b w:val="0"/>
                <w:sz w:val="24"/>
                <w:szCs w:val="24"/>
              </w:rPr>
            </w:pPr>
            <w:bookmarkStart w:id="63" w:name="_Toc165812732"/>
            <w:r w:rsidRPr="00923345">
              <w:rPr>
                <w:b w:val="0"/>
                <w:sz w:val="24"/>
                <w:szCs w:val="24"/>
              </w:rPr>
              <w:t>Promouvoir l’utilisation des matériaux locaux pour le pavage des routes </w:t>
            </w:r>
            <w:r w:rsidR="00A91B74" w:rsidRPr="00923345">
              <w:rPr>
                <w:b w:val="0"/>
                <w:sz w:val="24"/>
                <w:szCs w:val="24"/>
              </w:rPr>
              <w:t>afin</w:t>
            </w:r>
            <w:r w:rsidRPr="00923345">
              <w:rPr>
                <w:b w:val="0"/>
                <w:sz w:val="24"/>
                <w:szCs w:val="24"/>
              </w:rPr>
              <w:t xml:space="preserve"> de réduire l’emploi de l’asphalte ;</w:t>
            </w:r>
            <w:bookmarkEnd w:id="63"/>
          </w:p>
          <w:p w14:paraId="45ECAB8E" w14:textId="3E029409" w:rsidR="00040152" w:rsidRPr="00923345" w:rsidRDefault="00040152" w:rsidP="00040152">
            <w:pPr>
              <w:pStyle w:val="Grandtitre"/>
              <w:numPr>
                <w:ilvl w:val="0"/>
                <w:numId w:val="14"/>
              </w:numPr>
              <w:jc w:val="both"/>
              <w:rPr>
                <w:b w:val="0"/>
                <w:sz w:val="24"/>
                <w:szCs w:val="24"/>
              </w:rPr>
            </w:pPr>
            <w:bookmarkStart w:id="64" w:name="_Toc165812733"/>
            <w:r w:rsidRPr="00923345">
              <w:rPr>
                <w:b w:val="0"/>
                <w:sz w:val="24"/>
                <w:szCs w:val="24"/>
              </w:rPr>
              <w:t>Sensibiliser les responsables des ministères des transports et de l’équipement et des entreprises privées de BTP sur les enjeux liés aux changements climatiques et les émissions liées à l’usage des produits de pavage :</w:t>
            </w:r>
            <w:bookmarkEnd w:id="64"/>
            <w:r w:rsidRPr="00923345">
              <w:rPr>
                <w:b w:val="0"/>
                <w:sz w:val="24"/>
                <w:szCs w:val="24"/>
              </w:rPr>
              <w:t xml:space="preserve"> </w:t>
            </w:r>
          </w:p>
          <w:p w14:paraId="237E4C1E" w14:textId="2B032B8C" w:rsidR="00040152" w:rsidRPr="00923345" w:rsidRDefault="000D247A" w:rsidP="00040152">
            <w:pPr>
              <w:pStyle w:val="Grandtitre"/>
              <w:numPr>
                <w:ilvl w:val="0"/>
                <w:numId w:val="14"/>
              </w:numPr>
              <w:jc w:val="both"/>
            </w:pPr>
            <w:bookmarkStart w:id="65" w:name="_Toc165812734"/>
            <w:r>
              <w:rPr>
                <w:b w:val="0"/>
                <w:sz w:val="24"/>
                <w:szCs w:val="24"/>
              </w:rPr>
              <w:t xml:space="preserve">Concrétiser le projet de </w:t>
            </w:r>
            <w:r w:rsidR="00040152" w:rsidRPr="00923345">
              <w:rPr>
                <w:b w:val="0"/>
                <w:sz w:val="24"/>
                <w:szCs w:val="24"/>
              </w:rPr>
              <w:t>construction de ligne ferroviaire à train électrique (dont l’énergie proviendrait de centrales solaires grâce à l’exploitation du potentiel d’ensoleillement dont le pays jouit) ;</w:t>
            </w:r>
            <w:bookmarkEnd w:id="65"/>
          </w:p>
          <w:p w14:paraId="3F3AD318" w14:textId="0BEC6C7F" w:rsidR="00040152" w:rsidRPr="00923345" w:rsidRDefault="009E5422" w:rsidP="00040152">
            <w:pPr>
              <w:pStyle w:val="Grandtitre"/>
              <w:numPr>
                <w:ilvl w:val="0"/>
                <w:numId w:val="14"/>
              </w:numPr>
              <w:jc w:val="both"/>
            </w:pPr>
            <w:bookmarkStart w:id="66" w:name="_Toc165812735"/>
            <w:r>
              <w:rPr>
                <w:b w:val="0"/>
                <w:sz w:val="24"/>
                <w:szCs w:val="24"/>
              </w:rPr>
              <w:t xml:space="preserve">Construire des lignes </w:t>
            </w:r>
            <w:r w:rsidR="00040152" w:rsidRPr="00923345">
              <w:rPr>
                <w:b w:val="0"/>
                <w:sz w:val="24"/>
                <w:szCs w:val="24"/>
              </w:rPr>
              <w:t>de transport ferroviaire électrique à Nouakchott (tramway, bus électrique, etc.)</w:t>
            </w:r>
            <w:r w:rsidR="009E69EE">
              <w:rPr>
                <w:b w:val="0"/>
                <w:sz w:val="24"/>
                <w:szCs w:val="24"/>
              </w:rPr>
              <w:t xml:space="preserve"> pour réduire la pression sur les routes et leur dégradation</w:t>
            </w:r>
            <w:r w:rsidR="00076D8E">
              <w:rPr>
                <w:b w:val="0"/>
                <w:sz w:val="24"/>
                <w:szCs w:val="24"/>
              </w:rPr>
              <w:t xml:space="preserve"> nécessitant l’utilisation d’asphalte.</w:t>
            </w:r>
            <w:bookmarkEnd w:id="66"/>
          </w:p>
        </w:tc>
      </w:tr>
      <w:tr w:rsidR="00040152" w:rsidRPr="00923345" w14:paraId="05F46B53" w14:textId="77777777" w:rsidTr="00D13E44">
        <w:tc>
          <w:tcPr>
            <w:tcW w:w="14454" w:type="dxa"/>
            <w:gridSpan w:val="10"/>
          </w:tcPr>
          <w:p w14:paraId="6251855C" w14:textId="77777777" w:rsidR="00040152" w:rsidRPr="000B47F0" w:rsidRDefault="00040152" w:rsidP="00040152">
            <w:pPr>
              <w:rPr>
                <w:rFonts w:eastAsia="Calibri,Bold"/>
                <w:b/>
                <w:bCs/>
                <w:sz w:val="24"/>
                <w:szCs w:val="24"/>
              </w:rPr>
            </w:pPr>
            <w:r w:rsidRPr="000B47F0">
              <w:rPr>
                <w:rFonts w:eastAsia="Calibri,Bold"/>
                <w:b/>
                <w:bCs/>
                <w:sz w:val="24"/>
                <w:szCs w:val="24"/>
              </w:rPr>
              <w:t>Hypothèses retenues</w:t>
            </w:r>
          </w:p>
          <w:p w14:paraId="6C76003F" w14:textId="77777777" w:rsidR="00040152" w:rsidRPr="000B47F0" w:rsidRDefault="00040152" w:rsidP="00040152">
            <w:pPr>
              <w:pStyle w:val="Grandtitre"/>
              <w:numPr>
                <w:ilvl w:val="0"/>
                <w:numId w:val="14"/>
              </w:numPr>
              <w:jc w:val="both"/>
              <w:rPr>
                <w:rFonts w:eastAsia="Calibri,Bold"/>
                <w:bCs/>
                <w:sz w:val="24"/>
                <w:szCs w:val="24"/>
              </w:rPr>
            </w:pPr>
            <w:bookmarkStart w:id="67" w:name="_Toc165812736"/>
            <w:r w:rsidRPr="000B47F0">
              <w:rPr>
                <w:b w:val="0"/>
                <w:sz w:val="24"/>
                <w:szCs w:val="24"/>
              </w:rPr>
              <w:t>Le recours à l’asphalte comme produit principal pour le revêtement des routes est appelé à perdurer. Cependant, dans les zones du pays où il est possible de faire autrement avec des matériaux locaux cela devrait être encouragé. C’est une piste de solution qui peut être à moindre coût et plus écologique.</w:t>
            </w:r>
            <w:bookmarkEnd w:id="67"/>
            <w:r w:rsidRPr="000B47F0">
              <w:rPr>
                <w:b w:val="0"/>
                <w:sz w:val="24"/>
                <w:szCs w:val="24"/>
              </w:rPr>
              <w:t xml:space="preserve"> </w:t>
            </w:r>
          </w:p>
        </w:tc>
      </w:tr>
      <w:tr w:rsidR="00040152" w:rsidRPr="00923345" w14:paraId="7D167D68" w14:textId="77777777" w:rsidTr="00D13E44">
        <w:tc>
          <w:tcPr>
            <w:tcW w:w="14454" w:type="dxa"/>
            <w:gridSpan w:val="10"/>
          </w:tcPr>
          <w:p w14:paraId="0CC5FB24" w14:textId="77777777" w:rsidR="00040152" w:rsidRPr="000B47F0" w:rsidRDefault="00040152" w:rsidP="00040152">
            <w:pPr>
              <w:rPr>
                <w:rFonts w:eastAsia="Calibri,Bold"/>
                <w:b/>
                <w:bCs/>
                <w:sz w:val="24"/>
                <w:szCs w:val="24"/>
              </w:rPr>
            </w:pPr>
            <w:r w:rsidRPr="000B47F0">
              <w:rPr>
                <w:rFonts w:eastAsia="Calibri,Bold"/>
                <w:b/>
                <w:bCs/>
                <w:sz w:val="24"/>
                <w:szCs w:val="24"/>
              </w:rPr>
              <w:t>Barrières identifiées pouvant entraver la mise en œuvre de la mesure</w:t>
            </w:r>
          </w:p>
          <w:p w14:paraId="22403918" w14:textId="77777777" w:rsidR="00040152" w:rsidRPr="000B47F0" w:rsidRDefault="00040152" w:rsidP="00040152">
            <w:pPr>
              <w:rPr>
                <w:rFonts w:eastAsia="Calibri,Bold"/>
                <w:b/>
                <w:bCs/>
                <w:sz w:val="24"/>
                <w:szCs w:val="24"/>
              </w:rPr>
            </w:pPr>
            <w:r w:rsidRPr="000B47F0">
              <w:rPr>
                <w:rFonts w:eastAsia="Calibri,Bold"/>
                <w:b/>
                <w:bCs/>
                <w:sz w:val="24"/>
                <w:szCs w:val="24"/>
              </w:rPr>
              <w:t>I : Obstacles d’ordre économique et financier</w:t>
            </w:r>
          </w:p>
          <w:p w14:paraId="14DB1D38" w14:textId="7351778A" w:rsidR="00040152" w:rsidRPr="000B47F0" w:rsidRDefault="00040152" w:rsidP="00040152">
            <w:pPr>
              <w:pStyle w:val="Grandtitre"/>
              <w:numPr>
                <w:ilvl w:val="0"/>
                <w:numId w:val="14"/>
              </w:numPr>
              <w:jc w:val="both"/>
              <w:rPr>
                <w:b w:val="0"/>
                <w:sz w:val="24"/>
                <w:szCs w:val="24"/>
              </w:rPr>
            </w:pPr>
            <w:bookmarkStart w:id="68" w:name="_Toc165812737"/>
            <w:r w:rsidRPr="000B47F0">
              <w:rPr>
                <w:b w:val="0"/>
                <w:sz w:val="24"/>
                <w:szCs w:val="24"/>
              </w:rPr>
              <w:t>L</w:t>
            </w:r>
            <w:r w:rsidR="000B47F0">
              <w:rPr>
                <w:b w:val="0"/>
                <w:sz w:val="24"/>
                <w:szCs w:val="24"/>
              </w:rPr>
              <w:t>e dispose</w:t>
            </w:r>
            <w:r w:rsidRPr="000B47F0">
              <w:rPr>
                <w:b w:val="0"/>
                <w:sz w:val="24"/>
                <w:szCs w:val="24"/>
              </w:rPr>
              <w:t xml:space="preserve"> de matériaux pouvant se substituer à l’asphalte. Cependant, l’exploitation de cette ressource peut également s’avérer onéreuse en raison notamment de l’accessibilité des gisements, de la disponibilité de la main d’œuvre, etc.</w:t>
            </w:r>
            <w:bookmarkEnd w:id="68"/>
          </w:p>
          <w:p w14:paraId="34FCBC78" w14:textId="33912C27" w:rsidR="00040152" w:rsidRPr="000B47F0" w:rsidRDefault="007C34A8" w:rsidP="00040152">
            <w:pPr>
              <w:rPr>
                <w:rFonts w:eastAsia="Calibri,Bold"/>
                <w:b/>
                <w:bCs/>
                <w:sz w:val="24"/>
                <w:szCs w:val="24"/>
              </w:rPr>
            </w:pPr>
            <w:r w:rsidRPr="000B47F0">
              <w:rPr>
                <w:rFonts w:eastAsia="Calibri,Bold"/>
                <w:b/>
                <w:bCs/>
                <w:sz w:val="24"/>
                <w:szCs w:val="24"/>
              </w:rPr>
              <w:t>II :</w:t>
            </w:r>
            <w:r w:rsidR="00040152" w:rsidRPr="000B47F0">
              <w:rPr>
                <w:rFonts w:eastAsia="Calibri,Bold"/>
                <w:b/>
                <w:bCs/>
                <w:sz w:val="24"/>
                <w:szCs w:val="24"/>
              </w:rPr>
              <w:t xml:space="preserve"> Obstacles normatifs et réglementaires</w:t>
            </w:r>
            <w:r w:rsidR="000B47F0">
              <w:rPr>
                <w:rFonts w:eastAsia="Calibri,Bold"/>
                <w:b/>
                <w:bCs/>
                <w:sz w:val="24"/>
                <w:szCs w:val="24"/>
              </w:rPr>
              <w:t> : S.O.</w:t>
            </w:r>
          </w:p>
          <w:p w14:paraId="404AFAED" w14:textId="68345319" w:rsidR="00040152" w:rsidRDefault="007C34A8" w:rsidP="00040152">
            <w:pPr>
              <w:rPr>
                <w:rFonts w:eastAsia="Calibri,Bold"/>
                <w:b/>
                <w:bCs/>
                <w:sz w:val="24"/>
                <w:szCs w:val="24"/>
              </w:rPr>
            </w:pPr>
            <w:r w:rsidRPr="000B47F0">
              <w:rPr>
                <w:rFonts w:eastAsia="Calibri,Bold"/>
                <w:b/>
                <w:bCs/>
                <w:sz w:val="24"/>
                <w:szCs w:val="24"/>
              </w:rPr>
              <w:t>III :</w:t>
            </w:r>
            <w:r w:rsidR="00040152" w:rsidRPr="000B47F0">
              <w:rPr>
                <w:rFonts w:eastAsia="Calibri,Bold"/>
                <w:b/>
                <w:bCs/>
                <w:sz w:val="24"/>
                <w:szCs w:val="24"/>
              </w:rPr>
              <w:t xml:space="preserve"> Obstacles techniques </w:t>
            </w:r>
          </w:p>
          <w:p w14:paraId="5ED71A3D" w14:textId="4367EBC7" w:rsidR="00C077FD" w:rsidRPr="00C077FD" w:rsidRDefault="00C077FD" w:rsidP="00C077FD">
            <w:pPr>
              <w:pStyle w:val="Paragraphedeliste"/>
              <w:numPr>
                <w:ilvl w:val="0"/>
                <w:numId w:val="14"/>
              </w:numPr>
              <w:spacing w:after="0"/>
              <w:rPr>
                <w:rFonts w:eastAsia="Calibri,Bold"/>
                <w:b/>
                <w:bCs/>
                <w:szCs w:val="24"/>
              </w:rPr>
            </w:pPr>
            <w:r>
              <w:rPr>
                <w:rFonts w:eastAsia="Calibri,Bold"/>
                <w:szCs w:val="24"/>
              </w:rPr>
              <w:t>Les entreprises spécialisées locales n’ont pas encore développé une technicité avancée ou aussi performante que celle acquise avec l’asphalte.</w:t>
            </w:r>
            <w:r w:rsidR="001722ED">
              <w:rPr>
                <w:rFonts w:eastAsia="Calibri,Bold"/>
                <w:szCs w:val="24"/>
              </w:rPr>
              <w:t xml:space="preserve"> Les écoles de formation professionnelles doivent proposer des filières dans ce domaine.</w:t>
            </w:r>
          </w:p>
        </w:tc>
      </w:tr>
    </w:tbl>
    <w:p w14:paraId="62D60A85" w14:textId="77777777" w:rsidR="00040152" w:rsidRPr="00923345" w:rsidRDefault="00040152" w:rsidP="00040152"/>
    <w:p w14:paraId="485E8761" w14:textId="77777777" w:rsidR="00040152" w:rsidRPr="00923345" w:rsidRDefault="00040152" w:rsidP="00040152"/>
    <w:p w14:paraId="760EFD14" w14:textId="1757ED2B" w:rsidR="00040152" w:rsidRPr="001722ED" w:rsidRDefault="00040152" w:rsidP="00632EC4">
      <w:pPr>
        <w:jc w:val="center"/>
        <w:rPr>
          <w:rFonts w:ascii="Times New Roman" w:hAnsi="Times New Roman" w:cs="Times New Roman"/>
          <w:sz w:val="24"/>
          <w:szCs w:val="24"/>
        </w:rPr>
      </w:pPr>
      <w:bookmarkStart w:id="69" w:name="_Hlk165810431"/>
    </w:p>
    <w:tbl>
      <w:tblPr>
        <w:tblStyle w:val="Grilledutableau"/>
        <w:tblW w:w="14454" w:type="dxa"/>
        <w:tblInd w:w="-723"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Look w:val="04A0" w:firstRow="1" w:lastRow="0" w:firstColumn="1" w:lastColumn="0" w:noHBand="0" w:noVBand="1"/>
      </w:tblPr>
      <w:tblGrid>
        <w:gridCol w:w="1980"/>
        <w:gridCol w:w="1119"/>
        <w:gridCol w:w="1574"/>
        <w:gridCol w:w="2268"/>
        <w:gridCol w:w="1418"/>
        <w:gridCol w:w="850"/>
        <w:gridCol w:w="1276"/>
        <w:gridCol w:w="1309"/>
        <w:gridCol w:w="1165"/>
        <w:gridCol w:w="1495"/>
      </w:tblGrid>
      <w:tr w:rsidR="00B878B3" w:rsidRPr="00F21EC6" w14:paraId="744A63ED" w14:textId="77777777" w:rsidTr="009578FC">
        <w:tc>
          <w:tcPr>
            <w:tcW w:w="14454" w:type="dxa"/>
            <w:gridSpan w:val="10"/>
          </w:tcPr>
          <w:p w14:paraId="42C0FA54" w14:textId="77777777" w:rsidR="00B878B3" w:rsidRDefault="00B878B3" w:rsidP="00DB2EBE">
            <w:pPr>
              <w:jc w:val="center"/>
              <w:rPr>
                <w:rFonts w:ascii="Times New Roman" w:hAnsi="Times New Roman" w:cs="Times New Roman"/>
                <w:sz w:val="24"/>
                <w:szCs w:val="24"/>
              </w:rPr>
            </w:pPr>
            <w:r w:rsidRPr="001722ED">
              <w:rPr>
                <w:rFonts w:ascii="Times New Roman" w:eastAsia="Calibri,Bold" w:hAnsi="Times New Roman" w:cs="Times New Roman"/>
                <w:b/>
                <w:bCs/>
                <w:sz w:val="24"/>
                <w:szCs w:val="24"/>
                <w:lang w:eastAsia="fr-FR"/>
              </w:rPr>
              <w:t>Tableau </w:t>
            </w:r>
            <w:r>
              <w:rPr>
                <w:rFonts w:ascii="Times New Roman" w:eastAsia="Calibri,Bold" w:hAnsi="Times New Roman" w:cs="Times New Roman"/>
                <w:b/>
                <w:bCs/>
                <w:sz w:val="24"/>
                <w:szCs w:val="24"/>
                <w:lang w:eastAsia="fr-FR"/>
              </w:rPr>
              <w:t>9</w:t>
            </w:r>
            <w:r w:rsidRPr="001722ED">
              <w:rPr>
                <w:rFonts w:ascii="Times New Roman" w:eastAsia="Calibri,Bold" w:hAnsi="Times New Roman" w:cs="Times New Roman"/>
                <w:b/>
                <w:bCs/>
                <w:sz w:val="24"/>
                <w:szCs w:val="24"/>
                <w:lang w:eastAsia="fr-FR"/>
              </w:rPr>
              <w:t xml:space="preserve"> : mesure d’atténuation visant les </w:t>
            </w:r>
            <w:r w:rsidRPr="001722ED">
              <w:rPr>
                <w:rFonts w:ascii="Times New Roman" w:hAnsi="Times New Roman" w:cs="Times New Roman"/>
                <w:sz w:val="24"/>
                <w:szCs w:val="24"/>
              </w:rPr>
              <w:t>SAO</w:t>
            </w:r>
          </w:p>
          <w:p w14:paraId="355AB7D0" w14:textId="6C8A9C57" w:rsidR="00DB2EBE" w:rsidRPr="00F21EC6" w:rsidRDefault="00DB2EBE" w:rsidP="00DB2EBE">
            <w:pPr>
              <w:jc w:val="center"/>
              <w:rPr>
                <w:rFonts w:ascii="Times New Roman" w:hAnsi="Times New Roman" w:cs="Times New Roman"/>
                <w:b/>
                <w:bCs/>
                <w:sz w:val="24"/>
                <w:szCs w:val="24"/>
              </w:rPr>
            </w:pPr>
          </w:p>
        </w:tc>
      </w:tr>
      <w:bookmarkEnd w:id="69"/>
      <w:tr w:rsidR="00040152" w:rsidRPr="00F21EC6" w14:paraId="0D87C84F" w14:textId="77777777" w:rsidTr="00D13E44">
        <w:tc>
          <w:tcPr>
            <w:tcW w:w="1980" w:type="dxa"/>
          </w:tcPr>
          <w:p w14:paraId="380FE805"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Intitulé de la mesure</w:t>
            </w:r>
          </w:p>
        </w:tc>
        <w:tc>
          <w:tcPr>
            <w:tcW w:w="1119" w:type="dxa"/>
          </w:tcPr>
          <w:p w14:paraId="5544D61E"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Type de mesure</w:t>
            </w:r>
          </w:p>
        </w:tc>
        <w:tc>
          <w:tcPr>
            <w:tcW w:w="1574" w:type="dxa"/>
          </w:tcPr>
          <w:p w14:paraId="4CD70F9E"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Type de technologie</w:t>
            </w:r>
          </w:p>
        </w:tc>
        <w:tc>
          <w:tcPr>
            <w:tcW w:w="2268" w:type="dxa"/>
          </w:tcPr>
          <w:p w14:paraId="717F0E9E"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Statut (Idée, Planification, en cours ou en exploitation</w:t>
            </w:r>
          </w:p>
        </w:tc>
        <w:tc>
          <w:tcPr>
            <w:tcW w:w="1418" w:type="dxa"/>
          </w:tcPr>
          <w:p w14:paraId="3260A4A8"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 xml:space="preserve">Institution de mise en œuvre </w:t>
            </w:r>
          </w:p>
        </w:tc>
        <w:tc>
          <w:tcPr>
            <w:tcW w:w="850" w:type="dxa"/>
          </w:tcPr>
          <w:p w14:paraId="4099922E"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Duré de vie</w:t>
            </w:r>
          </w:p>
        </w:tc>
        <w:tc>
          <w:tcPr>
            <w:tcW w:w="1276" w:type="dxa"/>
          </w:tcPr>
          <w:p w14:paraId="5E89BDAF"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Secteur et sous-secteur</w:t>
            </w:r>
          </w:p>
        </w:tc>
        <w:tc>
          <w:tcPr>
            <w:tcW w:w="1309" w:type="dxa"/>
          </w:tcPr>
          <w:p w14:paraId="653ECDA5"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Couverture spatiale</w:t>
            </w:r>
          </w:p>
        </w:tc>
        <w:tc>
          <w:tcPr>
            <w:tcW w:w="1165" w:type="dxa"/>
          </w:tcPr>
          <w:p w14:paraId="35642270"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 xml:space="preserve">Coût de l’action </w:t>
            </w:r>
          </w:p>
        </w:tc>
        <w:tc>
          <w:tcPr>
            <w:tcW w:w="1495" w:type="dxa"/>
          </w:tcPr>
          <w:p w14:paraId="5D89E0F4" w14:textId="77777777" w:rsidR="00040152" w:rsidRPr="00F21EC6" w:rsidRDefault="00040152" w:rsidP="00040152">
            <w:pPr>
              <w:rPr>
                <w:rFonts w:ascii="Times New Roman" w:hAnsi="Times New Roman" w:cs="Times New Roman"/>
                <w:b/>
                <w:bCs/>
                <w:sz w:val="24"/>
                <w:szCs w:val="24"/>
              </w:rPr>
            </w:pPr>
            <w:r w:rsidRPr="00F21EC6">
              <w:rPr>
                <w:rFonts w:ascii="Times New Roman" w:hAnsi="Times New Roman" w:cs="Times New Roman"/>
                <w:b/>
                <w:bCs/>
                <w:sz w:val="24"/>
                <w:szCs w:val="24"/>
              </w:rPr>
              <w:t xml:space="preserve">GES évité par an </w:t>
            </w:r>
          </w:p>
        </w:tc>
      </w:tr>
      <w:tr w:rsidR="00040152" w:rsidRPr="00F21EC6" w14:paraId="3BC4DE7D" w14:textId="77777777" w:rsidTr="00D13E44">
        <w:tc>
          <w:tcPr>
            <w:tcW w:w="1980" w:type="dxa"/>
          </w:tcPr>
          <w:p w14:paraId="2D1C461B"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Réglementation de l’usage des SAO.</w:t>
            </w:r>
          </w:p>
        </w:tc>
        <w:tc>
          <w:tcPr>
            <w:tcW w:w="1119" w:type="dxa"/>
          </w:tcPr>
          <w:p w14:paraId="30BA579F" w14:textId="77777777" w:rsidR="00040152" w:rsidRPr="00F21EC6" w:rsidRDefault="00040152" w:rsidP="00040152">
            <w:pPr>
              <w:rPr>
                <w:rFonts w:ascii="Times New Roman" w:hAnsi="Times New Roman" w:cs="Times New Roman"/>
                <w:sz w:val="24"/>
                <w:szCs w:val="24"/>
              </w:rPr>
            </w:pPr>
            <w:proofErr w:type="spellStart"/>
            <w:r w:rsidRPr="00F21EC6">
              <w:rPr>
                <w:rFonts w:ascii="Times New Roman" w:hAnsi="Times New Roman" w:cs="Times New Roman"/>
                <w:sz w:val="24"/>
                <w:szCs w:val="24"/>
              </w:rPr>
              <w:t>Législa-tive</w:t>
            </w:r>
            <w:proofErr w:type="spellEnd"/>
            <w:r w:rsidRPr="00F21EC6">
              <w:rPr>
                <w:rFonts w:ascii="Times New Roman" w:hAnsi="Times New Roman" w:cs="Times New Roman"/>
                <w:sz w:val="24"/>
                <w:szCs w:val="24"/>
              </w:rPr>
              <w:t xml:space="preserve"> ; </w:t>
            </w:r>
          </w:p>
          <w:p w14:paraId="77C0321F" w14:textId="77777777" w:rsidR="00040152" w:rsidRPr="00F21EC6" w:rsidRDefault="00040152" w:rsidP="00040152">
            <w:pPr>
              <w:rPr>
                <w:rFonts w:ascii="Times New Roman" w:hAnsi="Times New Roman" w:cs="Times New Roman"/>
                <w:sz w:val="24"/>
                <w:szCs w:val="24"/>
              </w:rPr>
            </w:pPr>
            <w:proofErr w:type="spellStart"/>
            <w:r w:rsidRPr="00F21EC6">
              <w:rPr>
                <w:rFonts w:ascii="Times New Roman" w:hAnsi="Times New Roman" w:cs="Times New Roman"/>
                <w:sz w:val="24"/>
                <w:szCs w:val="24"/>
              </w:rPr>
              <w:t>Politi-que</w:t>
            </w:r>
            <w:proofErr w:type="spellEnd"/>
          </w:p>
        </w:tc>
        <w:tc>
          <w:tcPr>
            <w:tcW w:w="1574" w:type="dxa"/>
          </w:tcPr>
          <w:p w14:paraId="234FB46B"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Sans objet.</w:t>
            </w:r>
          </w:p>
          <w:p w14:paraId="43C928BD" w14:textId="77777777" w:rsidR="00040152" w:rsidRPr="00F21EC6" w:rsidRDefault="00040152" w:rsidP="00040152">
            <w:pPr>
              <w:rPr>
                <w:rFonts w:ascii="Times New Roman" w:hAnsi="Times New Roman" w:cs="Times New Roman"/>
                <w:sz w:val="24"/>
                <w:szCs w:val="24"/>
              </w:rPr>
            </w:pPr>
          </w:p>
        </w:tc>
        <w:tc>
          <w:tcPr>
            <w:tcW w:w="2268" w:type="dxa"/>
          </w:tcPr>
          <w:p w14:paraId="172CB986"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Planification</w:t>
            </w:r>
          </w:p>
        </w:tc>
        <w:tc>
          <w:tcPr>
            <w:tcW w:w="1418" w:type="dxa"/>
          </w:tcPr>
          <w:p w14:paraId="29D5FB82"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Gouverne-</w:t>
            </w:r>
          </w:p>
          <w:p w14:paraId="111E7C0D"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ment</w:t>
            </w:r>
          </w:p>
          <w:p w14:paraId="5989BFAF"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 xml:space="preserve">Ministère </w:t>
            </w:r>
          </w:p>
        </w:tc>
        <w:tc>
          <w:tcPr>
            <w:tcW w:w="850" w:type="dxa"/>
          </w:tcPr>
          <w:p w14:paraId="148B88EC"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Indéterminée</w:t>
            </w:r>
          </w:p>
        </w:tc>
        <w:tc>
          <w:tcPr>
            <w:tcW w:w="1276" w:type="dxa"/>
          </w:tcPr>
          <w:p w14:paraId="4810923C"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PIUP</w:t>
            </w:r>
          </w:p>
        </w:tc>
        <w:tc>
          <w:tcPr>
            <w:tcW w:w="1309" w:type="dxa"/>
          </w:tcPr>
          <w:p w14:paraId="3EC6F318" w14:textId="77777777"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Nationale</w:t>
            </w:r>
          </w:p>
        </w:tc>
        <w:tc>
          <w:tcPr>
            <w:tcW w:w="1165" w:type="dxa"/>
          </w:tcPr>
          <w:p w14:paraId="7168BDC0" w14:textId="77777777" w:rsidR="00040152" w:rsidRPr="00F21EC6" w:rsidRDefault="00040152" w:rsidP="00040152">
            <w:pPr>
              <w:rPr>
                <w:rFonts w:ascii="Times New Roman" w:hAnsi="Times New Roman" w:cs="Times New Roman"/>
                <w:sz w:val="24"/>
                <w:szCs w:val="24"/>
              </w:rPr>
            </w:pPr>
            <w:proofErr w:type="spellStart"/>
            <w:r w:rsidRPr="00F21EC6">
              <w:rPr>
                <w:rFonts w:ascii="Times New Roman" w:hAnsi="Times New Roman" w:cs="Times New Roman"/>
                <w:sz w:val="24"/>
                <w:szCs w:val="24"/>
              </w:rPr>
              <w:t>Indéter</w:t>
            </w:r>
            <w:proofErr w:type="spellEnd"/>
            <w:r w:rsidRPr="00F21EC6">
              <w:rPr>
                <w:rFonts w:ascii="Times New Roman" w:hAnsi="Times New Roman" w:cs="Times New Roman"/>
                <w:sz w:val="24"/>
                <w:szCs w:val="24"/>
              </w:rPr>
              <w:t>-</w:t>
            </w:r>
          </w:p>
          <w:p w14:paraId="5A446D61" w14:textId="07A9B475" w:rsidR="00040152" w:rsidRPr="00F21EC6" w:rsidRDefault="00040152" w:rsidP="00040152">
            <w:pPr>
              <w:rPr>
                <w:rFonts w:ascii="Times New Roman" w:hAnsi="Times New Roman" w:cs="Times New Roman"/>
                <w:sz w:val="24"/>
                <w:szCs w:val="24"/>
              </w:rPr>
            </w:pPr>
            <w:r w:rsidRPr="00F21EC6">
              <w:rPr>
                <w:rFonts w:ascii="Times New Roman" w:hAnsi="Times New Roman" w:cs="Times New Roman"/>
                <w:sz w:val="24"/>
                <w:szCs w:val="24"/>
              </w:rPr>
              <w:t>miné</w:t>
            </w:r>
          </w:p>
        </w:tc>
        <w:tc>
          <w:tcPr>
            <w:tcW w:w="1495" w:type="dxa"/>
          </w:tcPr>
          <w:p w14:paraId="0E24FB2E" w14:textId="77777777" w:rsidR="00040152" w:rsidRPr="004C09EA" w:rsidRDefault="00040152" w:rsidP="00040152">
            <w:pPr>
              <w:rPr>
                <w:rFonts w:ascii="Times New Roman" w:hAnsi="Times New Roman" w:cs="Times New Roman"/>
                <w:sz w:val="24"/>
                <w:szCs w:val="24"/>
              </w:rPr>
            </w:pPr>
            <w:r w:rsidRPr="004C09EA">
              <w:rPr>
                <w:rFonts w:ascii="Times New Roman" w:hAnsi="Times New Roman" w:cs="Times New Roman"/>
                <w:sz w:val="24"/>
                <w:szCs w:val="24"/>
              </w:rPr>
              <w:t xml:space="preserve">0,089 </w:t>
            </w:r>
            <w:proofErr w:type="spellStart"/>
            <w:r w:rsidRPr="004C09EA">
              <w:rPr>
                <w:rFonts w:ascii="Times New Roman" w:hAnsi="Times New Roman" w:cs="Times New Roman"/>
                <w:sz w:val="24"/>
                <w:szCs w:val="24"/>
              </w:rPr>
              <w:t>Gg</w:t>
            </w:r>
            <w:proofErr w:type="spellEnd"/>
            <w:r w:rsidRPr="004C09EA">
              <w:rPr>
                <w:rFonts w:ascii="Times New Roman" w:hAnsi="Times New Roman" w:cs="Times New Roman"/>
                <w:sz w:val="24"/>
                <w:szCs w:val="24"/>
              </w:rPr>
              <w:t xml:space="preserve"> </w:t>
            </w:r>
            <w:proofErr w:type="spellStart"/>
            <w:r w:rsidRPr="004C09EA">
              <w:rPr>
                <w:rFonts w:ascii="Times New Roman" w:hAnsi="Times New Roman" w:cs="Times New Roman"/>
                <w:sz w:val="24"/>
                <w:szCs w:val="24"/>
              </w:rPr>
              <w:t>Eq</w:t>
            </w:r>
            <w:proofErr w:type="spellEnd"/>
            <w:r w:rsidRPr="004C09EA">
              <w:rPr>
                <w:rFonts w:ascii="Times New Roman" w:hAnsi="Times New Roman" w:cs="Times New Roman"/>
                <w:sz w:val="24"/>
                <w:szCs w:val="24"/>
              </w:rPr>
              <w:t xml:space="preserve"> CO2</w:t>
            </w:r>
          </w:p>
        </w:tc>
      </w:tr>
      <w:tr w:rsidR="00040152" w:rsidRPr="00F21EC6" w14:paraId="2AE80E99" w14:textId="77777777" w:rsidTr="00D13E44">
        <w:tc>
          <w:tcPr>
            <w:tcW w:w="14454" w:type="dxa"/>
            <w:gridSpan w:val="10"/>
          </w:tcPr>
          <w:p w14:paraId="0A9845E5" w14:textId="77777777" w:rsidR="00040152" w:rsidRPr="00F21EC6" w:rsidRDefault="00040152" w:rsidP="00040152">
            <w:pPr>
              <w:autoSpaceDE w:val="0"/>
              <w:autoSpaceDN w:val="0"/>
              <w:adjustRightInd w:val="0"/>
              <w:jc w:val="both"/>
              <w:rPr>
                <w:rFonts w:ascii="Times New Roman" w:eastAsia="Calibri,Bold" w:hAnsi="Times New Roman" w:cs="Times New Roman"/>
                <w:b/>
                <w:bCs/>
                <w:sz w:val="24"/>
                <w:szCs w:val="24"/>
                <w:lang w:eastAsia="fr-FR"/>
              </w:rPr>
            </w:pPr>
            <w:r w:rsidRPr="00F21EC6">
              <w:rPr>
                <w:rFonts w:ascii="Times New Roman" w:eastAsia="Calibri,Bold" w:hAnsi="Times New Roman" w:cs="Times New Roman"/>
                <w:b/>
                <w:bCs/>
                <w:sz w:val="24"/>
                <w:szCs w:val="24"/>
                <w:lang w:eastAsia="fr-FR"/>
              </w:rPr>
              <w:t xml:space="preserve">Description de la mesure d’atténuation </w:t>
            </w:r>
          </w:p>
          <w:p w14:paraId="0EBE0590" w14:textId="0695B89B" w:rsidR="00040152" w:rsidRPr="00F21EC6" w:rsidRDefault="00040152" w:rsidP="00040152">
            <w:pPr>
              <w:pStyle w:val="Paragraphedeliste"/>
              <w:numPr>
                <w:ilvl w:val="0"/>
                <w:numId w:val="19"/>
              </w:numPr>
              <w:spacing w:before="0" w:after="0" w:line="216" w:lineRule="auto"/>
              <w:rPr>
                <w:rFonts w:ascii="Times New Roman" w:hAnsi="Times New Roman" w:cs="Times New Roman"/>
                <w:szCs w:val="24"/>
              </w:rPr>
            </w:pPr>
            <w:r w:rsidRPr="00F21EC6">
              <w:rPr>
                <w:rFonts w:ascii="Times New Roman" w:hAnsi="Times New Roman" w:cs="Times New Roman"/>
                <w:szCs w:val="24"/>
              </w:rPr>
              <w:t xml:space="preserve">Malgré leur prohibition les SAO </w:t>
            </w:r>
            <w:r w:rsidR="00183DC7">
              <w:rPr>
                <w:rFonts w:ascii="Times New Roman" w:hAnsi="Times New Roman" w:cs="Times New Roman"/>
                <w:szCs w:val="24"/>
              </w:rPr>
              <w:t>n</w:t>
            </w:r>
            <w:r w:rsidRPr="00F21EC6">
              <w:rPr>
                <w:rFonts w:ascii="Times New Roman" w:hAnsi="Times New Roman" w:cs="Times New Roman"/>
                <w:szCs w:val="24"/>
              </w:rPr>
              <w:t xml:space="preserve">e </w:t>
            </w:r>
            <w:r w:rsidR="00183DC7">
              <w:rPr>
                <w:rFonts w:ascii="Times New Roman" w:hAnsi="Times New Roman" w:cs="Times New Roman"/>
                <w:szCs w:val="24"/>
              </w:rPr>
              <w:t xml:space="preserve">seraient pas totalement </w:t>
            </w:r>
            <w:r w:rsidR="00A6008E">
              <w:rPr>
                <w:rFonts w:ascii="Times New Roman" w:hAnsi="Times New Roman" w:cs="Times New Roman"/>
                <w:szCs w:val="24"/>
              </w:rPr>
              <w:t>abandonnées</w:t>
            </w:r>
            <w:r w:rsidRPr="00F21EC6">
              <w:rPr>
                <w:rFonts w:ascii="Times New Roman" w:hAnsi="Times New Roman" w:cs="Times New Roman"/>
                <w:szCs w:val="24"/>
              </w:rPr>
              <w:t xml:space="preserve">, d’où l’urgence de mesures réglementaires coercitives pour en décourager l’importation.  </w:t>
            </w:r>
          </w:p>
        </w:tc>
      </w:tr>
      <w:tr w:rsidR="00040152" w:rsidRPr="00F21EC6" w14:paraId="2606EBF9" w14:textId="77777777" w:rsidTr="00D13E44">
        <w:tc>
          <w:tcPr>
            <w:tcW w:w="14454" w:type="dxa"/>
            <w:gridSpan w:val="10"/>
          </w:tcPr>
          <w:p w14:paraId="2384E0A5" w14:textId="77777777" w:rsidR="00040152" w:rsidRPr="00F21EC6" w:rsidRDefault="00040152"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Objectifs</w:t>
            </w:r>
          </w:p>
          <w:p w14:paraId="3BAAE459" w14:textId="77777777" w:rsidR="00040152" w:rsidRPr="00F21EC6" w:rsidRDefault="00040152" w:rsidP="00040152">
            <w:pPr>
              <w:autoSpaceDE w:val="0"/>
              <w:autoSpaceDN w:val="0"/>
              <w:adjustRightInd w:val="0"/>
              <w:spacing w:line="216" w:lineRule="auto"/>
              <w:ind w:left="714"/>
              <w:jc w:val="both"/>
              <w:rPr>
                <w:rFonts w:ascii="Times New Roman" w:hAnsi="Times New Roman" w:cs="Times New Roman"/>
                <w:sz w:val="24"/>
                <w:szCs w:val="24"/>
              </w:rPr>
            </w:pPr>
            <w:r w:rsidRPr="00F21EC6">
              <w:rPr>
                <w:rFonts w:ascii="Times New Roman" w:hAnsi="Times New Roman" w:cs="Times New Roman"/>
                <w:sz w:val="24"/>
                <w:szCs w:val="24"/>
              </w:rPr>
              <w:t>Réduire les émissions liées aux fuites occasionnées par l’usage de ces gaz, encoure présents dans la consommation courante.</w:t>
            </w:r>
          </w:p>
        </w:tc>
      </w:tr>
      <w:tr w:rsidR="00040152" w:rsidRPr="00F21EC6" w14:paraId="3E598ABE" w14:textId="77777777" w:rsidTr="00D13E44">
        <w:tc>
          <w:tcPr>
            <w:tcW w:w="14454" w:type="dxa"/>
            <w:gridSpan w:val="10"/>
          </w:tcPr>
          <w:p w14:paraId="7297676D" w14:textId="77777777" w:rsidR="00040152" w:rsidRPr="00F21EC6" w:rsidRDefault="00040152"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 xml:space="preserve">Activités prévues dans le cadre de la mesure d’atténuation </w:t>
            </w:r>
          </w:p>
          <w:p w14:paraId="3567B4BD" w14:textId="77777777" w:rsidR="00040152" w:rsidRPr="00F21EC6" w:rsidRDefault="00040152" w:rsidP="00040152">
            <w:pPr>
              <w:pStyle w:val="Grandtitre"/>
              <w:numPr>
                <w:ilvl w:val="0"/>
                <w:numId w:val="18"/>
              </w:numPr>
              <w:jc w:val="both"/>
              <w:rPr>
                <w:b w:val="0"/>
                <w:sz w:val="24"/>
                <w:szCs w:val="24"/>
              </w:rPr>
            </w:pPr>
            <w:bookmarkStart w:id="70" w:name="_Toc165812738"/>
            <w:r w:rsidRPr="00F21EC6">
              <w:rPr>
                <w:b w:val="0"/>
                <w:sz w:val="24"/>
                <w:szCs w:val="24"/>
              </w:rPr>
              <w:t>Encourager les autorités à aller de l’avant avec la mise en œuvre des réglementations et outiller les structures de contrôle ;</w:t>
            </w:r>
            <w:bookmarkEnd w:id="70"/>
            <w:r w:rsidRPr="00F21EC6">
              <w:rPr>
                <w:b w:val="0"/>
                <w:sz w:val="24"/>
                <w:szCs w:val="24"/>
              </w:rPr>
              <w:t xml:space="preserve">  </w:t>
            </w:r>
          </w:p>
          <w:p w14:paraId="5D526E2D" w14:textId="22398CCB" w:rsidR="00040152" w:rsidRPr="00F21EC6" w:rsidRDefault="00040152" w:rsidP="00DB2EBE">
            <w:pPr>
              <w:pStyle w:val="Paragraphedeliste"/>
              <w:numPr>
                <w:ilvl w:val="0"/>
                <w:numId w:val="18"/>
              </w:numPr>
              <w:spacing w:before="0" w:after="0"/>
              <w:rPr>
                <w:rFonts w:ascii="Times New Roman" w:hAnsi="Times New Roman" w:cs="Times New Roman"/>
                <w:szCs w:val="24"/>
              </w:rPr>
            </w:pPr>
            <w:r w:rsidRPr="00F21EC6">
              <w:rPr>
                <w:rFonts w:ascii="Times New Roman" w:hAnsi="Times New Roman" w:cs="Times New Roman"/>
                <w:szCs w:val="24"/>
              </w:rPr>
              <w:t>Sensibiliser les industriels et les populations.</w:t>
            </w:r>
          </w:p>
        </w:tc>
      </w:tr>
      <w:tr w:rsidR="00040152" w:rsidRPr="00F21EC6" w14:paraId="3CC000E9" w14:textId="77777777" w:rsidTr="00D13E44">
        <w:tc>
          <w:tcPr>
            <w:tcW w:w="14454" w:type="dxa"/>
            <w:gridSpan w:val="10"/>
          </w:tcPr>
          <w:p w14:paraId="0C2C5F10" w14:textId="77777777" w:rsidR="00040152" w:rsidRPr="00F21EC6" w:rsidRDefault="00040152"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Hypothèses retenues</w:t>
            </w:r>
          </w:p>
          <w:p w14:paraId="1D479998" w14:textId="77777777" w:rsidR="00040152" w:rsidRPr="00F21EC6" w:rsidRDefault="00040152" w:rsidP="00040152">
            <w:pPr>
              <w:pStyle w:val="Grandtitre"/>
              <w:numPr>
                <w:ilvl w:val="0"/>
                <w:numId w:val="18"/>
              </w:numPr>
              <w:jc w:val="both"/>
              <w:rPr>
                <w:b w:val="0"/>
                <w:sz w:val="24"/>
                <w:szCs w:val="24"/>
              </w:rPr>
            </w:pPr>
            <w:bookmarkStart w:id="71" w:name="_Toc165812739"/>
            <w:r w:rsidRPr="00F21EC6">
              <w:rPr>
                <w:b w:val="0"/>
                <w:sz w:val="24"/>
                <w:szCs w:val="24"/>
              </w:rPr>
              <w:t>La réglementation devrait adoptée.</w:t>
            </w:r>
            <w:bookmarkEnd w:id="71"/>
          </w:p>
          <w:p w14:paraId="5EDC1935" w14:textId="0050437C" w:rsidR="00040152" w:rsidRPr="00F21EC6" w:rsidRDefault="00040152" w:rsidP="00040152">
            <w:pPr>
              <w:pStyle w:val="Grandtitre"/>
              <w:numPr>
                <w:ilvl w:val="0"/>
                <w:numId w:val="18"/>
              </w:numPr>
              <w:jc w:val="both"/>
              <w:rPr>
                <w:rFonts w:eastAsia="Calibri,Bold"/>
                <w:bCs/>
                <w:sz w:val="24"/>
                <w:szCs w:val="24"/>
              </w:rPr>
            </w:pPr>
            <w:bookmarkStart w:id="72" w:name="_Toc165812740"/>
            <w:r w:rsidRPr="00F21EC6">
              <w:rPr>
                <w:b w:val="0"/>
                <w:sz w:val="24"/>
                <w:szCs w:val="24"/>
              </w:rPr>
              <w:t>L’application de la mesure réglementaire devrait facile au niveau des circuits officiels d’importations, mais pourrait souffrir d’un manque de contrôle de importations clandestines, d’autant plus que la Chine est soupçonnée de reprendre la production des SAO.</w:t>
            </w:r>
            <w:bookmarkEnd w:id="72"/>
          </w:p>
        </w:tc>
      </w:tr>
      <w:tr w:rsidR="00040152" w:rsidRPr="00F21EC6" w14:paraId="229C2E3E" w14:textId="77777777" w:rsidTr="00D13E44">
        <w:tc>
          <w:tcPr>
            <w:tcW w:w="14454" w:type="dxa"/>
            <w:gridSpan w:val="10"/>
          </w:tcPr>
          <w:p w14:paraId="2CEFD1BF" w14:textId="77777777" w:rsidR="00040152" w:rsidRPr="00F21EC6" w:rsidRDefault="00040152"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Barrières identifiées pouvant entraver la mise en œuvre de la mesure</w:t>
            </w:r>
          </w:p>
          <w:p w14:paraId="074E63D5" w14:textId="77777777" w:rsidR="00040152" w:rsidRPr="00F21EC6" w:rsidRDefault="00040152"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I : Obstacles d’ordre économique et financier : sans objet (</w:t>
            </w:r>
            <w:proofErr w:type="spellStart"/>
            <w:r w:rsidRPr="00F21EC6">
              <w:rPr>
                <w:rFonts w:ascii="Times New Roman" w:eastAsia="Calibri,Bold" w:hAnsi="Times New Roman" w:cs="Times New Roman"/>
                <w:b/>
                <w:bCs/>
                <w:sz w:val="24"/>
                <w:szCs w:val="24"/>
              </w:rPr>
              <w:t>s.o</w:t>
            </w:r>
            <w:proofErr w:type="spellEnd"/>
            <w:r w:rsidRPr="00F21EC6">
              <w:rPr>
                <w:rFonts w:ascii="Times New Roman" w:eastAsia="Calibri,Bold" w:hAnsi="Times New Roman" w:cs="Times New Roman"/>
                <w:b/>
                <w:bCs/>
                <w:sz w:val="24"/>
                <w:szCs w:val="24"/>
              </w:rPr>
              <w:t>)</w:t>
            </w:r>
          </w:p>
          <w:p w14:paraId="655894E1" w14:textId="318DB6BC" w:rsidR="00040152" w:rsidRPr="00F21EC6" w:rsidRDefault="007C34A8"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t>II :</w:t>
            </w:r>
            <w:r w:rsidR="00040152" w:rsidRPr="00F21EC6">
              <w:rPr>
                <w:rFonts w:ascii="Times New Roman" w:eastAsia="Calibri,Bold" w:hAnsi="Times New Roman" w:cs="Times New Roman"/>
                <w:b/>
                <w:bCs/>
                <w:sz w:val="24"/>
                <w:szCs w:val="24"/>
              </w:rPr>
              <w:t xml:space="preserve"> Obstacles normatifs et réglementaires </w:t>
            </w:r>
          </w:p>
          <w:p w14:paraId="125465EA" w14:textId="77777777" w:rsidR="00040152" w:rsidRPr="00F21EC6" w:rsidRDefault="00040152" w:rsidP="00040152">
            <w:pPr>
              <w:pStyle w:val="Paragraphedeliste"/>
              <w:numPr>
                <w:ilvl w:val="0"/>
                <w:numId w:val="18"/>
              </w:numPr>
              <w:spacing w:before="0" w:after="0"/>
              <w:rPr>
                <w:rFonts w:ascii="Times New Roman" w:eastAsia="Calibri,Bold" w:hAnsi="Times New Roman" w:cs="Times New Roman"/>
                <w:b/>
                <w:bCs/>
                <w:szCs w:val="24"/>
              </w:rPr>
            </w:pPr>
            <w:r w:rsidRPr="009817FB">
              <w:rPr>
                <w:rFonts w:ascii="Times New Roman" w:eastAsia="Calibri,Bold" w:hAnsi="Times New Roman" w:cs="Times New Roman"/>
                <w:szCs w:val="24"/>
              </w:rPr>
              <w:t>La contrainte principale à la mise en œuvre de cette mesure d’atténuation est d’ordre législatif. Elle peut également être retardée par la réticence des commerçants et des fournisseurs de ce produit. Une bonne sensibilisation et des mesures d’exonération fiscale pourraient</w:t>
            </w:r>
            <w:r w:rsidRPr="00F21EC6">
              <w:rPr>
                <w:rFonts w:ascii="Times New Roman" w:eastAsia="Calibri,Bold" w:hAnsi="Times New Roman" w:cs="Times New Roman"/>
                <w:b/>
                <w:bCs/>
                <w:szCs w:val="24"/>
              </w:rPr>
              <w:t xml:space="preserve"> </w:t>
            </w:r>
            <w:r w:rsidRPr="009817FB">
              <w:rPr>
                <w:rFonts w:ascii="Times New Roman" w:eastAsia="Calibri,Bold" w:hAnsi="Times New Roman" w:cs="Times New Roman"/>
                <w:szCs w:val="24"/>
              </w:rPr>
              <w:t>permettre une adhésion des récalcitrants.</w:t>
            </w:r>
            <w:r w:rsidRPr="00F21EC6">
              <w:rPr>
                <w:rFonts w:ascii="Times New Roman" w:eastAsia="Calibri,Bold" w:hAnsi="Times New Roman" w:cs="Times New Roman"/>
                <w:b/>
                <w:bCs/>
                <w:szCs w:val="24"/>
              </w:rPr>
              <w:t xml:space="preserve"> </w:t>
            </w:r>
          </w:p>
          <w:p w14:paraId="4AD6843E" w14:textId="10F0BA0C" w:rsidR="00040152" w:rsidRPr="00F21EC6" w:rsidRDefault="007C34A8" w:rsidP="00040152">
            <w:pPr>
              <w:rPr>
                <w:rFonts w:ascii="Times New Roman" w:eastAsia="Calibri,Bold" w:hAnsi="Times New Roman" w:cs="Times New Roman"/>
                <w:b/>
                <w:bCs/>
                <w:sz w:val="24"/>
                <w:szCs w:val="24"/>
              </w:rPr>
            </w:pPr>
            <w:r w:rsidRPr="00F21EC6">
              <w:rPr>
                <w:rFonts w:ascii="Times New Roman" w:eastAsia="Calibri,Bold" w:hAnsi="Times New Roman" w:cs="Times New Roman"/>
                <w:b/>
                <w:bCs/>
                <w:sz w:val="24"/>
                <w:szCs w:val="24"/>
              </w:rPr>
              <w:lastRenderedPageBreak/>
              <w:t>III :</w:t>
            </w:r>
            <w:r w:rsidR="00040152" w:rsidRPr="00F21EC6">
              <w:rPr>
                <w:rFonts w:ascii="Times New Roman" w:eastAsia="Calibri,Bold" w:hAnsi="Times New Roman" w:cs="Times New Roman"/>
                <w:b/>
                <w:bCs/>
                <w:sz w:val="24"/>
                <w:szCs w:val="24"/>
              </w:rPr>
              <w:t xml:space="preserve"> Obstacles techniques : </w:t>
            </w:r>
            <w:proofErr w:type="spellStart"/>
            <w:r w:rsidR="00040152" w:rsidRPr="00F21EC6">
              <w:rPr>
                <w:rFonts w:ascii="Times New Roman" w:eastAsia="Calibri,Bold" w:hAnsi="Times New Roman" w:cs="Times New Roman"/>
                <w:b/>
                <w:bCs/>
                <w:sz w:val="24"/>
                <w:szCs w:val="24"/>
              </w:rPr>
              <w:t>s.o</w:t>
            </w:r>
            <w:proofErr w:type="spellEnd"/>
          </w:p>
        </w:tc>
      </w:tr>
    </w:tbl>
    <w:p w14:paraId="298087E8" w14:textId="77777777" w:rsidR="00377325" w:rsidRDefault="00377325" w:rsidP="00044844">
      <w:pPr>
        <w:spacing w:line="257" w:lineRule="auto"/>
        <w:outlineLvl w:val="0"/>
        <w:rPr>
          <w:b/>
          <w:bCs/>
        </w:rPr>
      </w:pPr>
    </w:p>
    <w:p w14:paraId="7180E4BE" w14:textId="77777777" w:rsidR="00377325" w:rsidRDefault="00377325" w:rsidP="00044844">
      <w:pPr>
        <w:spacing w:line="257" w:lineRule="auto"/>
        <w:outlineLvl w:val="0"/>
        <w:rPr>
          <w:b/>
          <w:bCs/>
        </w:rPr>
      </w:pPr>
    </w:p>
    <w:p w14:paraId="00B81D72" w14:textId="77777777" w:rsidR="00377325" w:rsidRDefault="00377325" w:rsidP="00044844">
      <w:pPr>
        <w:spacing w:line="257" w:lineRule="auto"/>
        <w:outlineLvl w:val="0"/>
        <w:rPr>
          <w:b/>
          <w:bCs/>
        </w:rPr>
      </w:pPr>
    </w:p>
    <w:p w14:paraId="023DE2C8" w14:textId="77777777" w:rsidR="00377325" w:rsidRDefault="00377325" w:rsidP="00044844">
      <w:pPr>
        <w:spacing w:line="257" w:lineRule="auto"/>
        <w:outlineLvl w:val="0"/>
        <w:rPr>
          <w:b/>
          <w:bCs/>
        </w:rPr>
      </w:pPr>
    </w:p>
    <w:p w14:paraId="5DD47BBF" w14:textId="77777777" w:rsidR="00377325" w:rsidRDefault="00377325" w:rsidP="00044844">
      <w:pPr>
        <w:spacing w:line="257" w:lineRule="auto"/>
        <w:outlineLvl w:val="0"/>
        <w:rPr>
          <w:b/>
          <w:bCs/>
        </w:rPr>
      </w:pPr>
    </w:p>
    <w:p w14:paraId="73735B99" w14:textId="77777777" w:rsidR="00377325" w:rsidRDefault="00377325" w:rsidP="00044844">
      <w:pPr>
        <w:spacing w:line="257" w:lineRule="auto"/>
        <w:outlineLvl w:val="0"/>
        <w:rPr>
          <w:b/>
          <w:bCs/>
        </w:rPr>
      </w:pPr>
    </w:p>
    <w:p w14:paraId="018378A2" w14:textId="77777777" w:rsidR="00377325" w:rsidRDefault="00377325" w:rsidP="00044844">
      <w:pPr>
        <w:spacing w:line="257" w:lineRule="auto"/>
        <w:outlineLvl w:val="0"/>
        <w:rPr>
          <w:b/>
          <w:bCs/>
        </w:rPr>
      </w:pPr>
    </w:p>
    <w:p w14:paraId="3AEBA3E8" w14:textId="77777777" w:rsidR="00377325" w:rsidRDefault="00377325" w:rsidP="00044844">
      <w:pPr>
        <w:spacing w:line="257" w:lineRule="auto"/>
        <w:outlineLvl w:val="0"/>
        <w:rPr>
          <w:b/>
          <w:bCs/>
        </w:rPr>
      </w:pPr>
    </w:p>
    <w:p w14:paraId="64330792" w14:textId="77777777" w:rsidR="00377325" w:rsidRDefault="00377325" w:rsidP="00044844">
      <w:pPr>
        <w:spacing w:line="257" w:lineRule="auto"/>
        <w:outlineLvl w:val="0"/>
        <w:rPr>
          <w:b/>
          <w:bCs/>
        </w:rPr>
      </w:pPr>
    </w:p>
    <w:p w14:paraId="3346F082" w14:textId="77777777" w:rsidR="00377325" w:rsidRDefault="00377325" w:rsidP="00044844">
      <w:pPr>
        <w:spacing w:line="257" w:lineRule="auto"/>
        <w:outlineLvl w:val="0"/>
        <w:rPr>
          <w:b/>
          <w:bCs/>
        </w:rPr>
      </w:pPr>
    </w:p>
    <w:p w14:paraId="755CE2B0" w14:textId="77777777" w:rsidR="00377325" w:rsidRDefault="00377325" w:rsidP="00044844">
      <w:pPr>
        <w:spacing w:line="257" w:lineRule="auto"/>
        <w:outlineLvl w:val="0"/>
        <w:rPr>
          <w:b/>
          <w:bCs/>
        </w:rPr>
      </w:pPr>
    </w:p>
    <w:p w14:paraId="26C69012" w14:textId="77777777" w:rsidR="00377325" w:rsidRDefault="00377325" w:rsidP="00044844">
      <w:pPr>
        <w:spacing w:line="257" w:lineRule="auto"/>
        <w:outlineLvl w:val="0"/>
        <w:rPr>
          <w:b/>
          <w:bCs/>
        </w:rPr>
      </w:pPr>
    </w:p>
    <w:p w14:paraId="34119CD7" w14:textId="77777777" w:rsidR="00377325" w:rsidRDefault="00377325" w:rsidP="00044844">
      <w:pPr>
        <w:spacing w:line="257" w:lineRule="auto"/>
        <w:outlineLvl w:val="0"/>
        <w:rPr>
          <w:b/>
          <w:bCs/>
        </w:rPr>
      </w:pPr>
    </w:p>
    <w:p w14:paraId="6FD6ACF0" w14:textId="77777777" w:rsidR="00377325" w:rsidRDefault="00377325" w:rsidP="00044844">
      <w:pPr>
        <w:spacing w:line="257" w:lineRule="auto"/>
        <w:outlineLvl w:val="0"/>
        <w:rPr>
          <w:b/>
          <w:bCs/>
        </w:rPr>
      </w:pPr>
    </w:p>
    <w:p w14:paraId="60973AF8" w14:textId="77777777" w:rsidR="00377325" w:rsidRDefault="00377325" w:rsidP="00044844">
      <w:pPr>
        <w:spacing w:line="257" w:lineRule="auto"/>
        <w:outlineLvl w:val="0"/>
        <w:rPr>
          <w:b/>
          <w:bCs/>
        </w:rPr>
      </w:pPr>
    </w:p>
    <w:p w14:paraId="2C6D5736" w14:textId="77777777" w:rsidR="00377325" w:rsidRDefault="00377325" w:rsidP="00044844">
      <w:pPr>
        <w:spacing w:line="257" w:lineRule="auto"/>
        <w:outlineLvl w:val="0"/>
        <w:rPr>
          <w:b/>
          <w:bCs/>
        </w:rPr>
      </w:pPr>
    </w:p>
    <w:p w14:paraId="4F40167F" w14:textId="77777777" w:rsidR="00015D82" w:rsidRDefault="00015D82" w:rsidP="00044844">
      <w:pPr>
        <w:spacing w:line="257" w:lineRule="auto"/>
        <w:outlineLvl w:val="0"/>
        <w:rPr>
          <w:b/>
          <w:bCs/>
        </w:rPr>
      </w:pPr>
    </w:p>
    <w:p w14:paraId="27020ABD" w14:textId="49187240" w:rsidR="009C256F" w:rsidRPr="009C256F" w:rsidRDefault="009C256F" w:rsidP="00772849">
      <w:pPr>
        <w:pStyle w:val="Grandtitre"/>
        <w:numPr>
          <w:ilvl w:val="0"/>
          <w:numId w:val="27"/>
        </w:numPr>
        <w:ind w:left="714" w:hanging="357"/>
        <w:jc w:val="both"/>
        <w:rPr>
          <w:bCs/>
          <w:color w:val="000000" w:themeColor="text1"/>
          <w:szCs w:val="28"/>
        </w:rPr>
      </w:pPr>
      <w:bookmarkStart w:id="73" w:name="_Toc165812741"/>
      <w:bookmarkStart w:id="74" w:name="_Toc489388318"/>
      <w:bookmarkStart w:id="75" w:name="_Toc481096538"/>
      <w:bookmarkStart w:id="76" w:name="_Toc484010066"/>
      <w:r w:rsidRPr="009C256F">
        <w:rPr>
          <w:bCs/>
          <w:color w:val="000000" w:themeColor="text1"/>
          <w:szCs w:val="28"/>
        </w:rPr>
        <w:lastRenderedPageBreak/>
        <w:t>B</w:t>
      </w:r>
      <w:r>
        <w:rPr>
          <w:bCs/>
          <w:color w:val="000000" w:themeColor="text1"/>
          <w:szCs w:val="28"/>
        </w:rPr>
        <w:t>ib</w:t>
      </w:r>
      <w:r w:rsidRPr="009C256F">
        <w:rPr>
          <w:bCs/>
          <w:color w:val="000000" w:themeColor="text1"/>
          <w:szCs w:val="28"/>
        </w:rPr>
        <w:t>liographie</w:t>
      </w:r>
      <w:bookmarkEnd w:id="73"/>
    </w:p>
    <w:p w14:paraId="7881AD60" w14:textId="591C1FEF" w:rsidR="00015D82" w:rsidRPr="00915B33" w:rsidRDefault="00015D82" w:rsidP="00015D82">
      <w:pPr>
        <w:pStyle w:val="Grandtitre"/>
        <w:numPr>
          <w:ilvl w:val="0"/>
          <w:numId w:val="0"/>
        </w:numPr>
        <w:jc w:val="both"/>
        <w:rPr>
          <w:b w:val="0"/>
          <w:color w:val="000000" w:themeColor="text1"/>
          <w:sz w:val="22"/>
        </w:rPr>
      </w:pPr>
      <w:bookmarkStart w:id="77" w:name="_Toc165812742"/>
      <w:r w:rsidRPr="00915B33">
        <w:rPr>
          <w:b w:val="0"/>
          <w:color w:val="000000" w:themeColor="text1"/>
          <w:sz w:val="22"/>
        </w:rPr>
        <w:t xml:space="preserve">GIEC 2006. Lignes directrices du GIEC pour les inventaires nationaux de gaz à effet de serre, préparé par le Programme pour les inventaires nationaux de GES, </w:t>
      </w:r>
      <w:proofErr w:type="spellStart"/>
      <w:r w:rsidRPr="00915B33">
        <w:rPr>
          <w:b w:val="0"/>
          <w:color w:val="000000" w:themeColor="text1"/>
          <w:sz w:val="22"/>
        </w:rPr>
        <w:t>Eggleston</w:t>
      </w:r>
      <w:proofErr w:type="spellEnd"/>
      <w:r w:rsidRPr="00915B33">
        <w:rPr>
          <w:b w:val="0"/>
          <w:color w:val="000000" w:themeColor="text1"/>
          <w:sz w:val="22"/>
        </w:rPr>
        <w:t xml:space="preserve"> H.S., </w:t>
      </w:r>
      <w:proofErr w:type="spellStart"/>
      <w:r w:rsidRPr="00915B33">
        <w:rPr>
          <w:b w:val="0"/>
          <w:color w:val="000000" w:themeColor="text1"/>
          <w:sz w:val="22"/>
        </w:rPr>
        <w:t>Buendia</w:t>
      </w:r>
      <w:proofErr w:type="spellEnd"/>
      <w:r w:rsidRPr="00915B33">
        <w:rPr>
          <w:b w:val="0"/>
          <w:color w:val="000000" w:themeColor="text1"/>
          <w:sz w:val="22"/>
        </w:rPr>
        <w:t xml:space="preserve"> L., </w:t>
      </w:r>
      <w:proofErr w:type="spellStart"/>
      <w:r w:rsidRPr="00915B33">
        <w:rPr>
          <w:b w:val="0"/>
          <w:color w:val="000000" w:themeColor="text1"/>
          <w:sz w:val="22"/>
        </w:rPr>
        <w:t>Miwa</w:t>
      </w:r>
      <w:proofErr w:type="spellEnd"/>
      <w:r w:rsidRPr="00915B33">
        <w:rPr>
          <w:b w:val="0"/>
          <w:color w:val="000000" w:themeColor="text1"/>
          <w:sz w:val="22"/>
        </w:rPr>
        <w:t xml:space="preserve"> K., </w:t>
      </w:r>
      <w:proofErr w:type="spellStart"/>
      <w:r w:rsidRPr="00915B33">
        <w:rPr>
          <w:b w:val="0"/>
          <w:color w:val="000000" w:themeColor="text1"/>
          <w:sz w:val="22"/>
        </w:rPr>
        <w:t>Ngara</w:t>
      </w:r>
      <w:proofErr w:type="spellEnd"/>
      <w:r w:rsidRPr="00915B33">
        <w:rPr>
          <w:b w:val="0"/>
          <w:color w:val="000000" w:themeColor="text1"/>
          <w:sz w:val="22"/>
        </w:rPr>
        <w:t xml:space="preserve"> T. et </w:t>
      </w:r>
      <w:proofErr w:type="spellStart"/>
      <w:r w:rsidRPr="00915B33">
        <w:rPr>
          <w:b w:val="0"/>
          <w:color w:val="000000" w:themeColor="text1"/>
          <w:sz w:val="22"/>
        </w:rPr>
        <w:t>Tanabe</w:t>
      </w:r>
      <w:proofErr w:type="spellEnd"/>
      <w:r w:rsidRPr="00915B33">
        <w:rPr>
          <w:b w:val="0"/>
          <w:color w:val="000000" w:themeColor="text1"/>
          <w:sz w:val="22"/>
        </w:rPr>
        <w:t xml:space="preserve"> K. (</w:t>
      </w:r>
      <w:proofErr w:type="spellStart"/>
      <w:r w:rsidRPr="00915B33">
        <w:rPr>
          <w:b w:val="0"/>
          <w:color w:val="000000" w:themeColor="text1"/>
          <w:sz w:val="22"/>
        </w:rPr>
        <w:t>eds</w:t>
      </w:r>
      <w:proofErr w:type="spellEnd"/>
      <w:r w:rsidRPr="00915B33">
        <w:rPr>
          <w:b w:val="0"/>
          <w:color w:val="000000" w:themeColor="text1"/>
          <w:sz w:val="22"/>
        </w:rPr>
        <w:t>). Publié : IGES, Japon.</w:t>
      </w:r>
      <w:bookmarkEnd w:id="74"/>
      <w:bookmarkEnd w:id="75"/>
      <w:bookmarkEnd w:id="76"/>
      <w:bookmarkEnd w:id="77"/>
    </w:p>
    <w:p w14:paraId="21E53E1A" w14:textId="77777777" w:rsidR="00015D82" w:rsidRPr="00915B33" w:rsidRDefault="00015D82" w:rsidP="00015D82">
      <w:pPr>
        <w:pStyle w:val="Grandtitre"/>
        <w:numPr>
          <w:ilvl w:val="0"/>
          <w:numId w:val="0"/>
        </w:numPr>
        <w:jc w:val="both"/>
        <w:rPr>
          <w:b w:val="0"/>
          <w:color w:val="000000" w:themeColor="text1"/>
          <w:sz w:val="22"/>
        </w:rPr>
      </w:pPr>
      <w:bookmarkStart w:id="78" w:name="_Toc489388319"/>
      <w:bookmarkStart w:id="79" w:name="_Toc481096539"/>
      <w:bookmarkStart w:id="80" w:name="_Toc484010067"/>
      <w:bookmarkStart w:id="81" w:name="_Toc165812743"/>
      <w:r w:rsidRPr="00915B33">
        <w:rPr>
          <w:b w:val="0"/>
          <w:color w:val="000000" w:themeColor="text1"/>
          <w:sz w:val="22"/>
        </w:rPr>
        <w:t>MCIT. 2015. Stratégie pour le développement du secteur industriel en Mauritanie, 2015-2019. MCIT. 42p.</w:t>
      </w:r>
      <w:bookmarkEnd w:id="78"/>
      <w:bookmarkEnd w:id="79"/>
      <w:bookmarkEnd w:id="80"/>
      <w:bookmarkEnd w:id="81"/>
    </w:p>
    <w:p w14:paraId="728C3998" w14:textId="77777777" w:rsidR="00015D82" w:rsidRPr="00915B33" w:rsidRDefault="00015D82" w:rsidP="00015D82">
      <w:pPr>
        <w:pStyle w:val="Grandtitre"/>
        <w:numPr>
          <w:ilvl w:val="0"/>
          <w:numId w:val="0"/>
        </w:numPr>
        <w:jc w:val="both"/>
        <w:rPr>
          <w:b w:val="0"/>
          <w:color w:val="000000" w:themeColor="text1"/>
          <w:sz w:val="22"/>
        </w:rPr>
      </w:pPr>
      <w:bookmarkStart w:id="82" w:name="_Toc489388320"/>
      <w:bookmarkStart w:id="83" w:name="_Toc481096540"/>
      <w:bookmarkStart w:id="84" w:name="_Toc484010068"/>
      <w:bookmarkStart w:id="85" w:name="_Toc165812744"/>
      <w:r w:rsidRPr="00915B33">
        <w:rPr>
          <w:b w:val="0"/>
          <w:color w:val="000000" w:themeColor="text1"/>
          <w:sz w:val="22"/>
        </w:rPr>
        <w:t>MEDD. 2015, Rapport d’inventaire national mis à jour. MEDD. 233p.</w:t>
      </w:r>
      <w:bookmarkEnd w:id="82"/>
      <w:bookmarkEnd w:id="83"/>
      <w:bookmarkEnd w:id="84"/>
      <w:bookmarkEnd w:id="85"/>
    </w:p>
    <w:p w14:paraId="088A675F" w14:textId="77777777" w:rsidR="00015D82" w:rsidRPr="00915B33" w:rsidRDefault="00015D82" w:rsidP="00015D82">
      <w:pPr>
        <w:pStyle w:val="Grandtitre"/>
        <w:numPr>
          <w:ilvl w:val="0"/>
          <w:numId w:val="0"/>
        </w:numPr>
        <w:jc w:val="both"/>
        <w:rPr>
          <w:b w:val="0"/>
          <w:color w:val="000000" w:themeColor="text1"/>
          <w:sz w:val="22"/>
        </w:rPr>
      </w:pPr>
      <w:bookmarkStart w:id="86" w:name="_Toc165812745"/>
      <w:bookmarkStart w:id="87" w:name="_Toc489388321"/>
      <w:bookmarkStart w:id="88" w:name="_Toc481096541"/>
      <w:bookmarkStart w:id="89" w:name="_Toc484010069"/>
      <w:r w:rsidRPr="00915B33">
        <w:rPr>
          <w:b w:val="0"/>
          <w:color w:val="000000" w:themeColor="text1"/>
          <w:sz w:val="22"/>
        </w:rPr>
        <w:t xml:space="preserve">ONS. Annuaire statistique 2014. </w:t>
      </w:r>
      <w:hyperlink r:id="rId18" w:history="1">
        <w:r w:rsidRPr="00915B33">
          <w:rPr>
            <w:rStyle w:val="Lienhypertexte"/>
            <w:b w:val="0"/>
            <w:color w:val="000000" w:themeColor="text1"/>
            <w:sz w:val="22"/>
          </w:rPr>
          <w:t>www.ons.mr</w:t>
        </w:r>
        <w:bookmarkEnd w:id="86"/>
      </w:hyperlink>
      <w:bookmarkEnd w:id="87"/>
      <w:bookmarkEnd w:id="88"/>
      <w:bookmarkEnd w:id="89"/>
    </w:p>
    <w:p w14:paraId="40AC5166" w14:textId="77777777" w:rsidR="00015D82" w:rsidRPr="00915B33" w:rsidRDefault="00015D82" w:rsidP="00015D82">
      <w:pPr>
        <w:pStyle w:val="Grandtitre"/>
        <w:numPr>
          <w:ilvl w:val="0"/>
          <w:numId w:val="0"/>
        </w:numPr>
        <w:jc w:val="both"/>
        <w:rPr>
          <w:b w:val="0"/>
          <w:color w:val="000000" w:themeColor="text1"/>
          <w:sz w:val="22"/>
        </w:rPr>
      </w:pPr>
      <w:bookmarkStart w:id="90" w:name="_Toc489388322"/>
      <w:bookmarkStart w:id="91" w:name="_Toc481096542"/>
      <w:bookmarkStart w:id="92" w:name="_Toc484010070"/>
      <w:bookmarkStart w:id="93" w:name="_Toc165812746"/>
      <w:r w:rsidRPr="00915B33">
        <w:rPr>
          <w:b w:val="0"/>
          <w:color w:val="000000" w:themeColor="text1"/>
          <w:sz w:val="22"/>
        </w:rPr>
        <w:t>ONS. 2014. Mauritanie en chiffres. ONS, 2p.</w:t>
      </w:r>
      <w:bookmarkEnd w:id="90"/>
      <w:bookmarkEnd w:id="91"/>
      <w:bookmarkEnd w:id="92"/>
      <w:bookmarkEnd w:id="93"/>
    </w:p>
    <w:p w14:paraId="2DBB7E23" w14:textId="77777777" w:rsidR="00015D82" w:rsidRPr="00915B33" w:rsidRDefault="00015D82" w:rsidP="00015D82">
      <w:pPr>
        <w:pStyle w:val="Grandtitre"/>
        <w:numPr>
          <w:ilvl w:val="0"/>
          <w:numId w:val="0"/>
        </w:numPr>
        <w:jc w:val="both"/>
        <w:rPr>
          <w:color w:val="000000" w:themeColor="text1"/>
        </w:rPr>
      </w:pPr>
      <w:bookmarkStart w:id="94" w:name="_Toc489388323"/>
      <w:bookmarkStart w:id="95" w:name="_Toc481096543"/>
      <w:bookmarkStart w:id="96" w:name="_Toc484010071"/>
      <w:bookmarkStart w:id="97" w:name="_Toc165812747"/>
      <w:r w:rsidRPr="00915B33">
        <w:rPr>
          <w:b w:val="0"/>
          <w:color w:val="000000" w:themeColor="text1"/>
          <w:sz w:val="22"/>
        </w:rPr>
        <w:t>RIM 2009. Décret 189-2009 relatif à l’enregistrement, au suivi et à la classification des entreprises industrielles.</w:t>
      </w:r>
      <w:bookmarkEnd w:id="94"/>
      <w:bookmarkEnd w:id="95"/>
      <w:bookmarkEnd w:id="96"/>
      <w:bookmarkEnd w:id="97"/>
    </w:p>
    <w:p w14:paraId="0B223085" w14:textId="4F9E597C" w:rsidR="00015D82" w:rsidRPr="009C256F" w:rsidRDefault="0001441D" w:rsidP="009C256F">
      <w:pPr>
        <w:pStyle w:val="Grandtitre"/>
        <w:numPr>
          <w:ilvl w:val="0"/>
          <w:numId w:val="0"/>
        </w:numPr>
        <w:jc w:val="both"/>
        <w:rPr>
          <w:rStyle w:val="Lienhypertexte"/>
          <w:b w:val="0"/>
          <w:color w:val="000000" w:themeColor="text1"/>
          <w:sz w:val="22"/>
        </w:rPr>
      </w:pPr>
      <w:hyperlink r:id="rId19" w:history="1">
        <w:bookmarkStart w:id="98" w:name="_Toc165812748"/>
        <w:r w:rsidR="00015D82" w:rsidRPr="009C256F">
          <w:rPr>
            <w:rStyle w:val="Lienhypertexte"/>
            <w:b w:val="0"/>
            <w:color w:val="000000" w:themeColor="text1"/>
            <w:sz w:val="22"/>
          </w:rPr>
          <w:t>https://fr.wikipedia.org/wiki/Solvant</w:t>
        </w:r>
        <w:bookmarkEnd w:id="98"/>
      </w:hyperlink>
      <w:bookmarkStart w:id="99" w:name="_Toc489388324"/>
      <w:bookmarkStart w:id="100" w:name="_Toc484010072"/>
      <w:bookmarkStart w:id="101" w:name="_Toc481096544"/>
    </w:p>
    <w:p w14:paraId="74FF9096" w14:textId="039B63C2" w:rsidR="00015D82" w:rsidRPr="009C256F" w:rsidRDefault="0001441D" w:rsidP="009C256F">
      <w:pPr>
        <w:pStyle w:val="Grandtitre"/>
        <w:numPr>
          <w:ilvl w:val="0"/>
          <w:numId w:val="0"/>
        </w:numPr>
        <w:jc w:val="both"/>
        <w:rPr>
          <w:rStyle w:val="Lienhypertexte"/>
          <w:b w:val="0"/>
          <w:color w:val="000000" w:themeColor="text1"/>
          <w:sz w:val="22"/>
        </w:rPr>
      </w:pPr>
      <w:hyperlink r:id="rId20" w:history="1">
        <w:bookmarkStart w:id="102" w:name="_Toc165812749"/>
        <w:r w:rsidR="00015D82" w:rsidRPr="009C256F">
          <w:rPr>
            <w:rStyle w:val="Lienhypertexte"/>
            <w:b w:val="0"/>
            <w:color w:val="000000" w:themeColor="text1"/>
            <w:sz w:val="22"/>
          </w:rPr>
          <w:t>http://www.ciment.mr/productos.html</w:t>
        </w:r>
        <w:bookmarkEnd w:id="102"/>
      </w:hyperlink>
      <w:bookmarkEnd w:id="99"/>
      <w:bookmarkEnd w:id="100"/>
      <w:bookmarkEnd w:id="101"/>
    </w:p>
    <w:p w14:paraId="0B5AB305" w14:textId="77777777" w:rsidR="00015D82" w:rsidRPr="00915B33" w:rsidRDefault="0001441D" w:rsidP="00015D82">
      <w:pPr>
        <w:pStyle w:val="Grandtitre"/>
        <w:numPr>
          <w:ilvl w:val="0"/>
          <w:numId w:val="0"/>
        </w:numPr>
        <w:jc w:val="both"/>
        <w:rPr>
          <w:color w:val="000000" w:themeColor="text1"/>
        </w:rPr>
      </w:pPr>
      <w:hyperlink r:id="rId21" w:history="1">
        <w:bookmarkStart w:id="103" w:name="_Toc165812750"/>
        <w:r w:rsidR="00015D82" w:rsidRPr="00915B33">
          <w:rPr>
            <w:rStyle w:val="Lienhypertexte"/>
            <w:b w:val="0"/>
            <w:color w:val="000000" w:themeColor="text1"/>
            <w:sz w:val="22"/>
          </w:rPr>
          <w:t>http://www.ipcc-nggip.iges.or.jp/public/2006gl/french/</w:t>
        </w:r>
        <w:bookmarkEnd w:id="103"/>
      </w:hyperlink>
    </w:p>
    <w:p w14:paraId="31928947" w14:textId="77777777" w:rsidR="00015D82" w:rsidRPr="00915B33" w:rsidRDefault="0001441D" w:rsidP="00015D82">
      <w:pPr>
        <w:pStyle w:val="Grandtitre"/>
        <w:numPr>
          <w:ilvl w:val="0"/>
          <w:numId w:val="0"/>
        </w:numPr>
        <w:jc w:val="both"/>
        <w:rPr>
          <w:rStyle w:val="Lienhypertexte"/>
          <w:b w:val="0"/>
          <w:color w:val="000000" w:themeColor="text1"/>
          <w:sz w:val="22"/>
          <w:shd w:val="clear" w:color="auto" w:fill="FFFFFF"/>
        </w:rPr>
      </w:pPr>
      <w:hyperlink r:id="rId22" w:history="1">
        <w:bookmarkStart w:id="104" w:name="_Toc165812751"/>
        <w:r w:rsidR="00015D82" w:rsidRPr="00915B33">
          <w:rPr>
            <w:rStyle w:val="Lienhypertexte"/>
            <w:b w:val="0"/>
            <w:color w:val="000000" w:themeColor="text1"/>
            <w:sz w:val="22"/>
            <w:shd w:val="clear" w:color="auto" w:fill="FFFFFF"/>
          </w:rPr>
          <w:t>www.environnement.gov.mr/fr/</w:t>
        </w:r>
        <w:bookmarkEnd w:id="104"/>
      </w:hyperlink>
    </w:p>
    <w:p w14:paraId="5DA9470D" w14:textId="77777777" w:rsidR="00015D82" w:rsidRPr="00915B33" w:rsidRDefault="0001441D" w:rsidP="00015D82">
      <w:pPr>
        <w:pStyle w:val="Grandtitre"/>
        <w:numPr>
          <w:ilvl w:val="0"/>
          <w:numId w:val="0"/>
        </w:numPr>
        <w:jc w:val="both"/>
        <w:rPr>
          <w:rStyle w:val="Lienhypertexte"/>
          <w:b w:val="0"/>
          <w:color w:val="000000" w:themeColor="text1"/>
          <w:sz w:val="22"/>
          <w:shd w:val="clear" w:color="auto" w:fill="FFFFFF"/>
          <w:lang w:val="en-CA"/>
        </w:rPr>
      </w:pPr>
      <w:hyperlink r:id="rId23" w:history="1">
        <w:bookmarkStart w:id="105" w:name="_Toc165812752"/>
        <w:r w:rsidR="00015D82" w:rsidRPr="00915B33">
          <w:rPr>
            <w:rStyle w:val="Lienhypertexte"/>
            <w:b w:val="0"/>
            <w:color w:val="000000" w:themeColor="text1"/>
            <w:sz w:val="22"/>
            <w:shd w:val="clear" w:color="auto" w:fill="FFFFFF"/>
            <w:lang w:val="en-CA"/>
          </w:rPr>
          <w:t>file:///C:/Users/a.ly/Downloads/pm-111.pdf</w:t>
        </w:r>
        <w:bookmarkEnd w:id="105"/>
      </w:hyperlink>
    </w:p>
    <w:p w14:paraId="4217AAE5" w14:textId="77777777" w:rsidR="00015D82" w:rsidRPr="00915B33" w:rsidRDefault="0001441D" w:rsidP="00015D82">
      <w:pPr>
        <w:pStyle w:val="Grandtitre"/>
        <w:numPr>
          <w:ilvl w:val="0"/>
          <w:numId w:val="0"/>
        </w:numPr>
        <w:jc w:val="both"/>
        <w:rPr>
          <w:rStyle w:val="Lienhypertexte"/>
          <w:b w:val="0"/>
          <w:color w:val="000000" w:themeColor="text1"/>
          <w:sz w:val="22"/>
          <w:shd w:val="clear" w:color="auto" w:fill="FFFFFF"/>
          <w:lang w:val="en-CA"/>
        </w:rPr>
      </w:pPr>
      <w:hyperlink r:id="rId24" w:history="1">
        <w:bookmarkStart w:id="106" w:name="_Toc165812753"/>
        <w:r w:rsidR="00015D82" w:rsidRPr="00915B33">
          <w:rPr>
            <w:rStyle w:val="Lienhypertexte"/>
            <w:b w:val="0"/>
            <w:color w:val="000000" w:themeColor="text1"/>
            <w:sz w:val="22"/>
            <w:shd w:val="clear" w:color="auto" w:fill="FFFFFF"/>
            <w:lang w:val="en-CA"/>
          </w:rPr>
          <w:t>https://housingfinanceafrica.org/app/uploads/2023/11/2023-French-Yearbook-28.10.2023_compressed.pdf</w:t>
        </w:r>
        <w:bookmarkEnd w:id="106"/>
      </w:hyperlink>
    </w:p>
    <w:p w14:paraId="2103DF9F" w14:textId="77777777" w:rsidR="00015D82" w:rsidRPr="00915B33" w:rsidRDefault="0001441D" w:rsidP="00015D82">
      <w:pPr>
        <w:pStyle w:val="Grandtitre"/>
        <w:numPr>
          <w:ilvl w:val="0"/>
          <w:numId w:val="0"/>
        </w:numPr>
        <w:jc w:val="both"/>
        <w:rPr>
          <w:rStyle w:val="Lienhypertexte"/>
          <w:b w:val="0"/>
          <w:color w:val="000000" w:themeColor="text1"/>
          <w:sz w:val="22"/>
          <w:shd w:val="clear" w:color="auto" w:fill="FFFFFF"/>
          <w:lang w:val="en-CA"/>
        </w:rPr>
      </w:pPr>
      <w:hyperlink r:id="rId25" w:history="1">
        <w:bookmarkStart w:id="107" w:name="_Toc165812754"/>
        <w:r w:rsidR="00015D82" w:rsidRPr="00915B33">
          <w:rPr>
            <w:rStyle w:val="Lienhypertexte"/>
            <w:b w:val="0"/>
            <w:color w:val="000000" w:themeColor="text1"/>
            <w:sz w:val="22"/>
            <w:shd w:val="clear" w:color="auto" w:fill="FFFFFF"/>
            <w:lang w:val="en-CA"/>
          </w:rPr>
          <w:t>https://caravanmr.com/node/75</w:t>
        </w:r>
        <w:bookmarkEnd w:id="107"/>
      </w:hyperlink>
    </w:p>
    <w:p w14:paraId="2CA694BB" w14:textId="77777777" w:rsidR="00015D82" w:rsidRPr="00915B33" w:rsidRDefault="0001441D" w:rsidP="00015D82">
      <w:pPr>
        <w:pStyle w:val="Grandtitre"/>
        <w:numPr>
          <w:ilvl w:val="0"/>
          <w:numId w:val="0"/>
        </w:numPr>
        <w:jc w:val="both"/>
        <w:rPr>
          <w:rStyle w:val="Lienhypertexte"/>
          <w:b w:val="0"/>
          <w:color w:val="000000" w:themeColor="text1"/>
          <w:sz w:val="22"/>
          <w:shd w:val="clear" w:color="auto" w:fill="FFFFFF"/>
          <w:lang w:val="en-CA"/>
        </w:rPr>
      </w:pPr>
      <w:hyperlink r:id="rId26" w:history="1">
        <w:bookmarkStart w:id="108" w:name="_Toc165812755"/>
        <w:r w:rsidR="00015D82" w:rsidRPr="00915B33">
          <w:rPr>
            <w:rStyle w:val="Lienhypertexte"/>
            <w:b w:val="0"/>
            <w:color w:val="000000" w:themeColor="text1"/>
            <w:sz w:val="22"/>
            <w:shd w:val="clear" w:color="auto" w:fill="FFFFFF"/>
            <w:lang w:val="en-CA"/>
          </w:rPr>
          <w:t>http://www.attm.mr/index.php/component/content/category/83-entreprise</w:t>
        </w:r>
        <w:bookmarkEnd w:id="108"/>
      </w:hyperlink>
    </w:p>
    <w:p w14:paraId="0DA485BB" w14:textId="77777777" w:rsidR="00015D82" w:rsidRPr="00915B33" w:rsidRDefault="00015D82" w:rsidP="00015D82">
      <w:pPr>
        <w:pStyle w:val="Grandtitre"/>
        <w:numPr>
          <w:ilvl w:val="0"/>
          <w:numId w:val="0"/>
        </w:numPr>
        <w:jc w:val="both"/>
        <w:rPr>
          <w:rStyle w:val="Lienhypertexte"/>
          <w:b w:val="0"/>
          <w:color w:val="000000" w:themeColor="text1"/>
          <w:sz w:val="22"/>
          <w:shd w:val="clear" w:color="auto" w:fill="FFFFFF"/>
          <w:lang w:val="en-CA"/>
        </w:rPr>
      </w:pPr>
      <w:bookmarkStart w:id="109" w:name="_Toc165812756"/>
      <w:r w:rsidRPr="00915B33">
        <w:rPr>
          <w:rStyle w:val="Lienhypertexte"/>
          <w:b w:val="0"/>
          <w:color w:val="000000" w:themeColor="text1"/>
          <w:sz w:val="22"/>
          <w:shd w:val="clear" w:color="auto" w:fill="FFFFFF"/>
          <w:lang w:val="en-CA"/>
        </w:rPr>
        <w:t>https://unfccc.int/sites/default/files/resource/IGES%20NIR-MR-VF.pdf</w:t>
      </w:r>
      <w:bookmarkEnd w:id="109"/>
    </w:p>
    <w:p w14:paraId="084B2E65" w14:textId="77777777" w:rsidR="00044844" w:rsidRPr="009C256F" w:rsidRDefault="0001441D" w:rsidP="009C256F">
      <w:pPr>
        <w:ind w:left="357"/>
        <w:rPr>
          <w:lang w:val="en-CA"/>
        </w:rPr>
      </w:pPr>
      <w:hyperlink r:id="rId27" w:history="1">
        <w:r w:rsidR="00044844" w:rsidRPr="009C256F">
          <w:rPr>
            <w:rStyle w:val="Lienhypertexte"/>
            <w:color w:val="auto"/>
            <w:lang w:val="en-CA"/>
          </w:rPr>
          <w:t>https://docs.wbcsd.org/2002/03/battelle_fr.pdf</w:t>
        </w:r>
      </w:hyperlink>
    </w:p>
    <w:p w14:paraId="473F86B3" w14:textId="77777777" w:rsidR="00044844" w:rsidRPr="00D8234D" w:rsidRDefault="0001441D" w:rsidP="009C256F">
      <w:pPr>
        <w:ind w:left="357"/>
        <w:rPr>
          <w:lang w:val="en-CA"/>
        </w:rPr>
      </w:pPr>
      <w:hyperlink r:id="rId28" w:history="1">
        <w:r w:rsidR="00044844" w:rsidRPr="00D8234D">
          <w:rPr>
            <w:rStyle w:val="Lienhypertexte"/>
            <w:color w:val="auto"/>
            <w:lang w:val="en-CA"/>
          </w:rPr>
          <w:t>https://unfccc.int/fr/news/l-association-mondiale-du-ciment-appelle-le-secteur-a-agir-d-urgence-en-faveur-du-climat</w:t>
        </w:r>
      </w:hyperlink>
    </w:p>
    <w:p w14:paraId="6B1F48BB" w14:textId="77777777" w:rsidR="00044844" w:rsidRPr="00D8234D" w:rsidRDefault="0001441D" w:rsidP="009C256F">
      <w:pPr>
        <w:ind w:left="357"/>
        <w:rPr>
          <w:lang w:val="en-CA"/>
        </w:rPr>
      </w:pPr>
      <w:hyperlink r:id="rId29" w:history="1">
        <w:r w:rsidR="00044844" w:rsidRPr="00D8234D">
          <w:rPr>
            <w:rStyle w:val="Lienhypertexte"/>
            <w:color w:val="auto"/>
            <w:lang w:val="en-CA"/>
          </w:rPr>
          <w:t>https://www.environnement.gouv.qc.ca/changementsclimatiques/trajectoires-emissions-ges.pdf</w:t>
        </w:r>
      </w:hyperlink>
    </w:p>
    <w:p w14:paraId="2A36279E" w14:textId="77777777" w:rsidR="00044844" w:rsidRPr="00D8234D" w:rsidRDefault="0001441D" w:rsidP="009C256F">
      <w:pPr>
        <w:ind w:left="357"/>
        <w:rPr>
          <w:rStyle w:val="Lienhypertexte"/>
          <w:color w:val="auto"/>
          <w:lang w:val="en-CA"/>
        </w:rPr>
      </w:pPr>
      <w:hyperlink r:id="rId30" w:history="1">
        <w:r w:rsidR="00044844" w:rsidRPr="00D8234D">
          <w:rPr>
            <w:rStyle w:val="Lienhypertexte"/>
            <w:color w:val="auto"/>
            <w:lang w:val="en-CA"/>
          </w:rPr>
          <w:t>https://www.quebec.ca/nouvelles/actualites/details/programme-technoclimat-quebec-alloue-315-m-a-carbicrete-pour-sa-technologie-de-production-de-materiaux-en-beton-sans-ciment-et-negatifs-en-carbone</w:t>
        </w:r>
      </w:hyperlink>
      <w:r w:rsidR="00044844" w:rsidRPr="00D8234D">
        <w:rPr>
          <w:rStyle w:val="Lienhypertexte"/>
          <w:color w:val="auto"/>
          <w:lang w:val="en-CA"/>
        </w:rPr>
        <w:t xml:space="preserve"> </w:t>
      </w:r>
    </w:p>
    <w:p w14:paraId="1B9DA0DF" w14:textId="77777777" w:rsidR="00044844" w:rsidRPr="00831F9A" w:rsidRDefault="0001441D" w:rsidP="009C256F">
      <w:pPr>
        <w:ind w:left="357"/>
      </w:pPr>
      <w:hyperlink r:id="rId31" w:history="1">
        <w:r w:rsidR="00044844" w:rsidRPr="00831F9A">
          <w:rPr>
            <w:rStyle w:val="Lienhypertexte"/>
            <w:color w:val="auto"/>
          </w:rPr>
          <w:t>https://fr.scribd.com/document/717258673/BUR1-Algerie-revise-VF-22102023</w:t>
        </w:r>
      </w:hyperlink>
      <w:r w:rsidR="00044844" w:rsidRPr="00831F9A">
        <w:t xml:space="preserve"> (ALGÉRIE)</w:t>
      </w:r>
    </w:p>
    <w:p w14:paraId="405C9CE9" w14:textId="77777777" w:rsidR="00044844" w:rsidRPr="00831F9A" w:rsidRDefault="0001441D" w:rsidP="009C256F">
      <w:pPr>
        <w:ind w:left="357"/>
      </w:pPr>
      <w:hyperlink r:id="rId32" w:history="1">
        <w:r w:rsidR="00044844" w:rsidRPr="00831F9A">
          <w:rPr>
            <w:rStyle w:val="Lienhypertexte"/>
            <w:color w:val="auto"/>
          </w:rPr>
          <w:t>https://fr.wikipedia.org/wiki/ISO_14064</w:t>
        </w:r>
      </w:hyperlink>
      <w:r w:rsidR="00044844" w:rsidRPr="00831F9A">
        <w:t xml:space="preserve"> </w:t>
      </w:r>
    </w:p>
    <w:p w14:paraId="3BFC7654" w14:textId="77777777" w:rsidR="00044844" w:rsidRPr="00831F9A" w:rsidRDefault="0001441D" w:rsidP="009C256F">
      <w:pPr>
        <w:ind w:left="357"/>
      </w:pPr>
      <w:hyperlink r:id="rId33" w:history="1">
        <w:r w:rsidR="00044844" w:rsidRPr="00831F9A">
          <w:rPr>
            <w:rStyle w:val="Lienhypertexte"/>
            <w:color w:val="auto"/>
          </w:rPr>
          <w:t>https://mines-infrastructure-arcelormittal.com/projet-transition-energetique</w:t>
        </w:r>
      </w:hyperlink>
    </w:p>
    <w:p w14:paraId="400CADB5" w14:textId="77777777" w:rsidR="00044844" w:rsidRPr="00831F9A" w:rsidRDefault="0001441D" w:rsidP="009C256F">
      <w:pPr>
        <w:ind w:left="357"/>
      </w:pPr>
      <w:hyperlink r:id="rId34" w:history="1">
        <w:r w:rsidR="00044844" w:rsidRPr="00831F9A">
          <w:rPr>
            <w:rStyle w:val="Lienhypertexte"/>
            <w:color w:val="auto"/>
          </w:rPr>
          <w:t>https://www.decarbonation2030.fr/chaleur-fatale-decarbonation-industrie/</w:t>
        </w:r>
      </w:hyperlink>
    </w:p>
    <w:p w14:paraId="4170BDD7" w14:textId="77777777" w:rsidR="00044844" w:rsidRPr="00831F9A" w:rsidRDefault="0001441D" w:rsidP="009C256F">
      <w:pPr>
        <w:ind w:left="357"/>
      </w:pPr>
      <w:hyperlink r:id="rId35" w:history="1">
        <w:r w:rsidR="00044844" w:rsidRPr="00831F9A">
          <w:rPr>
            <w:rStyle w:val="Lienhypertexte"/>
            <w:color w:val="auto"/>
          </w:rPr>
          <w:t>https://gruppobeltrame.com/wp-content/uploads/2024/01/Report-Semestrale-Chalibria-2023-FR.pdf</w:t>
        </w:r>
      </w:hyperlink>
    </w:p>
    <w:p w14:paraId="481B8A81" w14:textId="77777777" w:rsidR="00044844" w:rsidRPr="00831F9A" w:rsidRDefault="0001441D" w:rsidP="009C256F">
      <w:pPr>
        <w:ind w:left="357"/>
      </w:pPr>
      <w:hyperlink r:id="rId36" w:history="1">
        <w:r w:rsidR="00044844" w:rsidRPr="00831F9A">
          <w:rPr>
            <w:rStyle w:val="Lienhypertexte"/>
            <w:color w:val="auto"/>
          </w:rPr>
          <w:t>https://institutclimatique.ca/wp-content/uploads/2023/03/comment-circularite-contribuer-reduction-emissions-canada.pdf</w:t>
        </w:r>
      </w:hyperlink>
    </w:p>
    <w:p w14:paraId="25225B95" w14:textId="77777777" w:rsidR="00044844" w:rsidRPr="00831F9A" w:rsidRDefault="0001441D" w:rsidP="009C256F">
      <w:pPr>
        <w:ind w:left="357"/>
      </w:pPr>
      <w:hyperlink r:id="rId37" w:history="1">
        <w:r w:rsidR="00044844" w:rsidRPr="00831F9A">
          <w:rPr>
            <w:rStyle w:val="Lienhypertexte"/>
            <w:color w:val="auto"/>
          </w:rPr>
          <w:t>https://documents1.worldbank.org/curated/en/099072423105059709/pdf/P17926605a759a055096540224f679aa053.pdf</w:t>
        </w:r>
      </w:hyperlink>
    </w:p>
    <w:p w14:paraId="322026A4" w14:textId="77777777" w:rsidR="00044844" w:rsidRPr="00831F9A" w:rsidRDefault="00044844" w:rsidP="009C256F">
      <w:pPr>
        <w:pStyle w:val="Titre2"/>
        <w:spacing w:before="0" w:line="336" w:lineRule="atLeast"/>
        <w:ind w:left="357"/>
        <w:textAlignment w:val="baseline"/>
        <w:rPr>
          <w:rFonts w:ascii="Arial" w:hAnsi="Arial" w:cs="Arial"/>
          <w:color w:val="auto"/>
          <w:sz w:val="20"/>
          <w:szCs w:val="20"/>
        </w:rPr>
      </w:pPr>
      <w:bookmarkStart w:id="110" w:name="_Toc165812757"/>
      <w:r w:rsidRPr="00831F9A">
        <w:rPr>
          <w:rFonts w:ascii="Arial" w:hAnsi="Arial" w:cs="Arial"/>
          <w:color w:val="auto"/>
          <w:sz w:val="20"/>
          <w:szCs w:val="20"/>
        </w:rPr>
        <w:t>https://ambition4climate.com/biocarbone-pour-remplacer-le-carbone-fossile-dans-la-production-dalliages-de-manganese/B Bi</w:t>
      </w:r>
      <w:bookmarkEnd w:id="110"/>
      <w:r w:rsidRPr="00831F9A">
        <w:rPr>
          <w:rFonts w:ascii="Arial" w:hAnsi="Arial" w:cs="Arial"/>
          <w:color w:val="auto"/>
          <w:sz w:val="20"/>
          <w:szCs w:val="20"/>
        </w:rPr>
        <w:t xml:space="preserve"> </w:t>
      </w:r>
    </w:p>
    <w:p w14:paraId="16772E4F" w14:textId="77777777" w:rsidR="00044844" w:rsidRPr="00831F9A" w:rsidRDefault="0001441D" w:rsidP="009C256F">
      <w:pPr>
        <w:ind w:left="357"/>
        <w:rPr>
          <w:rStyle w:val="Lienhypertexte"/>
          <w:color w:val="auto"/>
        </w:rPr>
      </w:pPr>
      <w:hyperlink r:id="rId38" w:anchor=":~:text=Pour%20att%C3%A9nuer%20les%20%C3%A9missions%20de,traitement%20et%20%C3%A0%20la%20fabrication" w:history="1">
        <w:r w:rsidR="00044844" w:rsidRPr="00831F9A">
          <w:rPr>
            <w:rStyle w:val="Lienhypertexte"/>
            <w:color w:val="auto"/>
          </w:rPr>
          <w:t>https://ferrosplanes.com/fr/impact-environnemental-metallurgie/#:~:text=Pour%20att%C3%A9nuer%20les%20%C3%A9missions%20de,traitement%20et%20%C3%A0%20la%20fabrication</w:t>
        </w:r>
      </w:hyperlink>
      <w:r w:rsidR="00044844" w:rsidRPr="00831F9A">
        <w:rPr>
          <w:rStyle w:val="Lienhypertexte"/>
          <w:color w:val="auto"/>
        </w:rPr>
        <w:t>.</w:t>
      </w:r>
    </w:p>
    <w:p w14:paraId="7538402C" w14:textId="77777777" w:rsidR="00044844" w:rsidRPr="00831F9A" w:rsidRDefault="0001441D" w:rsidP="009C256F">
      <w:pPr>
        <w:ind w:left="357"/>
      </w:pPr>
      <w:hyperlink r:id="rId39" w:history="1">
        <w:r w:rsidR="00044844" w:rsidRPr="00831F9A">
          <w:rPr>
            <w:rStyle w:val="Lienhypertexte"/>
            <w:color w:val="auto"/>
          </w:rPr>
          <w:t>https://www.decarbonation2030.fr/chaleur-fatale-decarbonation-industrie/</w:t>
        </w:r>
      </w:hyperlink>
      <w:r w:rsidR="00044844" w:rsidRPr="00831F9A">
        <w:t xml:space="preserve"> </w:t>
      </w:r>
    </w:p>
    <w:p w14:paraId="28F3295C" w14:textId="77777777" w:rsidR="00044844" w:rsidRPr="00831F9A" w:rsidRDefault="0001441D" w:rsidP="009C256F">
      <w:pPr>
        <w:ind w:left="357"/>
      </w:pPr>
      <w:hyperlink r:id="rId40" w:history="1">
        <w:r w:rsidR="00044844" w:rsidRPr="00831F9A">
          <w:rPr>
            <w:rStyle w:val="Lienhypertexte"/>
            <w:color w:val="auto"/>
          </w:rPr>
          <w:t>https://www.afdb.org/sites/default/files/documents/projects-and-operations/mauritanie_-_document_de_strategie_pays_2023-2028.pdf</w:t>
        </w:r>
      </w:hyperlink>
    </w:p>
    <w:p w14:paraId="25BFA238" w14:textId="77777777" w:rsidR="00044844" w:rsidRPr="00831F9A" w:rsidRDefault="0001441D" w:rsidP="009C256F">
      <w:pPr>
        <w:ind w:left="357"/>
      </w:pPr>
      <w:hyperlink r:id="rId41" w:history="1">
        <w:r w:rsidR="00044844" w:rsidRPr="00831F9A">
          <w:rPr>
            <w:rStyle w:val="Lienhypertexte"/>
            <w:color w:val="auto"/>
          </w:rPr>
          <w:t>http://www.environnement.gov.mr/fr/images/strategies/Strategie_Nationale_de_l_environnement_et_du_Developpement_Durable_SNEDD.pdf</w:t>
        </w:r>
      </w:hyperlink>
    </w:p>
    <w:p w14:paraId="43BF0B12" w14:textId="77777777" w:rsidR="00044844" w:rsidRPr="00831F9A" w:rsidRDefault="0001441D" w:rsidP="009C256F">
      <w:pPr>
        <w:ind w:left="357"/>
      </w:pPr>
      <w:hyperlink r:id="rId42" w:history="1">
        <w:r w:rsidR="00044844" w:rsidRPr="00831F9A">
          <w:rPr>
            <w:rStyle w:val="Lienhypertexte"/>
            <w:color w:val="auto"/>
          </w:rPr>
          <w:t>https://www.ilo.org/wcmsp5/groups/public/---</w:t>
        </w:r>
        <w:proofErr w:type="spellStart"/>
        <w:r w:rsidR="00044844" w:rsidRPr="00831F9A">
          <w:rPr>
            <w:rStyle w:val="Lienhypertexte"/>
            <w:color w:val="auto"/>
          </w:rPr>
          <w:t>africa</w:t>
        </w:r>
        <w:proofErr w:type="spellEnd"/>
        <w:r w:rsidR="00044844" w:rsidRPr="00831F9A">
          <w:rPr>
            <w:rStyle w:val="Lienhypertexte"/>
            <w:color w:val="auto"/>
          </w:rPr>
          <w:t>/---</w:t>
        </w:r>
        <w:proofErr w:type="spellStart"/>
        <w:r w:rsidR="00044844" w:rsidRPr="00831F9A">
          <w:rPr>
            <w:rStyle w:val="Lienhypertexte"/>
            <w:color w:val="auto"/>
          </w:rPr>
          <w:t>ro-abidjan</w:t>
        </w:r>
        <w:proofErr w:type="spellEnd"/>
        <w:r w:rsidR="00044844" w:rsidRPr="00831F9A">
          <w:rPr>
            <w:rStyle w:val="Lienhypertexte"/>
            <w:color w:val="auto"/>
          </w:rPr>
          <w:t>/---</w:t>
        </w:r>
        <w:proofErr w:type="spellStart"/>
        <w:r w:rsidR="00044844" w:rsidRPr="00831F9A">
          <w:rPr>
            <w:rStyle w:val="Lienhypertexte"/>
            <w:color w:val="auto"/>
          </w:rPr>
          <w:t>ilo-algiers</w:t>
        </w:r>
        <w:proofErr w:type="spellEnd"/>
        <w:r w:rsidR="00044844" w:rsidRPr="00831F9A">
          <w:rPr>
            <w:rStyle w:val="Lienhypertexte"/>
            <w:color w:val="auto"/>
          </w:rPr>
          <w:t>/documents/</w:t>
        </w:r>
        <w:proofErr w:type="spellStart"/>
        <w:r w:rsidR="00044844" w:rsidRPr="00831F9A">
          <w:rPr>
            <w:rStyle w:val="Lienhypertexte"/>
            <w:color w:val="auto"/>
          </w:rPr>
          <w:t>genericdocument</w:t>
        </w:r>
        <w:proofErr w:type="spellEnd"/>
        <w:r w:rsidR="00044844" w:rsidRPr="00831F9A">
          <w:rPr>
            <w:rStyle w:val="Lienhypertexte"/>
            <w:color w:val="auto"/>
          </w:rPr>
          <w:t>/wcms_558531.pdf</w:t>
        </w:r>
      </w:hyperlink>
    </w:p>
    <w:p w14:paraId="13188B62" w14:textId="77777777" w:rsidR="00044844" w:rsidRPr="00831F9A" w:rsidRDefault="0001441D" w:rsidP="009C256F">
      <w:pPr>
        <w:ind w:left="357"/>
      </w:pPr>
      <w:hyperlink r:id="rId43" w:history="1">
        <w:r w:rsidR="00044844" w:rsidRPr="00831F9A">
          <w:rPr>
            <w:rStyle w:val="Lienhypertexte"/>
            <w:color w:val="auto"/>
          </w:rPr>
          <w:t>https://www.thegef.org/sites/default/files/documents/Npfd_Mauritanie_final.pdf</w:t>
        </w:r>
      </w:hyperlink>
    </w:p>
    <w:p w14:paraId="555F9908" w14:textId="6B05964C" w:rsidR="00044844" w:rsidRPr="00831F9A" w:rsidRDefault="00044844" w:rsidP="009C256F">
      <w:pPr>
        <w:ind w:left="357"/>
      </w:pPr>
      <w:r w:rsidRPr="00831F9A">
        <w:t xml:space="preserve">https://www.un dp.org/fr/mauritania/actualites/vers-une-transition-ecologique-durable-en-mauritanie  </w:t>
      </w:r>
    </w:p>
    <w:p w14:paraId="4C121FE4" w14:textId="77777777" w:rsidR="00044844" w:rsidRPr="00831F9A" w:rsidRDefault="0001441D" w:rsidP="009C256F">
      <w:pPr>
        <w:ind w:left="357"/>
      </w:pPr>
      <w:hyperlink r:id="rId44" w:history="1">
        <w:r w:rsidR="00044844" w:rsidRPr="00831F9A">
          <w:rPr>
            <w:rStyle w:val="Lienhypertexte"/>
            <w:color w:val="auto"/>
          </w:rPr>
          <w:t>https://pna-cc.org/wp-content/uploads/2020/03/COMPTE-RENDU-ATELIER-LANCEMENT-PROJET-NAP_KN24May2019.pdf</w:t>
        </w:r>
      </w:hyperlink>
    </w:p>
    <w:p w14:paraId="6E5E39CE" w14:textId="77777777" w:rsidR="00044844" w:rsidRPr="00831F9A" w:rsidRDefault="0001441D" w:rsidP="009C256F">
      <w:pPr>
        <w:ind w:left="357"/>
      </w:pPr>
      <w:hyperlink r:id="rId45" w:history="1">
        <w:r w:rsidR="00044844" w:rsidRPr="00831F9A">
          <w:rPr>
            <w:rStyle w:val="Lienhypertexte"/>
            <w:color w:val="auto"/>
          </w:rPr>
          <w:t>https://www.inter-reseaux.org/wp-content/uploads/pdf_profile_environnemental_mauritanie_rapport_finale.pdf</w:t>
        </w:r>
      </w:hyperlink>
    </w:p>
    <w:p w14:paraId="2FDC74B8" w14:textId="77777777" w:rsidR="00044844" w:rsidRPr="00831F9A" w:rsidRDefault="0001441D" w:rsidP="009C256F">
      <w:pPr>
        <w:ind w:left="357"/>
        <w:rPr>
          <w:rStyle w:val="Lienhypertexte"/>
          <w:color w:val="auto"/>
        </w:rPr>
      </w:pPr>
      <w:hyperlink r:id="rId46" w:history="1">
        <w:r w:rsidR="00044844" w:rsidRPr="00831F9A">
          <w:rPr>
            <w:rStyle w:val="Lienhypertexte"/>
            <w:color w:val="auto"/>
          </w:rPr>
          <w:t>https://agrica.de/wp-content/uploads/2021/02/CRP_Mauritania_FR_20210208.pdf</w:t>
        </w:r>
      </w:hyperlink>
    </w:p>
    <w:p w14:paraId="59D0244C" w14:textId="77777777" w:rsidR="00044844" w:rsidRPr="00831F9A" w:rsidRDefault="0001441D" w:rsidP="009C256F">
      <w:pPr>
        <w:ind w:left="357"/>
      </w:pPr>
      <w:hyperlink r:id="rId47" w:history="1">
        <w:r w:rsidR="00044844" w:rsidRPr="00831F9A">
          <w:rPr>
            <w:rStyle w:val="Lienhypertexte"/>
            <w:color w:val="auto"/>
          </w:rPr>
          <w:t>http://www.environnement.gov.mr/fr/images/strategies/Strategie_Nationale_de_l_environnement_et_du_Developpement_Durable_SNEDD.pdf</w:t>
        </w:r>
      </w:hyperlink>
      <w:r w:rsidR="00044844" w:rsidRPr="00831F9A">
        <w:t xml:space="preserve"> </w:t>
      </w:r>
    </w:p>
    <w:p w14:paraId="210D64EF" w14:textId="77777777" w:rsidR="00044844" w:rsidRPr="00831F9A" w:rsidRDefault="0001441D" w:rsidP="009C256F">
      <w:pPr>
        <w:ind w:left="357"/>
      </w:pPr>
      <w:hyperlink r:id="rId48" w:history="1">
        <w:r w:rsidR="00044844" w:rsidRPr="00831F9A">
          <w:rPr>
            <w:rStyle w:val="Lienhypertexte"/>
            <w:color w:val="auto"/>
          </w:rPr>
          <w:t>http://www.environnement.gov.mr/fr/images/strategies/Bilan_2022_perspectives_2023.pdf</w:t>
        </w:r>
      </w:hyperlink>
      <w:r w:rsidR="00044844" w:rsidRPr="00831F9A">
        <w:t xml:space="preserve"> </w:t>
      </w:r>
    </w:p>
    <w:p w14:paraId="19E5D8D4" w14:textId="77777777" w:rsidR="00044844" w:rsidRPr="00831F9A" w:rsidRDefault="0001441D" w:rsidP="009C256F">
      <w:pPr>
        <w:ind w:left="357"/>
      </w:pPr>
      <w:hyperlink r:id="rId49" w:history="1">
        <w:r w:rsidR="00044844" w:rsidRPr="00831F9A">
          <w:rPr>
            <w:rStyle w:val="Lienhypertexte"/>
            <w:color w:val="auto"/>
          </w:rPr>
          <w:t>http://www.environnement.gov.mr/fr/images/strategies/Strategie_Biodiversite_et_son_Plan_d_action.pdf</w:t>
        </w:r>
      </w:hyperlink>
    </w:p>
    <w:p w14:paraId="21BBF2BE" w14:textId="77777777" w:rsidR="00044844" w:rsidRPr="00831F9A" w:rsidRDefault="0001441D" w:rsidP="009C256F">
      <w:pPr>
        <w:ind w:left="357"/>
      </w:pPr>
      <w:hyperlink r:id="rId50" w:history="1">
        <w:r w:rsidR="00044844" w:rsidRPr="00831F9A">
          <w:rPr>
            <w:rStyle w:val="Lienhypertexte"/>
            <w:color w:val="auto"/>
          </w:rPr>
          <w:t>http://www.environnement.gov.mr/fr/images/strategies/Plan_Directeur_d_Amenagement_du_Littoral_Mauritanien_PDALM.pdf</w:t>
        </w:r>
      </w:hyperlink>
      <w:r w:rsidR="00044844" w:rsidRPr="00831F9A">
        <w:t xml:space="preserve"> </w:t>
      </w:r>
    </w:p>
    <w:p w14:paraId="425C1F91" w14:textId="77777777" w:rsidR="00044844" w:rsidRPr="00831F9A" w:rsidRDefault="00044844" w:rsidP="009C256F">
      <w:pPr>
        <w:ind w:left="357"/>
      </w:pPr>
      <w:r w:rsidRPr="00831F9A">
        <w:t xml:space="preserve"> </w:t>
      </w:r>
      <w:hyperlink r:id="rId51" w:history="1">
        <w:r w:rsidRPr="00831F9A">
          <w:rPr>
            <w:rStyle w:val="Lienhypertexte"/>
            <w:color w:val="auto"/>
          </w:rPr>
          <w:t>http://www.environnement.gov.mr/fr/index.php/projets-programmes/236-amcc2</w:t>
        </w:r>
      </w:hyperlink>
      <w:r w:rsidRPr="00831F9A">
        <w:t xml:space="preserve"> </w:t>
      </w:r>
    </w:p>
    <w:p w14:paraId="6333CE86" w14:textId="77777777" w:rsidR="00044844" w:rsidRPr="00831F9A" w:rsidRDefault="0001441D" w:rsidP="009C256F">
      <w:pPr>
        <w:ind w:left="357"/>
      </w:pPr>
      <w:hyperlink r:id="rId52" w:history="1">
        <w:r w:rsidR="00044844" w:rsidRPr="00831F9A">
          <w:rPr>
            <w:rStyle w:val="Lienhypertexte"/>
            <w:color w:val="auto"/>
          </w:rPr>
          <w:t>http://www.environnement.gov.mr/fr/index.php/projets-programmes/244-revuwi</w:t>
        </w:r>
      </w:hyperlink>
      <w:r w:rsidR="00044844" w:rsidRPr="00831F9A">
        <w:t xml:space="preserve"> </w:t>
      </w:r>
    </w:p>
    <w:p w14:paraId="5586C425" w14:textId="77777777" w:rsidR="00044844" w:rsidRPr="00831F9A" w:rsidRDefault="0001441D" w:rsidP="009C256F">
      <w:pPr>
        <w:ind w:left="357"/>
      </w:pPr>
      <w:hyperlink r:id="rId53" w:history="1">
        <w:r w:rsidR="00044844" w:rsidRPr="00831F9A">
          <w:rPr>
            <w:rStyle w:val="Lienhypertexte"/>
            <w:color w:val="auto"/>
          </w:rPr>
          <w:t>https://www.commerce.gov.mr/fr/?q=node/1494</w:t>
        </w:r>
      </w:hyperlink>
      <w:r w:rsidR="00044844" w:rsidRPr="00831F9A">
        <w:t xml:space="preserve"> </w:t>
      </w:r>
    </w:p>
    <w:p w14:paraId="2E1F94A3" w14:textId="77777777" w:rsidR="00044844" w:rsidRPr="00831F9A" w:rsidRDefault="0001441D" w:rsidP="009C256F">
      <w:pPr>
        <w:ind w:left="357"/>
      </w:pPr>
      <w:hyperlink r:id="rId54" w:history="1">
        <w:r w:rsidR="00044844" w:rsidRPr="00831F9A">
          <w:rPr>
            <w:rStyle w:val="Lienhypertexte"/>
            <w:color w:val="auto"/>
          </w:rPr>
          <w:t>https://fr.saharamedias.net/la-mauritanie-va-lancer-la-construction-de-son-usine-pour-la-transformation-du-phosphate-a-bofal/</w:t>
        </w:r>
      </w:hyperlink>
    </w:p>
    <w:p w14:paraId="0C95F8DA" w14:textId="77777777" w:rsidR="00044844" w:rsidRPr="00831F9A" w:rsidRDefault="0001441D" w:rsidP="009C256F">
      <w:pPr>
        <w:ind w:left="357"/>
      </w:pPr>
      <w:hyperlink r:id="rId55" w:history="1">
        <w:r w:rsidR="00044844" w:rsidRPr="00831F9A">
          <w:rPr>
            <w:rStyle w:val="Lienhypertexte"/>
            <w:color w:val="auto"/>
          </w:rPr>
          <w:t>https://fr.saharamedias.net/ouverture-prochaine-dune-usine-de-fer-a-beton-et-profiles-a-chami/</w:t>
        </w:r>
      </w:hyperlink>
      <w:r w:rsidR="00044844" w:rsidRPr="00831F9A">
        <w:t xml:space="preserve"> </w:t>
      </w:r>
    </w:p>
    <w:p w14:paraId="7078692E" w14:textId="77777777" w:rsidR="00044844" w:rsidRDefault="0001441D" w:rsidP="009C256F">
      <w:pPr>
        <w:ind w:left="357"/>
        <w:rPr>
          <w:color w:val="FF0000"/>
        </w:rPr>
      </w:pPr>
      <w:hyperlink r:id="rId56" w:history="1">
        <w:r w:rsidR="00044844" w:rsidRPr="00831F9A">
          <w:rPr>
            <w:rStyle w:val="Lienhypertexte"/>
            <w:color w:val="auto"/>
          </w:rPr>
          <w:t>https://africandchub.org/sites/default/files/2021-11/211103_ADNC%20Hub_CDN%20en%20Afrique%20et%20financements%20climatiques_VF_FR_.pdf</w:t>
        </w:r>
      </w:hyperlink>
    </w:p>
    <w:p w14:paraId="56680D6F" w14:textId="77777777" w:rsidR="00044844" w:rsidRPr="00494A66" w:rsidRDefault="00044844" w:rsidP="009C256F">
      <w:pPr>
        <w:ind w:left="357"/>
        <w:rPr>
          <w:color w:val="FF0000"/>
        </w:rPr>
      </w:pPr>
    </w:p>
    <w:p w14:paraId="0F5F2530" w14:textId="77777777" w:rsidR="00EB5655" w:rsidRPr="00044844" w:rsidRDefault="00EB5655" w:rsidP="00EB5655">
      <w:pPr>
        <w:spacing w:line="360" w:lineRule="auto"/>
        <w:ind w:left="360" w:firstLine="0"/>
        <w:jc w:val="both"/>
        <w:rPr>
          <w:rFonts w:ascii="Times New Roman" w:hAnsi="Times New Roman" w:cs="Times New Roman"/>
          <w:szCs w:val="24"/>
        </w:rPr>
      </w:pPr>
    </w:p>
    <w:sectPr w:rsidR="00EB5655" w:rsidRPr="00044844" w:rsidSect="00632EC4">
      <w:pgSz w:w="15840" w:h="12240" w:orient="landscape"/>
      <w:pgMar w:top="1418" w:right="1418" w:bottom="1418" w:left="1418" w:header="709" w:footer="709" w:gutter="0"/>
      <w:pgBorders w:display="firstPage" w:offsetFrom="page">
        <w:top w:val="thickThinMediumGap" w:sz="24" w:space="24" w:color="auto"/>
        <w:left w:val="thickThin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44744" w14:textId="77777777" w:rsidR="0001441D" w:rsidRDefault="0001441D" w:rsidP="00DF6BA1">
      <w:pPr>
        <w:spacing w:after="0" w:line="240" w:lineRule="auto"/>
      </w:pPr>
      <w:r>
        <w:separator/>
      </w:r>
    </w:p>
  </w:endnote>
  <w:endnote w:type="continuationSeparator" w:id="0">
    <w:p w14:paraId="19FA01E2" w14:textId="77777777" w:rsidR="0001441D" w:rsidRDefault="0001441D" w:rsidP="00DF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OpenSans">
    <w:panose1 w:val="00000000000000000000"/>
    <w:charset w:val="00"/>
    <w:family w:val="swiss"/>
    <w:notTrueType/>
    <w:pitch w:val="default"/>
    <w:sig w:usb0="00000003" w:usb1="00000000" w:usb2="00000000" w:usb3="00000000" w:csb0="00000001" w:csb1="00000000"/>
  </w:font>
  <w:font w:name="OpenSans-Semibold">
    <w:panose1 w:val="00000000000000000000"/>
    <w:charset w:val="00"/>
    <w:family w:val="swiss"/>
    <w:notTrueType/>
    <w:pitch w:val="default"/>
    <w:sig w:usb0="00000003" w:usb1="00000000" w:usb2="00000000" w:usb3="00000000" w:csb0="00000001" w:csb1="00000000"/>
  </w:font>
  <w:font w:name="OpenSans-Bold">
    <w:panose1 w:val="00000000000000000000"/>
    <w:charset w:val="00"/>
    <w:family w:val="swiss"/>
    <w:notTrueType/>
    <w:pitch w:val="default"/>
    <w:sig w:usb0="00000003" w:usb1="00000000" w:usb2="00000000" w:usb3="00000000" w:csb0="00000001" w:csb1="00000000"/>
  </w:font>
  <w:font w:name="OpenSans-Light">
    <w:altName w:val="Yu Gothic"/>
    <w:panose1 w:val="00000000000000000000"/>
    <w:charset w:val="00"/>
    <w:family w:val="swiss"/>
    <w:notTrueType/>
    <w:pitch w:val="default"/>
    <w:sig w:usb0="00000003" w:usb1="08070000" w:usb2="00000010" w:usb3="00000000" w:csb0="00020001" w:csb1="00000000"/>
  </w:font>
  <w:font w:name="OpenSansLight-Italic">
    <w:altName w:val="Calibri"/>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12501"/>
      <w:docPartObj>
        <w:docPartGallery w:val="Page Numbers (Bottom of Page)"/>
        <w:docPartUnique/>
      </w:docPartObj>
    </w:sdtPr>
    <w:sdtEndPr/>
    <w:sdtContent>
      <w:p w14:paraId="38982D66" w14:textId="77777777" w:rsidR="00040152" w:rsidRDefault="006832C7">
        <w:pPr>
          <w:pStyle w:val="Pieddepage"/>
          <w:jc w:val="right"/>
        </w:pPr>
        <w:r>
          <w:fldChar w:fldCharType="begin"/>
        </w:r>
        <w:r>
          <w:instrText xml:space="preserve"> PAGE   \* MERGEFORMAT </w:instrText>
        </w:r>
        <w:r>
          <w:fldChar w:fldCharType="separate"/>
        </w:r>
        <w:r w:rsidR="00D8234D">
          <w:rPr>
            <w:noProof/>
          </w:rPr>
          <w:t>2</w:t>
        </w:r>
        <w:r>
          <w:rPr>
            <w:noProof/>
          </w:rPr>
          <w:fldChar w:fldCharType="end"/>
        </w:r>
      </w:p>
    </w:sdtContent>
  </w:sdt>
  <w:p w14:paraId="4112785F" w14:textId="77777777" w:rsidR="00040152" w:rsidRDefault="000401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F3699" w14:textId="77777777" w:rsidR="0001441D" w:rsidRDefault="0001441D" w:rsidP="00DF6BA1">
      <w:pPr>
        <w:spacing w:after="0" w:line="240" w:lineRule="auto"/>
      </w:pPr>
      <w:r>
        <w:separator/>
      </w:r>
    </w:p>
  </w:footnote>
  <w:footnote w:type="continuationSeparator" w:id="0">
    <w:p w14:paraId="5995102B" w14:textId="77777777" w:rsidR="0001441D" w:rsidRDefault="0001441D" w:rsidP="00DF6BA1">
      <w:pPr>
        <w:spacing w:after="0" w:line="240" w:lineRule="auto"/>
      </w:pPr>
      <w:r>
        <w:continuationSeparator/>
      </w:r>
    </w:p>
  </w:footnote>
  <w:footnote w:id="1">
    <w:p w14:paraId="78E3ACC3" w14:textId="2469344E" w:rsidR="00585270" w:rsidRPr="00585270" w:rsidRDefault="00585270">
      <w:pPr>
        <w:pStyle w:val="Notedebasdepage"/>
        <w:rPr>
          <w:lang w:val="fr-CA"/>
        </w:rPr>
      </w:pPr>
      <w:r>
        <w:rPr>
          <w:rStyle w:val="Appelnotedebasdep"/>
        </w:rPr>
        <w:footnoteRef/>
      </w:r>
      <w:r>
        <w:t xml:space="preserve"> </w:t>
      </w:r>
      <w:hyperlink r:id="rId1" w:history="1">
        <w:r w:rsidRPr="00BD7BDE">
          <w:rPr>
            <w:rStyle w:val="Lienhypertexte"/>
          </w:rPr>
          <w:t>http://www.environnement.gov.mr/fr/index.php/projets-programmes/236-amcc2</w:t>
        </w:r>
      </w:hyperlink>
      <w:r>
        <w:t xml:space="preserve"> </w:t>
      </w:r>
    </w:p>
  </w:footnote>
  <w:footnote w:id="2">
    <w:p w14:paraId="3D81B1A9" w14:textId="77777777" w:rsidR="00967F48" w:rsidRPr="0041639E" w:rsidRDefault="00967F48" w:rsidP="00967F48">
      <w:pPr>
        <w:pStyle w:val="Notedebasdepage"/>
        <w:rPr>
          <w:lang w:val="fr-CA"/>
        </w:rPr>
      </w:pPr>
      <w:r>
        <w:rPr>
          <w:rStyle w:val="Appelnotedebasdep"/>
        </w:rPr>
        <w:footnoteRef/>
      </w:r>
      <w:hyperlink r:id="rId2" w:history="1">
        <w:r w:rsidRPr="00975B54">
          <w:rPr>
            <w:rStyle w:val="Lienhypertexte"/>
            <w:sz w:val="18"/>
            <w:szCs w:val="18"/>
          </w:rPr>
          <w:t>https://faolex.fao.org/docs/pdf/Mau169999.pdf</w:t>
        </w:r>
      </w:hyperlink>
    </w:p>
  </w:footnote>
  <w:footnote w:id="3">
    <w:p w14:paraId="338984B9" w14:textId="77777777" w:rsidR="00967F48" w:rsidRDefault="00967F48" w:rsidP="00967F48">
      <w:pPr>
        <w:pStyle w:val="Notedebasdepage"/>
      </w:pPr>
      <w:r>
        <w:rPr>
          <w:rStyle w:val="Appelnotedebasdep"/>
        </w:rPr>
        <w:footnoteRef/>
      </w:r>
      <w:r w:rsidRPr="00D804E2">
        <w:rPr>
          <w:bCs/>
          <w:iCs/>
        </w:rPr>
        <w:t>Note trimestrielle du commerce extérieur de la Mauritanie 2ème trimestre 2019. 2019. ONS. Nouakchott. 12 p.</w:t>
      </w:r>
    </w:p>
  </w:footnote>
  <w:footnote w:id="4">
    <w:p w14:paraId="3DB58F5D" w14:textId="77777777" w:rsidR="00967F48" w:rsidRDefault="00967F48" w:rsidP="00967F48">
      <w:pPr>
        <w:pStyle w:val="Notedebasdepage"/>
      </w:pPr>
      <w:r>
        <w:rPr>
          <w:rStyle w:val="Appelnotedebasdep"/>
        </w:rPr>
        <w:footnoteRef/>
      </w:r>
      <w:hyperlink r:id="rId3" w:history="1">
        <w:r w:rsidRPr="00A34085">
          <w:rPr>
            <w:rStyle w:val="Lienhypertexte"/>
            <w:sz w:val="18"/>
            <w:szCs w:val="18"/>
          </w:rPr>
          <w:t>http://perspective.usherbrooke.ca/bilan/servlet/BMImportExportPays?codePays=MRT</w:t>
        </w:r>
      </w:hyperlink>
    </w:p>
  </w:footnote>
  <w:footnote w:id="5">
    <w:p w14:paraId="3FD121F3" w14:textId="07A6BB9E" w:rsidR="006A1C46" w:rsidRDefault="006A1C46">
      <w:pPr>
        <w:pStyle w:val="Notedebasdepage"/>
      </w:pPr>
      <w:r>
        <w:rPr>
          <w:rStyle w:val="Appelnotedebasdep"/>
        </w:rPr>
        <w:footnoteRef/>
      </w:r>
      <w:r>
        <w:t xml:space="preserve"> </w:t>
      </w:r>
      <w:hyperlink r:id="rId4" w:history="1">
        <w:r w:rsidRPr="00BD7BDE">
          <w:rPr>
            <w:rStyle w:val="Lienhypertexte"/>
          </w:rPr>
          <w:t>http://www.environnement.gov.mr/fr/images/strategies/Strategie_Nationale_de_l_environnement_et_du_Developpement_Durable_SNEDD.pdf</w:t>
        </w:r>
      </w:hyperlink>
      <w:r>
        <w:t xml:space="preserve"> </w:t>
      </w:r>
    </w:p>
    <w:p w14:paraId="5F848739" w14:textId="0AAB16BE" w:rsidR="007057A0" w:rsidRPr="006A1C46" w:rsidRDefault="0001441D">
      <w:pPr>
        <w:pStyle w:val="Notedebasdepage"/>
      </w:pPr>
      <w:hyperlink r:id="rId5" w:history="1">
        <w:r w:rsidR="007057A0" w:rsidRPr="00BD7BDE">
          <w:rPr>
            <w:rStyle w:val="Lienhypertexte"/>
          </w:rPr>
          <w:t>http://www.environnement.gov.mr/fr/images/strategies/Bilan_2022_perspectives_2023.pdf</w:t>
        </w:r>
      </w:hyperlink>
      <w:r w:rsidR="007057A0">
        <w:t xml:space="preserve"> </w:t>
      </w:r>
    </w:p>
  </w:footnote>
  <w:footnote w:id="6">
    <w:p w14:paraId="10417C13" w14:textId="20FC6B32" w:rsidR="00706F12" w:rsidRPr="00706F12" w:rsidRDefault="00706F12">
      <w:pPr>
        <w:pStyle w:val="Notedebasdepage"/>
      </w:pPr>
      <w:r>
        <w:rPr>
          <w:rStyle w:val="Appelnotedebasdep"/>
        </w:rPr>
        <w:footnoteRef/>
      </w:r>
      <w:r>
        <w:t xml:space="preserve"> </w:t>
      </w:r>
      <w:hyperlink r:id="rId6" w:history="1">
        <w:r w:rsidRPr="00BD7BDE">
          <w:rPr>
            <w:rStyle w:val="Lienhypertexte"/>
          </w:rPr>
          <w:t>https://fr.saharamedias.net/la-mauritanie-va-lancer-la-construction-de-son-usine-pour-la-transformation-du-phosphate-a-bofal/</w:t>
        </w:r>
      </w:hyperlink>
      <w:r>
        <w:t xml:space="preserve"> </w:t>
      </w:r>
    </w:p>
  </w:footnote>
  <w:footnote w:id="7">
    <w:p w14:paraId="6DC91616" w14:textId="77777777" w:rsidR="002D0065" w:rsidRDefault="002D0065" w:rsidP="002D0065">
      <w:pPr>
        <w:jc w:val="both"/>
        <w:rPr>
          <w:sz w:val="24"/>
          <w:szCs w:val="24"/>
        </w:rPr>
      </w:pPr>
      <w:r>
        <w:rPr>
          <w:rStyle w:val="Appelnotedebasdep"/>
        </w:rPr>
        <w:footnoteRef/>
      </w:r>
      <w:r>
        <w:rPr>
          <w:sz w:val="24"/>
          <w:szCs w:val="24"/>
        </w:rPr>
        <w:t>(</w:t>
      </w:r>
      <w:hyperlink r:id="rId7" w:history="1">
        <w:r w:rsidRPr="000F64FF">
          <w:rPr>
            <w:rStyle w:val="Lienhypertexte"/>
            <w:sz w:val="24"/>
            <w:szCs w:val="24"/>
          </w:rPr>
          <w:t>http://xalimasn.com/la-mauritanie-se-lance-dans-lexploitation-et-la-vente-de-phosphate/</w:t>
        </w:r>
      </w:hyperlink>
      <w:r>
        <w:rPr>
          <w:sz w:val="24"/>
          <w:szCs w:val="24"/>
        </w:rPr>
        <w:t xml:space="preserve">)  </w:t>
      </w:r>
    </w:p>
    <w:p w14:paraId="56612F12" w14:textId="77777777" w:rsidR="002D0065" w:rsidRPr="00C117A1" w:rsidRDefault="002D0065" w:rsidP="002D0065">
      <w:pPr>
        <w:pStyle w:val="Notedebasdepage"/>
        <w:rPr>
          <w:lang w:val="fr-CA"/>
        </w:rPr>
      </w:pPr>
    </w:p>
  </w:footnote>
  <w:footnote w:id="8">
    <w:p w14:paraId="4598ABCE" w14:textId="75739D7B" w:rsidR="00EF6ED5" w:rsidRPr="00EF6ED5" w:rsidRDefault="00EF6ED5">
      <w:pPr>
        <w:pStyle w:val="Notedebasdepage"/>
      </w:pPr>
      <w:r w:rsidRPr="00EF6ED5">
        <w:rPr>
          <w:rStyle w:val="Appelnotedebasdep"/>
        </w:rPr>
        <w:footnoteRef/>
      </w:r>
      <w:r w:rsidRPr="00EF6ED5">
        <w:t xml:space="preserve"> </w:t>
      </w:r>
      <w:r w:rsidRPr="00EF6ED5">
        <w:rPr>
          <w:rFonts w:ascii="Times New Roman" w:hAnsi="Times New Roman" w:cs="Times New Roman"/>
        </w:rPr>
        <w:t xml:space="preserve">La demande en ciment est caractérisée par une hausse moyenne annuelle de 7% </w:t>
      </w:r>
    </w:p>
  </w:footnote>
  <w:footnote w:id="9">
    <w:p w14:paraId="4990F18B" w14:textId="77777777" w:rsidR="00040152" w:rsidRDefault="00040152" w:rsidP="00B0229D">
      <w:pPr>
        <w:pStyle w:val="Notedebasdepage"/>
      </w:pPr>
      <w:r>
        <w:rPr>
          <w:rStyle w:val="Appelnotedebasdep"/>
        </w:rPr>
        <w:footnoteRef/>
      </w:r>
      <w:hyperlink r:id="rId8" w:history="1">
        <w:r w:rsidRPr="000F64FF">
          <w:rPr>
            <w:rStyle w:val="Lienhypertexte"/>
          </w:rPr>
          <w:t>http://lesmauritanies.com/2018/09/21/mauritanie-bientot-une-unite-de-production-de-fer-a-beton-a-nouakchott/</w:t>
        </w:r>
      </w:hyperlink>
    </w:p>
  </w:footnote>
  <w:footnote w:id="10">
    <w:p w14:paraId="5C08E3C9" w14:textId="77777777" w:rsidR="00434D08" w:rsidRPr="00A9652C" w:rsidRDefault="00434D08" w:rsidP="00434D08">
      <w:pPr>
        <w:pStyle w:val="Notedebasdepage"/>
      </w:pPr>
      <w:r>
        <w:rPr>
          <w:rStyle w:val="Appelnotedebasdep"/>
        </w:rPr>
        <w:footnoteRef/>
      </w:r>
      <w:r>
        <w:t xml:space="preserve"> </w:t>
      </w:r>
      <w:hyperlink r:id="rId9" w:history="1">
        <w:r w:rsidRPr="000A63AE">
          <w:rPr>
            <w:rStyle w:val="Lienhypertexte"/>
          </w:rPr>
          <w:t>https://fr.saharamedias.net/ouverture-prochaine-dune-usine-de-fer-a-beton-et-profiles-a-chami/</w:t>
        </w:r>
      </w:hyperlink>
      <w:r>
        <w:t xml:space="preserve"> </w:t>
      </w:r>
    </w:p>
  </w:footnote>
  <w:footnote w:id="11">
    <w:p w14:paraId="588F3CC2" w14:textId="77777777" w:rsidR="00040152" w:rsidRDefault="00040152">
      <w:pPr>
        <w:pStyle w:val="Notedebasdepage"/>
      </w:pPr>
      <w:r>
        <w:rPr>
          <w:rStyle w:val="Appelnotedebasdep"/>
        </w:rPr>
        <w:footnoteRef/>
      </w:r>
      <w:hyperlink r:id="rId10" w:history="1">
        <w:r w:rsidRPr="000F64FF">
          <w:rPr>
            <w:rStyle w:val="Lienhypertexte"/>
          </w:rPr>
          <w:t>http://www.transports.gov.mr/spip.php?article2</w:t>
        </w:r>
      </w:hyperlink>
    </w:p>
  </w:footnote>
  <w:footnote w:id="12">
    <w:p w14:paraId="0A1AC176" w14:textId="77777777" w:rsidR="00040152" w:rsidRDefault="00040152">
      <w:pPr>
        <w:pStyle w:val="Notedebasdepage"/>
      </w:pPr>
      <w:r>
        <w:rPr>
          <w:rStyle w:val="Appelnotedebasdep"/>
        </w:rPr>
        <w:footnoteRef/>
      </w:r>
      <w:hyperlink r:id="rId11" w:history="1">
        <w:r w:rsidRPr="000F64FF">
          <w:rPr>
            <w:rStyle w:val="Lienhypertexte"/>
          </w:rPr>
          <w:t>http://www.transports.gov.mr/spip.php?article3</w:t>
        </w:r>
      </w:hyperlink>
    </w:p>
  </w:footnote>
  <w:footnote w:id="13">
    <w:p w14:paraId="12B34E19" w14:textId="55A51EA8" w:rsidR="00C40E90" w:rsidRPr="00C40E90" w:rsidRDefault="00C40E90">
      <w:pPr>
        <w:pStyle w:val="Notedebasdepage"/>
        <w:rPr>
          <w:lang w:val="fr-CA"/>
        </w:rPr>
      </w:pPr>
      <w:r>
        <w:rPr>
          <w:rStyle w:val="Appelnotedebasdep"/>
        </w:rPr>
        <w:footnoteRef/>
      </w:r>
      <w:r>
        <w:t xml:space="preserve"> </w:t>
      </w:r>
      <w:hyperlink r:id="rId12" w:history="1">
        <w:r w:rsidRPr="00185598">
          <w:rPr>
            <w:rStyle w:val="Lienhypertexte"/>
          </w:rPr>
          <w:t>https://africandchub.org/sites/default/files/2021-11/211103_ADNC%20Hub_CDN%20en%20Afrique%20et%20financements%20climatiques_VF_FR_.pdf</w:t>
        </w:r>
      </w:hyperlink>
      <w:r>
        <w:t xml:space="preserve"> </w:t>
      </w:r>
    </w:p>
  </w:footnote>
  <w:footnote w:id="14">
    <w:p w14:paraId="167C3EC3" w14:textId="312E2324" w:rsidR="008B7529" w:rsidRPr="008B7529" w:rsidRDefault="008B7529">
      <w:pPr>
        <w:pStyle w:val="Notedebasdepage"/>
        <w:rPr>
          <w:lang w:val="fr-CA"/>
        </w:rPr>
      </w:pPr>
      <w:r>
        <w:rPr>
          <w:rStyle w:val="Appelnotedebasdep"/>
        </w:rPr>
        <w:footnoteRef/>
      </w:r>
      <w:r>
        <w:t xml:space="preserve"> </w:t>
      </w:r>
      <w:hyperlink r:id="rId13" w:history="1">
        <w:r w:rsidRPr="00185598">
          <w:rPr>
            <w:rStyle w:val="Lienhypertexte"/>
          </w:rPr>
          <w:t>https://au.int/sites/default/files/documents/41959-doc-CC_Strategy_and_Action_Plan_2022-2032_13_02_23_FRENCH_Single_Print_Ready.pdf</w:t>
        </w:r>
      </w:hyperlink>
      <w:r>
        <w:t xml:space="preserve"> </w:t>
      </w:r>
    </w:p>
  </w:footnote>
  <w:footnote w:id="15">
    <w:p w14:paraId="63C2B9D4" w14:textId="77777777" w:rsidR="001A21C3" w:rsidRDefault="001A21C3" w:rsidP="001A21C3">
      <w:pPr>
        <w:autoSpaceDE w:val="0"/>
        <w:autoSpaceDN w:val="0"/>
        <w:adjustRightInd w:val="0"/>
        <w:spacing w:after="0" w:line="240" w:lineRule="auto"/>
      </w:pPr>
      <w:r>
        <w:rPr>
          <w:rStyle w:val="Appelnotedebasdep"/>
        </w:rPr>
        <w:footnoteRef/>
      </w:r>
      <w:r>
        <w:t xml:space="preserve"> </w:t>
      </w:r>
      <w:r>
        <w:rPr>
          <w:rFonts w:ascii="OpenSans-Light" w:hAnsi="OpenSans-Light" w:cs="OpenSans-Light"/>
          <w:sz w:val="16"/>
          <w:szCs w:val="16"/>
        </w:rPr>
        <w:t xml:space="preserve">Pour citer le rapport : Saunier, F., Beaulieu, J, Lemoine, P., Binet, F., </w:t>
      </w:r>
      <w:proofErr w:type="spellStart"/>
      <w:r>
        <w:rPr>
          <w:rFonts w:ascii="OpenSans-Light" w:hAnsi="OpenSans-Light" w:cs="OpenSans-Light"/>
          <w:sz w:val="16"/>
          <w:szCs w:val="16"/>
        </w:rPr>
        <w:t>Pedneault</w:t>
      </w:r>
      <w:proofErr w:type="spellEnd"/>
      <w:r>
        <w:rPr>
          <w:rFonts w:ascii="OpenSans-Light" w:hAnsi="OpenSans-Light" w:cs="OpenSans-Light"/>
          <w:sz w:val="16"/>
          <w:szCs w:val="16"/>
        </w:rPr>
        <w:t>, J., Labelle, A., Beaudoin, L., Guerche, H.</w:t>
      </w:r>
      <w:proofErr w:type="gramStart"/>
      <w:r>
        <w:rPr>
          <w:rFonts w:ascii="OpenSans-Light" w:hAnsi="OpenSans-Light" w:cs="OpenSans-Light"/>
          <w:sz w:val="16"/>
          <w:szCs w:val="16"/>
        </w:rPr>
        <w:t>,</w:t>
      </w:r>
      <w:proofErr w:type="spellStart"/>
      <w:r w:rsidRPr="002E026C">
        <w:rPr>
          <w:rFonts w:ascii="OpenSans-Light" w:hAnsi="OpenSans-Light" w:cs="OpenSans-Light"/>
          <w:sz w:val="16"/>
          <w:szCs w:val="16"/>
        </w:rPr>
        <w:t>Whitmore</w:t>
      </w:r>
      <w:proofErr w:type="spellEnd"/>
      <w:proofErr w:type="gramEnd"/>
      <w:r w:rsidRPr="002E026C">
        <w:rPr>
          <w:rFonts w:ascii="OpenSans-Light" w:hAnsi="OpenSans-Light" w:cs="OpenSans-Light"/>
          <w:sz w:val="16"/>
          <w:szCs w:val="16"/>
        </w:rPr>
        <w:t xml:space="preserve">, J., Pineau, P.-O . </w:t>
      </w:r>
      <w:r>
        <w:rPr>
          <w:rFonts w:ascii="OpenSansLight-Italic" w:hAnsi="OpenSansLight-Italic" w:cs="OpenSansLight-Italic"/>
          <w:i/>
          <w:iCs/>
          <w:sz w:val="16"/>
          <w:szCs w:val="16"/>
        </w:rPr>
        <w:t>Projet de recherche sur le potentiel de l’économie circulaire sur la réduction de gaz à effet de serre des émetteurs industriels québécois : Volet 2 – Stratégies de circularité par la réduction des émissions de gaz à effet de serre par les émetteurs industriels québécois</w:t>
      </w:r>
      <w:r>
        <w:rPr>
          <w:rFonts w:ascii="OpenSans-Light" w:hAnsi="OpenSans-Light" w:cs="OpenSans-Light"/>
          <w:sz w:val="16"/>
          <w:szCs w:val="16"/>
        </w:rPr>
        <w:t>, CIRAIG, Polytechnique Montréal, CTTÉI, Chaire de gestion du secteur de l’énergie, HEC Montréal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27"/>
    <w:lvl w:ilvl="0">
      <w:start w:val="1"/>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D97A32"/>
    <w:multiLevelType w:val="hybridMultilevel"/>
    <w:tmpl w:val="701A0218"/>
    <w:lvl w:ilvl="0" w:tplc="B6DC866C">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7D24248"/>
    <w:multiLevelType w:val="hybridMultilevel"/>
    <w:tmpl w:val="1B78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B23137"/>
    <w:multiLevelType w:val="hybridMultilevel"/>
    <w:tmpl w:val="7D907620"/>
    <w:lvl w:ilvl="0" w:tplc="A14671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86BEA"/>
    <w:multiLevelType w:val="hybridMultilevel"/>
    <w:tmpl w:val="2D2699CC"/>
    <w:lvl w:ilvl="0" w:tplc="18F01BF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7F62EA"/>
    <w:multiLevelType w:val="hybridMultilevel"/>
    <w:tmpl w:val="6A5E1E76"/>
    <w:lvl w:ilvl="0" w:tplc="21C62DF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7B3DE9"/>
    <w:multiLevelType w:val="hybridMultilevel"/>
    <w:tmpl w:val="3C94498A"/>
    <w:lvl w:ilvl="0" w:tplc="769A94AE">
      <w:numFmt w:val="bullet"/>
      <w:lvlText w:val="-"/>
      <w:lvlJc w:val="left"/>
      <w:pPr>
        <w:ind w:left="777" w:hanging="360"/>
      </w:pPr>
      <w:rPr>
        <w:rFonts w:ascii="Times New Roman" w:eastAsiaTheme="minorHAnsi" w:hAnsi="Times New Roman" w:cs="Times New Roman"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7">
    <w:nsid w:val="33D7052E"/>
    <w:multiLevelType w:val="hybridMultilevel"/>
    <w:tmpl w:val="D130B8BA"/>
    <w:lvl w:ilvl="0" w:tplc="4B7C6AC0">
      <w:start w:val="2"/>
      <w:numFmt w:val="bullet"/>
      <w:lvlText w:val="-"/>
      <w:lvlJc w:val="left"/>
      <w:pPr>
        <w:ind w:left="717" w:hanging="360"/>
      </w:pPr>
      <w:rPr>
        <w:rFonts w:ascii="Calibri" w:eastAsiaTheme="minorHAnsi" w:hAnsi="Calibri" w:cs="Calibr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8">
    <w:nsid w:val="36761C5F"/>
    <w:multiLevelType w:val="hybridMultilevel"/>
    <w:tmpl w:val="00760BB6"/>
    <w:lvl w:ilvl="0" w:tplc="3112F35C">
      <w:start w:val="1"/>
      <w:numFmt w:val="upperRoman"/>
      <w:pStyle w:val="Grandtitre"/>
      <w:lvlText w:val="%1."/>
      <w:lvlJc w:val="right"/>
      <w:pPr>
        <w:ind w:left="720" w:hanging="360"/>
      </w:pPr>
      <w:rPr>
        <w:b/>
      </w:rPr>
    </w:lvl>
    <w:lvl w:ilvl="1" w:tplc="D29AD526">
      <w:start w:val="1"/>
      <w:numFmt w:val="lowerLetter"/>
      <w:lvlText w:val="%2."/>
      <w:lvlJc w:val="left"/>
      <w:pPr>
        <w:ind w:left="1440" w:hanging="360"/>
      </w:pPr>
    </w:lvl>
    <w:lvl w:ilvl="2" w:tplc="B666E48E">
      <w:start w:val="1"/>
      <w:numFmt w:val="lowerRoman"/>
      <w:lvlText w:val="%3."/>
      <w:lvlJc w:val="right"/>
      <w:pPr>
        <w:ind w:left="2160" w:hanging="180"/>
      </w:pPr>
    </w:lvl>
    <w:lvl w:ilvl="3" w:tplc="B5FAA658">
      <w:start w:val="1"/>
      <w:numFmt w:val="decimal"/>
      <w:lvlText w:val="%4."/>
      <w:lvlJc w:val="left"/>
      <w:pPr>
        <w:ind w:left="2880" w:hanging="360"/>
      </w:pPr>
    </w:lvl>
    <w:lvl w:ilvl="4" w:tplc="30187358">
      <w:start w:val="1"/>
      <w:numFmt w:val="lowerLetter"/>
      <w:lvlText w:val="%5."/>
      <w:lvlJc w:val="left"/>
      <w:pPr>
        <w:ind w:left="3600" w:hanging="360"/>
      </w:pPr>
    </w:lvl>
    <w:lvl w:ilvl="5" w:tplc="70A02B26">
      <w:start w:val="1"/>
      <w:numFmt w:val="lowerRoman"/>
      <w:lvlText w:val="%6."/>
      <w:lvlJc w:val="right"/>
      <w:pPr>
        <w:ind w:left="4320" w:hanging="180"/>
      </w:pPr>
    </w:lvl>
    <w:lvl w:ilvl="6" w:tplc="B68A3B7A">
      <w:start w:val="1"/>
      <w:numFmt w:val="decimal"/>
      <w:lvlText w:val="%7."/>
      <w:lvlJc w:val="left"/>
      <w:pPr>
        <w:ind w:left="5040" w:hanging="360"/>
      </w:pPr>
    </w:lvl>
    <w:lvl w:ilvl="7" w:tplc="3E7C84AA">
      <w:start w:val="1"/>
      <w:numFmt w:val="lowerLetter"/>
      <w:lvlText w:val="%8."/>
      <w:lvlJc w:val="left"/>
      <w:pPr>
        <w:ind w:left="5760" w:hanging="360"/>
      </w:pPr>
    </w:lvl>
    <w:lvl w:ilvl="8" w:tplc="0F60573E">
      <w:start w:val="1"/>
      <w:numFmt w:val="lowerRoman"/>
      <w:lvlText w:val="%9."/>
      <w:lvlJc w:val="right"/>
      <w:pPr>
        <w:ind w:left="6480" w:hanging="180"/>
      </w:pPr>
    </w:lvl>
  </w:abstractNum>
  <w:abstractNum w:abstractNumId="9">
    <w:nsid w:val="3C3C7FD7"/>
    <w:multiLevelType w:val="hybridMultilevel"/>
    <w:tmpl w:val="F894072E"/>
    <w:lvl w:ilvl="0" w:tplc="C47C66AA">
      <w:numFmt w:val="bullet"/>
      <w:lvlText w:val="-"/>
      <w:lvlJc w:val="left"/>
      <w:pPr>
        <w:ind w:left="720" w:hanging="360"/>
      </w:pPr>
      <w:rPr>
        <w:rFonts w:ascii="Times New Roman" w:hAnsi="Times New Roman" w:cs="Times New Roman" w:hint="default"/>
        <w:lang w:val="fr-CA"/>
      </w:rPr>
    </w:lvl>
    <w:lvl w:ilvl="1" w:tplc="5D54C9A2">
      <w:start w:val="1"/>
      <w:numFmt w:val="bullet"/>
      <w:lvlText w:val="o"/>
      <w:lvlJc w:val="left"/>
      <w:pPr>
        <w:ind w:left="1440" w:hanging="360"/>
      </w:pPr>
      <w:rPr>
        <w:rFonts w:ascii="Courier New" w:hAnsi="Courier New" w:cs="Courier New" w:hint="default"/>
      </w:rPr>
    </w:lvl>
    <w:lvl w:ilvl="2" w:tplc="DCC03F92">
      <w:start w:val="1"/>
      <w:numFmt w:val="bullet"/>
      <w:lvlText w:val=""/>
      <w:lvlJc w:val="left"/>
      <w:pPr>
        <w:ind w:left="2160" w:hanging="360"/>
      </w:pPr>
      <w:rPr>
        <w:rFonts w:ascii="Wingdings" w:hAnsi="Wingdings" w:hint="default"/>
      </w:rPr>
    </w:lvl>
    <w:lvl w:ilvl="3" w:tplc="46A0BE3A">
      <w:start w:val="1"/>
      <w:numFmt w:val="bullet"/>
      <w:lvlText w:val=""/>
      <w:lvlJc w:val="left"/>
      <w:pPr>
        <w:ind w:left="2880" w:hanging="360"/>
      </w:pPr>
      <w:rPr>
        <w:rFonts w:ascii="Symbol" w:hAnsi="Symbol" w:hint="default"/>
      </w:rPr>
    </w:lvl>
    <w:lvl w:ilvl="4" w:tplc="322052D8">
      <w:start w:val="1"/>
      <w:numFmt w:val="bullet"/>
      <w:lvlText w:val="o"/>
      <w:lvlJc w:val="left"/>
      <w:pPr>
        <w:ind w:left="3600" w:hanging="360"/>
      </w:pPr>
      <w:rPr>
        <w:rFonts w:ascii="Courier New" w:hAnsi="Courier New" w:cs="Courier New" w:hint="default"/>
      </w:rPr>
    </w:lvl>
    <w:lvl w:ilvl="5" w:tplc="794834CE">
      <w:start w:val="1"/>
      <w:numFmt w:val="bullet"/>
      <w:lvlText w:val=""/>
      <w:lvlJc w:val="left"/>
      <w:pPr>
        <w:ind w:left="4320" w:hanging="360"/>
      </w:pPr>
      <w:rPr>
        <w:rFonts w:ascii="Wingdings" w:hAnsi="Wingdings" w:hint="default"/>
      </w:rPr>
    </w:lvl>
    <w:lvl w:ilvl="6" w:tplc="460E1DA0">
      <w:start w:val="1"/>
      <w:numFmt w:val="bullet"/>
      <w:lvlText w:val=""/>
      <w:lvlJc w:val="left"/>
      <w:pPr>
        <w:ind w:left="5040" w:hanging="360"/>
      </w:pPr>
      <w:rPr>
        <w:rFonts w:ascii="Symbol" w:hAnsi="Symbol" w:hint="default"/>
      </w:rPr>
    </w:lvl>
    <w:lvl w:ilvl="7" w:tplc="FDC65204">
      <w:start w:val="1"/>
      <w:numFmt w:val="bullet"/>
      <w:lvlText w:val="o"/>
      <w:lvlJc w:val="left"/>
      <w:pPr>
        <w:ind w:left="5760" w:hanging="360"/>
      </w:pPr>
      <w:rPr>
        <w:rFonts w:ascii="Courier New" w:hAnsi="Courier New" w:cs="Courier New" w:hint="default"/>
      </w:rPr>
    </w:lvl>
    <w:lvl w:ilvl="8" w:tplc="F518640A">
      <w:start w:val="1"/>
      <w:numFmt w:val="bullet"/>
      <w:lvlText w:val=""/>
      <w:lvlJc w:val="left"/>
      <w:pPr>
        <w:ind w:left="6480" w:hanging="360"/>
      </w:pPr>
      <w:rPr>
        <w:rFonts w:ascii="Wingdings" w:hAnsi="Wingdings" w:hint="default"/>
      </w:rPr>
    </w:lvl>
  </w:abstractNum>
  <w:abstractNum w:abstractNumId="10">
    <w:nsid w:val="4C8B45A6"/>
    <w:multiLevelType w:val="hybridMultilevel"/>
    <w:tmpl w:val="1D30437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5D832B3E"/>
    <w:multiLevelType w:val="hybridMultilevel"/>
    <w:tmpl w:val="1CF8D2B4"/>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635031CC"/>
    <w:multiLevelType w:val="hybridMultilevel"/>
    <w:tmpl w:val="410019A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662F5AD3"/>
    <w:multiLevelType w:val="hybridMultilevel"/>
    <w:tmpl w:val="5D3C1B9E"/>
    <w:lvl w:ilvl="0" w:tplc="DB9C716A">
      <w:start w:val="2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A72F26"/>
    <w:multiLevelType w:val="hybridMultilevel"/>
    <w:tmpl w:val="048E07D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68DD3584"/>
    <w:multiLevelType w:val="hybridMultilevel"/>
    <w:tmpl w:val="31389318"/>
    <w:lvl w:ilvl="0" w:tplc="5F10481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1B459C9"/>
    <w:multiLevelType w:val="hybridMultilevel"/>
    <w:tmpl w:val="0DCCCE68"/>
    <w:lvl w:ilvl="0" w:tplc="2DA20D28">
      <w:numFmt w:val="bullet"/>
      <w:lvlText w:val="-"/>
      <w:lvlJc w:val="left"/>
      <w:pPr>
        <w:ind w:left="717" w:hanging="360"/>
      </w:pPr>
      <w:rPr>
        <w:rFonts w:ascii="Times New Roman" w:eastAsiaTheme="minorHAnsi" w:hAnsi="Times New Roman" w:cs="Times New Roman" w:hint="default"/>
      </w:rPr>
    </w:lvl>
    <w:lvl w:ilvl="1" w:tplc="0C0C0003" w:tentative="1">
      <w:start w:val="1"/>
      <w:numFmt w:val="bullet"/>
      <w:lvlText w:val="o"/>
      <w:lvlJc w:val="left"/>
      <w:pPr>
        <w:ind w:left="1437" w:hanging="360"/>
      </w:pPr>
      <w:rPr>
        <w:rFonts w:ascii="Courier New" w:hAnsi="Courier New" w:cs="Courier New" w:hint="default"/>
      </w:rPr>
    </w:lvl>
    <w:lvl w:ilvl="2" w:tplc="0C0C0005" w:tentative="1">
      <w:start w:val="1"/>
      <w:numFmt w:val="bullet"/>
      <w:lvlText w:val=""/>
      <w:lvlJc w:val="left"/>
      <w:pPr>
        <w:ind w:left="2157" w:hanging="360"/>
      </w:pPr>
      <w:rPr>
        <w:rFonts w:ascii="Wingdings" w:hAnsi="Wingdings" w:hint="default"/>
      </w:rPr>
    </w:lvl>
    <w:lvl w:ilvl="3" w:tplc="0C0C0001" w:tentative="1">
      <w:start w:val="1"/>
      <w:numFmt w:val="bullet"/>
      <w:lvlText w:val=""/>
      <w:lvlJc w:val="left"/>
      <w:pPr>
        <w:ind w:left="2877" w:hanging="360"/>
      </w:pPr>
      <w:rPr>
        <w:rFonts w:ascii="Symbol" w:hAnsi="Symbol" w:hint="default"/>
      </w:rPr>
    </w:lvl>
    <w:lvl w:ilvl="4" w:tplc="0C0C0003" w:tentative="1">
      <w:start w:val="1"/>
      <w:numFmt w:val="bullet"/>
      <w:lvlText w:val="o"/>
      <w:lvlJc w:val="left"/>
      <w:pPr>
        <w:ind w:left="3597" w:hanging="360"/>
      </w:pPr>
      <w:rPr>
        <w:rFonts w:ascii="Courier New" w:hAnsi="Courier New" w:cs="Courier New" w:hint="default"/>
      </w:rPr>
    </w:lvl>
    <w:lvl w:ilvl="5" w:tplc="0C0C0005" w:tentative="1">
      <w:start w:val="1"/>
      <w:numFmt w:val="bullet"/>
      <w:lvlText w:val=""/>
      <w:lvlJc w:val="left"/>
      <w:pPr>
        <w:ind w:left="4317" w:hanging="360"/>
      </w:pPr>
      <w:rPr>
        <w:rFonts w:ascii="Wingdings" w:hAnsi="Wingdings" w:hint="default"/>
      </w:rPr>
    </w:lvl>
    <w:lvl w:ilvl="6" w:tplc="0C0C0001" w:tentative="1">
      <w:start w:val="1"/>
      <w:numFmt w:val="bullet"/>
      <w:lvlText w:val=""/>
      <w:lvlJc w:val="left"/>
      <w:pPr>
        <w:ind w:left="5037" w:hanging="360"/>
      </w:pPr>
      <w:rPr>
        <w:rFonts w:ascii="Symbol" w:hAnsi="Symbol" w:hint="default"/>
      </w:rPr>
    </w:lvl>
    <w:lvl w:ilvl="7" w:tplc="0C0C0003" w:tentative="1">
      <w:start w:val="1"/>
      <w:numFmt w:val="bullet"/>
      <w:lvlText w:val="o"/>
      <w:lvlJc w:val="left"/>
      <w:pPr>
        <w:ind w:left="5757" w:hanging="360"/>
      </w:pPr>
      <w:rPr>
        <w:rFonts w:ascii="Courier New" w:hAnsi="Courier New" w:cs="Courier New" w:hint="default"/>
      </w:rPr>
    </w:lvl>
    <w:lvl w:ilvl="8" w:tplc="0C0C0005" w:tentative="1">
      <w:start w:val="1"/>
      <w:numFmt w:val="bullet"/>
      <w:lvlText w:val=""/>
      <w:lvlJc w:val="left"/>
      <w:pPr>
        <w:ind w:left="6477" w:hanging="360"/>
      </w:pPr>
      <w:rPr>
        <w:rFonts w:ascii="Wingdings" w:hAnsi="Wingdings" w:hint="default"/>
      </w:rPr>
    </w:lvl>
  </w:abstractNum>
  <w:abstractNum w:abstractNumId="17">
    <w:nsid w:val="77C20E1E"/>
    <w:multiLevelType w:val="hybridMultilevel"/>
    <w:tmpl w:val="ABAEC64A"/>
    <w:lvl w:ilvl="0" w:tplc="EA72A83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10"/>
  </w:num>
  <w:num w:numId="14">
    <w:abstractNumId w:val="13"/>
  </w:num>
  <w:num w:numId="15">
    <w:abstractNumId w:val="12"/>
  </w:num>
  <w:num w:numId="16">
    <w:abstractNumId w:val="5"/>
  </w:num>
  <w:num w:numId="17">
    <w:abstractNumId w:val="15"/>
  </w:num>
  <w:num w:numId="18">
    <w:abstractNumId w:val="4"/>
  </w:num>
  <w:num w:numId="19">
    <w:abstractNumId w:val="17"/>
  </w:num>
  <w:num w:numId="20">
    <w:abstractNumId w:val="6"/>
  </w:num>
  <w:num w:numId="21">
    <w:abstractNumId w:val="16"/>
  </w:num>
  <w:num w:numId="22">
    <w:abstractNumId w:val="8"/>
    <w:lvlOverride w:ilvl="0">
      <w:startOverride w:val="1"/>
    </w:lvlOverride>
  </w:num>
  <w:num w:numId="23">
    <w:abstractNumId w:val="8"/>
  </w:num>
  <w:num w:numId="24">
    <w:abstractNumId w:val="1"/>
  </w:num>
  <w:num w:numId="25">
    <w:abstractNumId w:val="0"/>
  </w:num>
  <w:num w:numId="26">
    <w:abstractNumId w:val="8"/>
  </w:num>
  <w:num w:numId="27">
    <w:abstractNumId w:val="11"/>
  </w:num>
  <w:num w:numId="28">
    <w:abstractNumId w:val="14"/>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A1"/>
    <w:rsid w:val="000003BE"/>
    <w:rsid w:val="000004D1"/>
    <w:rsid w:val="000005ED"/>
    <w:rsid w:val="00000FAB"/>
    <w:rsid w:val="000046ED"/>
    <w:rsid w:val="00005893"/>
    <w:rsid w:val="0001107E"/>
    <w:rsid w:val="0001441D"/>
    <w:rsid w:val="0001454F"/>
    <w:rsid w:val="00014CF0"/>
    <w:rsid w:val="00015D82"/>
    <w:rsid w:val="00015FCE"/>
    <w:rsid w:val="0002068D"/>
    <w:rsid w:val="00022914"/>
    <w:rsid w:val="00023C5F"/>
    <w:rsid w:val="0003089D"/>
    <w:rsid w:val="00033D93"/>
    <w:rsid w:val="00033F44"/>
    <w:rsid w:val="00040152"/>
    <w:rsid w:val="000405EE"/>
    <w:rsid w:val="0004099D"/>
    <w:rsid w:val="00044844"/>
    <w:rsid w:val="000472AF"/>
    <w:rsid w:val="000524D0"/>
    <w:rsid w:val="00054AFD"/>
    <w:rsid w:val="000562C1"/>
    <w:rsid w:val="00057E07"/>
    <w:rsid w:val="00065719"/>
    <w:rsid w:val="0007228C"/>
    <w:rsid w:val="0007518F"/>
    <w:rsid w:val="000758D9"/>
    <w:rsid w:val="00076D8E"/>
    <w:rsid w:val="00080ECD"/>
    <w:rsid w:val="00085E38"/>
    <w:rsid w:val="00086140"/>
    <w:rsid w:val="0008642E"/>
    <w:rsid w:val="00086E45"/>
    <w:rsid w:val="00093C6E"/>
    <w:rsid w:val="000946F8"/>
    <w:rsid w:val="000971A2"/>
    <w:rsid w:val="000A3A2F"/>
    <w:rsid w:val="000A3B0C"/>
    <w:rsid w:val="000A3D64"/>
    <w:rsid w:val="000A78B5"/>
    <w:rsid w:val="000A7D1C"/>
    <w:rsid w:val="000B47F0"/>
    <w:rsid w:val="000C1D4B"/>
    <w:rsid w:val="000C1E3A"/>
    <w:rsid w:val="000C410E"/>
    <w:rsid w:val="000C4371"/>
    <w:rsid w:val="000C555A"/>
    <w:rsid w:val="000D247A"/>
    <w:rsid w:val="000D37D0"/>
    <w:rsid w:val="000D5F9E"/>
    <w:rsid w:val="000D70FE"/>
    <w:rsid w:val="000E0D76"/>
    <w:rsid w:val="000E2F8E"/>
    <w:rsid w:val="000E3C78"/>
    <w:rsid w:val="000E5A60"/>
    <w:rsid w:val="000E7F01"/>
    <w:rsid w:val="000F0F13"/>
    <w:rsid w:val="000F32AD"/>
    <w:rsid w:val="000F65A7"/>
    <w:rsid w:val="000F7077"/>
    <w:rsid w:val="00103881"/>
    <w:rsid w:val="00103A03"/>
    <w:rsid w:val="0010601B"/>
    <w:rsid w:val="00110542"/>
    <w:rsid w:val="00110C20"/>
    <w:rsid w:val="00114AE5"/>
    <w:rsid w:val="001211CA"/>
    <w:rsid w:val="00123AC6"/>
    <w:rsid w:val="00126230"/>
    <w:rsid w:val="00126698"/>
    <w:rsid w:val="00127C77"/>
    <w:rsid w:val="00131D70"/>
    <w:rsid w:val="001322F2"/>
    <w:rsid w:val="00132A12"/>
    <w:rsid w:val="00132C92"/>
    <w:rsid w:val="001332E2"/>
    <w:rsid w:val="00135139"/>
    <w:rsid w:val="00137E5C"/>
    <w:rsid w:val="0014045F"/>
    <w:rsid w:val="00140C52"/>
    <w:rsid w:val="00141370"/>
    <w:rsid w:val="0014335B"/>
    <w:rsid w:val="001443A7"/>
    <w:rsid w:val="00146A6B"/>
    <w:rsid w:val="001472A6"/>
    <w:rsid w:val="00147611"/>
    <w:rsid w:val="00150952"/>
    <w:rsid w:val="001519A6"/>
    <w:rsid w:val="001527BD"/>
    <w:rsid w:val="0015299B"/>
    <w:rsid w:val="001532DC"/>
    <w:rsid w:val="00157128"/>
    <w:rsid w:val="00157E05"/>
    <w:rsid w:val="00165AE4"/>
    <w:rsid w:val="00165B8E"/>
    <w:rsid w:val="00167994"/>
    <w:rsid w:val="001722ED"/>
    <w:rsid w:val="001742DB"/>
    <w:rsid w:val="00176F79"/>
    <w:rsid w:val="00183D5B"/>
    <w:rsid w:val="00183DC7"/>
    <w:rsid w:val="001852B3"/>
    <w:rsid w:val="00190E03"/>
    <w:rsid w:val="00191E9F"/>
    <w:rsid w:val="00196CE7"/>
    <w:rsid w:val="001A1C7B"/>
    <w:rsid w:val="001A20FF"/>
    <w:rsid w:val="001A21C3"/>
    <w:rsid w:val="001A2B91"/>
    <w:rsid w:val="001A42C1"/>
    <w:rsid w:val="001A5574"/>
    <w:rsid w:val="001A5E05"/>
    <w:rsid w:val="001A5E34"/>
    <w:rsid w:val="001B487C"/>
    <w:rsid w:val="001C0BE3"/>
    <w:rsid w:val="001C4E29"/>
    <w:rsid w:val="001C53B1"/>
    <w:rsid w:val="001C585C"/>
    <w:rsid w:val="001C5DC6"/>
    <w:rsid w:val="001D2526"/>
    <w:rsid w:val="001D3329"/>
    <w:rsid w:val="001D6159"/>
    <w:rsid w:val="001D6B7C"/>
    <w:rsid w:val="001E1E22"/>
    <w:rsid w:val="001E3BB8"/>
    <w:rsid w:val="001E4E77"/>
    <w:rsid w:val="001E7C98"/>
    <w:rsid w:val="001F2F0E"/>
    <w:rsid w:val="001F50B5"/>
    <w:rsid w:val="001F694F"/>
    <w:rsid w:val="0020080E"/>
    <w:rsid w:val="00200C29"/>
    <w:rsid w:val="00202145"/>
    <w:rsid w:val="00202657"/>
    <w:rsid w:val="0020630A"/>
    <w:rsid w:val="002104B0"/>
    <w:rsid w:val="00212021"/>
    <w:rsid w:val="00214CFC"/>
    <w:rsid w:val="00215919"/>
    <w:rsid w:val="00217986"/>
    <w:rsid w:val="00217A24"/>
    <w:rsid w:val="00222237"/>
    <w:rsid w:val="00222ED9"/>
    <w:rsid w:val="00223661"/>
    <w:rsid w:val="002245F0"/>
    <w:rsid w:val="00225B10"/>
    <w:rsid w:val="002326DC"/>
    <w:rsid w:val="00235F5E"/>
    <w:rsid w:val="00236422"/>
    <w:rsid w:val="00236FFF"/>
    <w:rsid w:val="002433CA"/>
    <w:rsid w:val="0024396A"/>
    <w:rsid w:val="00245745"/>
    <w:rsid w:val="002471B4"/>
    <w:rsid w:val="002475A4"/>
    <w:rsid w:val="0025019E"/>
    <w:rsid w:val="00251A40"/>
    <w:rsid w:val="0025357B"/>
    <w:rsid w:val="002541E0"/>
    <w:rsid w:val="00255C83"/>
    <w:rsid w:val="00255D72"/>
    <w:rsid w:val="00257024"/>
    <w:rsid w:val="00257AF3"/>
    <w:rsid w:val="00261311"/>
    <w:rsid w:val="002747EF"/>
    <w:rsid w:val="002751AE"/>
    <w:rsid w:val="002761CD"/>
    <w:rsid w:val="002809A3"/>
    <w:rsid w:val="00281BE3"/>
    <w:rsid w:val="0028254F"/>
    <w:rsid w:val="00282826"/>
    <w:rsid w:val="00283468"/>
    <w:rsid w:val="0028356F"/>
    <w:rsid w:val="00283855"/>
    <w:rsid w:val="00295853"/>
    <w:rsid w:val="00295E65"/>
    <w:rsid w:val="002A35A5"/>
    <w:rsid w:val="002A453B"/>
    <w:rsid w:val="002A5088"/>
    <w:rsid w:val="002A7E4A"/>
    <w:rsid w:val="002A7F73"/>
    <w:rsid w:val="002B07CB"/>
    <w:rsid w:val="002B3205"/>
    <w:rsid w:val="002B36DC"/>
    <w:rsid w:val="002B48AB"/>
    <w:rsid w:val="002B5D90"/>
    <w:rsid w:val="002C299B"/>
    <w:rsid w:val="002C3CFC"/>
    <w:rsid w:val="002C477B"/>
    <w:rsid w:val="002D0065"/>
    <w:rsid w:val="002D0EC7"/>
    <w:rsid w:val="002D6218"/>
    <w:rsid w:val="002E043F"/>
    <w:rsid w:val="002E2488"/>
    <w:rsid w:val="002E3A2F"/>
    <w:rsid w:val="002E50A6"/>
    <w:rsid w:val="002E64FA"/>
    <w:rsid w:val="002E7331"/>
    <w:rsid w:val="002E7CC4"/>
    <w:rsid w:val="002F0813"/>
    <w:rsid w:val="002F1B95"/>
    <w:rsid w:val="002F293C"/>
    <w:rsid w:val="002F3F0A"/>
    <w:rsid w:val="002F41ED"/>
    <w:rsid w:val="002F77EB"/>
    <w:rsid w:val="003008D2"/>
    <w:rsid w:val="00300C81"/>
    <w:rsid w:val="00301DDF"/>
    <w:rsid w:val="00302386"/>
    <w:rsid w:val="003041B7"/>
    <w:rsid w:val="00305049"/>
    <w:rsid w:val="0030686E"/>
    <w:rsid w:val="00312F5A"/>
    <w:rsid w:val="00313247"/>
    <w:rsid w:val="00313496"/>
    <w:rsid w:val="003139AC"/>
    <w:rsid w:val="00314280"/>
    <w:rsid w:val="00317802"/>
    <w:rsid w:val="00322683"/>
    <w:rsid w:val="00322F16"/>
    <w:rsid w:val="003235A8"/>
    <w:rsid w:val="00323EAF"/>
    <w:rsid w:val="00331011"/>
    <w:rsid w:val="00331838"/>
    <w:rsid w:val="00331A54"/>
    <w:rsid w:val="00332853"/>
    <w:rsid w:val="003328C1"/>
    <w:rsid w:val="003424C0"/>
    <w:rsid w:val="00343293"/>
    <w:rsid w:val="003451AE"/>
    <w:rsid w:val="0034700B"/>
    <w:rsid w:val="00347381"/>
    <w:rsid w:val="0035073F"/>
    <w:rsid w:val="00351147"/>
    <w:rsid w:val="0035207F"/>
    <w:rsid w:val="0035273B"/>
    <w:rsid w:val="00353922"/>
    <w:rsid w:val="00354F41"/>
    <w:rsid w:val="00355FC6"/>
    <w:rsid w:val="003569EE"/>
    <w:rsid w:val="00357960"/>
    <w:rsid w:val="00357BC9"/>
    <w:rsid w:val="00360884"/>
    <w:rsid w:val="00363292"/>
    <w:rsid w:val="00374122"/>
    <w:rsid w:val="00374419"/>
    <w:rsid w:val="0037644B"/>
    <w:rsid w:val="00377325"/>
    <w:rsid w:val="00381EFB"/>
    <w:rsid w:val="00383F02"/>
    <w:rsid w:val="0038525F"/>
    <w:rsid w:val="00391506"/>
    <w:rsid w:val="00391C66"/>
    <w:rsid w:val="0039221C"/>
    <w:rsid w:val="00396751"/>
    <w:rsid w:val="003A13C5"/>
    <w:rsid w:val="003A16B6"/>
    <w:rsid w:val="003A17D6"/>
    <w:rsid w:val="003A2D40"/>
    <w:rsid w:val="003A435C"/>
    <w:rsid w:val="003A44CB"/>
    <w:rsid w:val="003A68EB"/>
    <w:rsid w:val="003B0AB3"/>
    <w:rsid w:val="003B1110"/>
    <w:rsid w:val="003B6503"/>
    <w:rsid w:val="003C46BB"/>
    <w:rsid w:val="003C48D3"/>
    <w:rsid w:val="003C5550"/>
    <w:rsid w:val="003C5C29"/>
    <w:rsid w:val="003D36F5"/>
    <w:rsid w:val="003D5035"/>
    <w:rsid w:val="003D664B"/>
    <w:rsid w:val="003D706F"/>
    <w:rsid w:val="003D72EE"/>
    <w:rsid w:val="003D7910"/>
    <w:rsid w:val="003E24AA"/>
    <w:rsid w:val="003E45E1"/>
    <w:rsid w:val="003E6A49"/>
    <w:rsid w:val="003E715D"/>
    <w:rsid w:val="003F042A"/>
    <w:rsid w:val="003F245A"/>
    <w:rsid w:val="003F299F"/>
    <w:rsid w:val="003F3870"/>
    <w:rsid w:val="003F3D89"/>
    <w:rsid w:val="003F5D55"/>
    <w:rsid w:val="003F7B4A"/>
    <w:rsid w:val="00403912"/>
    <w:rsid w:val="00404630"/>
    <w:rsid w:val="00406BC6"/>
    <w:rsid w:val="00407B61"/>
    <w:rsid w:val="00410914"/>
    <w:rsid w:val="00414A77"/>
    <w:rsid w:val="004157D2"/>
    <w:rsid w:val="00416B88"/>
    <w:rsid w:val="004173B8"/>
    <w:rsid w:val="00425F6C"/>
    <w:rsid w:val="00426CB5"/>
    <w:rsid w:val="00426DF3"/>
    <w:rsid w:val="00431E34"/>
    <w:rsid w:val="00432011"/>
    <w:rsid w:val="0043375E"/>
    <w:rsid w:val="00434D08"/>
    <w:rsid w:val="00434EE4"/>
    <w:rsid w:val="0043543D"/>
    <w:rsid w:val="00435F9B"/>
    <w:rsid w:val="00440850"/>
    <w:rsid w:val="00441B28"/>
    <w:rsid w:val="00442C34"/>
    <w:rsid w:val="0045306A"/>
    <w:rsid w:val="00454F23"/>
    <w:rsid w:val="00455E93"/>
    <w:rsid w:val="004572F8"/>
    <w:rsid w:val="00460475"/>
    <w:rsid w:val="0046174C"/>
    <w:rsid w:val="00463330"/>
    <w:rsid w:val="00466061"/>
    <w:rsid w:val="004678D0"/>
    <w:rsid w:val="00470196"/>
    <w:rsid w:val="00470448"/>
    <w:rsid w:val="00470690"/>
    <w:rsid w:val="0047073E"/>
    <w:rsid w:val="00470796"/>
    <w:rsid w:val="0047462F"/>
    <w:rsid w:val="00480C16"/>
    <w:rsid w:val="00482137"/>
    <w:rsid w:val="00482D86"/>
    <w:rsid w:val="0048597B"/>
    <w:rsid w:val="004879DF"/>
    <w:rsid w:val="00490A62"/>
    <w:rsid w:val="00490BD0"/>
    <w:rsid w:val="00495792"/>
    <w:rsid w:val="0049777C"/>
    <w:rsid w:val="004A082F"/>
    <w:rsid w:val="004A1469"/>
    <w:rsid w:val="004A1EEE"/>
    <w:rsid w:val="004A2CA4"/>
    <w:rsid w:val="004A4C92"/>
    <w:rsid w:val="004A79F2"/>
    <w:rsid w:val="004B0FA0"/>
    <w:rsid w:val="004B46D3"/>
    <w:rsid w:val="004B4D59"/>
    <w:rsid w:val="004B7CBF"/>
    <w:rsid w:val="004C0509"/>
    <w:rsid w:val="004C08E0"/>
    <w:rsid w:val="004C09EA"/>
    <w:rsid w:val="004C33ED"/>
    <w:rsid w:val="004C43D6"/>
    <w:rsid w:val="004C46BF"/>
    <w:rsid w:val="004C57B2"/>
    <w:rsid w:val="004D0AF5"/>
    <w:rsid w:val="004D157A"/>
    <w:rsid w:val="004D4663"/>
    <w:rsid w:val="004E1AFE"/>
    <w:rsid w:val="004E33AF"/>
    <w:rsid w:val="004E3686"/>
    <w:rsid w:val="004E5511"/>
    <w:rsid w:val="004F184D"/>
    <w:rsid w:val="004F1A17"/>
    <w:rsid w:val="00500C07"/>
    <w:rsid w:val="00502975"/>
    <w:rsid w:val="00503234"/>
    <w:rsid w:val="005053E5"/>
    <w:rsid w:val="0050762A"/>
    <w:rsid w:val="00511762"/>
    <w:rsid w:val="00511E63"/>
    <w:rsid w:val="005149A2"/>
    <w:rsid w:val="00522818"/>
    <w:rsid w:val="00523F82"/>
    <w:rsid w:val="00524376"/>
    <w:rsid w:val="00524FD8"/>
    <w:rsid w:val="005252E3"/>
    <w:rsid w:val="0052588A"/>
    <w:rsid w:val="0052700F"/>
    <w:rsid w:val="00530E1D"/>
    <w:rsid w:val="0053211D"/>
    <w:rsid w:val="00535103"/>
    <w:rsid w:val="005372FD"/>
    <w:rsid w:val="00540240"/>
    <w:rsid w:val="0054321D"/>
    <w:rsid w:val="00553BA3"/>
    <w:rsid w:val="00553E5E"/>
    <w:rsid w:val="00554720"/>
    <w:rsid w:val="00554FD9"/>
    <w:rsid w:val="00556A5E"/>
    <w:rsid w:val="005575D5"/>
    <w:rsid w:val="00562EFF"/>
    <w:rsid w:val="00563CF1"/>
    <w:rsid w:val="00563EB9"/>
    <w:rsid w:val="00567D02"/>
    <w:rsid w:val="005738DF"/>
    <w:rsid w:val="005739AA"/>
    <w:rsid w:val="00585270"/>
    <w:rsid w:val="0058635A"/>
    <w:rsid w:val="005875F4"/>
    <w:rsid w:val="00592C48"/>
    <w:rsid w:val="00593ABE"/>
    <w:rsid w:val="0059473D"/>
    <w:rsid w:val="00594A15"/>
    <w:rsid w:val="0059747F"/>
    <w:rsid w:val="005A03E1"/>
    <w:rsid w:val="005A2216"/>
    <w:rsid w:val="005A34A5"/>
    <w:rsid w:val="005A3E55"/>
    <w:rsid w:val="005A6771"/>
    <w:rsid w:val="005B05F7"/>
    <w:rsid w:val="005B309C"/>
    <w:rsid w:val="005B416E"/>
    <w:rsid w:val="005C1D72"/>
    <w:rsid w:val="005C1D80"/>
    <w:rsid w:val="005C634B"/>
    <w:rsid w:val="005C6DB2"/>
    <w:rsid w:val="005D187D"/>
    <w:rsid w:val="005D1F10"/>
    <w:rsid w:val="005D261D"/>
    <w:rsid w:val="005D48CC"/>
    <w:rsid w:val="005D4D98"/>
    <w:rsid w:val="005D4EE1"/>
    <w:rsid w:val="005D7FED"/>
    <w:rsid w:val="005E48B1"/>
    <w:rsid w:val="005E58F9"/>
    <w:rsid w:val="005E6C1C"/>
    <w:rsid w:val="005F0398"/>
    <w:rsid w:val="005F1970"/>
    <w:rsid w:val="005F37FC"/>
    <w:rsid w:val="00600FEC"/>
    <w:rsid w:val="00604116"/>
    <w:rsid w:val="0060583D"/>
    <w:rsid w:val="00616129"/>
    <w:rsid w:val="006162CB"/>
    <w:rsid w:val="00616B6A"/>
    <w:rsid w:val="00620641"/>
    <w:rsid w:val="0062118A"/>
    <w:rsid w:val="00625FF3"/>
    <w:rsid w:val="00630541"/>
    <w:rsid w:val="00632EC4"/>
    <w:rsid w:val="006369D5"/>
    <w:rsid w:val="00640A78"/>
    <w:rsid w:val="00640E2B"/>
    <w:rsid w:val="00641C06"/>
    <w:rsid w:val="00644047"/>
    <w:rsid w:val="00644D2F"/>
    <w:rsid w:val="006453B8"/>
    <w:rsid w:val="0064628C"/>
    <w:rsid w:val="00651246"/>
    <w:rsid w:val="0065262B"/>
    <w:rsid w:val="006539C6"/>
    <w:rsid w:val="0065688C"/>
    <w:rsid w:val="006575DD"/>
    <w:rsid w:val="0066318D"/>
    <w:rsid w:val="006707E7"/>
    <w:rsid w:val="00672B46"/>
    <w:rsid w:val="0067303C"/>
    <w:rsid w:val="006832C7"/>
    <w:rsid w:val="00684B50"/>
    <w:rsid w:val="006857BF"/>
    <w:rsid w:val="00686945"/>
    <w:rsid w:val="006908D6"/>
    <w:rsid w:val="00691660"/>
    <w:rsid w:val="006922F2"/>
    <w:rsid w:val="00693111"/>
    <w:rsid w:val="006949EB"/>
    <w:rsid w:val="00697302"/>
    <w:rsid w:val="00697651"/>
    <w:rsid w:val="00697DB5"/>
    <w:rsid w:val="006A0A82"/>
    <w:rsid w:val="006A0B4A"/>
    <w:rsid w:val="006A1185"/>
    <w:rsid w:val="006A1C46"/>
    <w:rsid w:val="006A25EB"/>
    <w:rsid w:val="006B3556"/>
    <w:rsid w:val="006B41A2"/>
    <w:rsid w:val="006B4255"/>
    <w:rsid w:val="006B7F7F"/>
    <w:rsid w:val="006C01EA"/>
    <w:rsid w:val="006C1029"/>
    <w:rsid w:val="006C1CC8"/>
    <w:rsid w:val="006C4707"/>
    <w:rsid w:val="006C73A9"/>
    <w:rsid w:val="006D0478"/>
    <w:rsid w:val="006D0479"/>
    <w:rsid w:val="006D1F28"/>
    <w:rsid w:val="006D20F9"/>
    <w:rsid w:val="006D4F85"/>
    <w:rsid w:val="006D56DB"/>
    <w:rsid w:val="006D668F"/>
    <w:rsid w:val="006D7A5F"/>
    <w:rsid w:val="006E0CB0"/>
    <w:rsid w:val="006E0F4E"/>
    <w:rsid w:val="006E238D"/>
    <w:rsid w:val="006E33B1"/>
    <w:rsid w:val="006E3E68"/>
    <w:rsid w:val="006E6536"/>
    <w:rsid w:val="006E763C"/>
    <w:rsid w:val="006F1DA7"/>
    <w:rsid w:val="006F40B7"/>
    <w:rsid w:val="006F4B83"/>
    <w:rsid w:val="006F5EF8"/>
    <w:rsid w:val="006F6E13"/>
    <w:rsid w:val="007006D5"/>
    <w:rsid w:val="007014CF"/>
    <w:rsid w:val="007057A0"/>
    <w:rsid w:val="007062E2"/>
    <w:rsid w:val="00706973"/>
    <w:rsid w:val="00706F12"/>
    <w:rsid w:val="007079A7"/>
    <w:rsid w:val="007102AE"/>
    <w:rsid w:val="00712D19"/>
    <w:rsid w:val="007151A3"/>
    <w:rsid w:val="007164A5"/>
    <w:rsid w:val="00717257"/>
    <w:rsid w:val="007174DC"/>
    <w:rsid w:val="0071777A"/>
    <w:rsid w:val="007177F8"/>
    <w:rsid w:val="0072042B"/>
    <w:rsid w:val="00720EE8"/>
    <w:rsid w:val="00721545"/>
    <w:rsid w:val="007216AE"/>
    <w:rsid w:val="0072178E"/>
    <w:rsid w:val="00722B4C"/>
    <w:rsid w:val="00731436"/>
    <w:rsid w:val="0073342F"/>
    <w:rsid w:val="00736C49"/>
    <w:rsid w:val="007442FD"/>
    <w:rsid w:val="0074625A"/>
    <w:rsid w:val="00746D22"/>
    <w:rsid w:val="0075010F"/>
    <w:rsid w:val="00750BE4"/>
    <w:rsid w:val="007537C4"/>
    <w:rsid w:val="00761B1E"/>
    <w:rsid w:val="00762FB1"/>
    <w:rsid w:val="00766401"/>
    <w:rsid w:val="00771C8D"/>
    <w:rsid w:val="00772849"/>
    <w:rsid w:val="00774065"/>
    <w:rsid w:val="007765E9"/>
    <w:rsid w:val="00780C39"/>
    <w:rsid w:val="00781211"/>
    <w:rsid w:val="00782998"/>
    <w:rsid w:val="0078414B"/>
    <w:rsid w:val="007864C2"/>
    <w:rsid w:val="007907C8"/>
    <w:rsid w:val="007909C6"/>
    <w:rsid w:val="007939E9"/>
    <w:rsid w:val="00795DCC"/>
    <w:rsid w:val="00796587"/>
    <w:rsid w:val="007A0F21"/>
    <w:rsid w:val="007A4390"/>
    <w:rsid w:val="007A6892"/>
    <w:rsid w:val="007A6A55"/>
    <w:rsid w:val="007A77A3"/>
    <w:rsid w:val="007B07F3"/>
    <w:rsid w:val="007B37FC"/>
    <w:rsid w:val="007B3FDC"/>
    <w:rsid w:val="007C33CF"/>
    <w:rsid w:val="007C34A8"/>
    <w:rsid w:val="007C37EA"/>
    <w:rsid w:val="007C4357"/>
    <w:rsid w:val="007C446A"/>
    <w:rsid w:val="007C46F2"/>
    <w:rsid w:val="007C47FC"/>
    <w:rsid w:val="007C4828"/>
    <w:rsid w:val="007C5739"/>
    <w:rsid w:val="007C5780"/>
    <w:rsid w:val="007C5DEF"/>
    <w:rsid w:val="007C7078"/>
    <w:rsid w:val="007D210E"/>
    <w:rsid w:val="007D3BBF"/>
    <w:rsid w:val="007D5286"/>
    <w:rsid w:val="007D6D11"/>
    <w:rsid w:val="007E065C"/>
    <w:rsid w:val="007E1E75"/>
    <w:rsid w:val="007E69F0"/>
    <w:rsid w:val="007F0662"/>
    <w:rsid w:val="007F469F"/>
    <w:rsid w:val="007F5245"/>
    <w:rsid w:val="00800682"/>
    <w:rsid w:val="008020D6"/>
    <w:rsid w:val="0080613A"/>
    <w:rsid w:val="00806B99"/>
    <w:rsid w:val="00807526"/>
    <w:rsid w:val="00807C02"/>
    <w:rsid w:val="008129D0"/>
    <w:rsid w:val="00812AA2"/>
    <w:rsid w:val="00813333"/>
    <w:rsid w:val="008206F6"/>
    <w:rsid w:val="008210DD"/>
    <w:rsid w:val="00821164"/>
    <w:rsid w:val="00822189"/>
    <w:rsid w:val="008237EF"/>
    <w:rsid w:val="00823EAE"/>
    <w:rsid w:val="00830661"/>
    <w:rsid w:val="00830817"/>
    <w:rsid w:val="00831F9A"/>
    <w:rsid w:val="0083288E"/>
    <w:rsid w:val="008372DC"/>
    <w:rsid w:val="008449B6"/>
    <w:rsid w:val="00844E28"/>
    <w:rsid w:val="008525D3"/>
    <w:rsid w:val="008527D4"/>
    <w:rsid w:val="00853BB7"/>
    <w:rsid w:val="00853EA5"/>
    <w:rsid w:val="0085449F"/>
    <w:rsid w:val="008556BD"/>
    <w:rsid w:val="00856597"/>
    <w:rsid w:val="008577D8"/>
    <w:rsid w:val="0086029C"/>
    <w:rsid w:val="00860FD7"/>
    <w:rsid w:val="0086191E"/>
    <w:rsid w:val="00861A52"/>
    <w:rsid w:val="00862AD7"/>
    <w:rsid w:val="008630F8"/>
    <w:rsid w:val="008640BD"/>
    <w:rsid w:val="0086484F"/>
    <w:rsid w:val="00865C46"/>
    <w:rsid w:val="00865E8F"/>
    <w:rsid w:val="00867778"/>
    <w:rsid w:val="00870E0D"/>
    <w:rsid w:val="008719CB"/>
    <w:rsid w:val="0087301E"/>
    <w:rsid w:val="00876F5C"/>
    <w:rsid w:val="0087749C"/>
    <w:rsid w:val="008778BA"/>
    <w:rsid w:val="00880EF9"/>
    <w:rsid w:val="00884B97"/>
    <w:rsid w:val="00886763"/>
    <w:rsid w:val="00886BC4"/>
    <w:rsid w:val="00887402"/>
    <w:rsid w:val="00896A08"/>
    <w:rsid w:val="008A0562"/>
    <w:rsid w:val="008A161D"/>
    <w:rsid w:val="008A24D4"/>
    <w:rsid w:val="008A283D"/>
    <w:rsid w:val="008B2DC1"/>
    <w:rsid w:val="008B3E5E"/>
    <w:rsid w:val="008B6461"/>
    <w:rsid w:val="008B7529"/>
    <w:rsid w:val="008C5D8B"/>
    <w:rsid w:val="008D263A"/>
    <w:rsid w:val="008D4539"/>
    <w:rsid w:val="008D73F1"/>
    <w:rsid w:val="008D7A7D"/>
    <w:rsid w:val="008E00D9"/>
    <w:rsid w:val="008E2567"/>
    <w:rsid w:val="008E2C08"/>
    <w:rsid w:val="008F1009"/>
    <w:rsid w:val="008F4BE6"/>
    <w:rsid w:val="008F4E13"/>
    <w:rsid w:val="008F6EA9"/>
    <w:rsid w:val="008F74AC"/>
    <w:rsid w:val="00900C09"/>
    <w:rsid w:val="00901AC6"/>
    <w:rsid w:val="00902101"/>
    <w:rsid w:val="00902928"/>
    <w:rsid w:val="00902968"/>
    <w:rsid w:val="00903050"/>
    <w:rsid w:val="0090321F"/>
    <w:rsid w:val="009033B1"/>
    <w:rsid w:val="00903915"/>
    <w:rsid w:val="009079CF"/>
    <w:rsid w:val="00907E31"/>
    <w:rsid w:val="00910225"/>
    <w:rsid w:val="00913386"/>
    <w:rsid w:val="00914B17"/>
    <w:rsid w:val="00917417"/>
    <w:rsid w:val="00917AE5"/>
    <w:rsid w:val="0092209B"/>
    <w:rsid w:val="009230EC"/>
    <w:rsid w:val="009231B1"/>
    <w:rsid w:val="00924855"/>
    <w:rsid w:val="00926368"/>
    <w:rsid w:val="009272E6"/>
    <w:rsid w:val="00935D05"/>
    <w:rsid w:val="00936C7D"/>
    <w:rsid w:val="00941DF0"/>
    <w:rsid w:val="00946343"/>
    <w:rsid w:val="00947742"/>
    <w:rsid w:val="009477EE"/>
    <w:rsid w:val="00947A7E"/>
    <w:rsid w:val="00951F55"/>
    <w:rsid w:val="00954C73"/>
    <w:rsid w:val="00961086"/>
    <w:rsid w:val="009612DF"/>
    <w:rsid w:val="00961555"/>
    <w:rsid w:val="00963D4D"/>
    <w:rsid w:val="00965F79"/>
    <w:rsid w:val="009678DD"/>
    <w:rsid w:val="00967F48"/>
    <w:rsid w:val="0097130C"/>
    <w:rsid w:val="009715D8"/>
    <w:rsid w:val="00971BAD"/>
    <w:rsid w:val="009740DA"/>
    <w:rsid w:val="009740E7"/>
    <w:rsid w:val="00974E8E"/>
    <w:rsid w:val="00975B06"/>
    <w:rsid w:val="00980A45"/>
    <w:rsid w:val="009817FB"/>
    <w:rsid w:val="0098182C"/>
    <w:rsid w:val="00981E05"/>
    <w:rsid w:val="0098312A"/>
    <w:rsid w:val="00986159"/>
    <w:rsid w:val="00986FAB"/>
    <w:rsid w:val="009877A3"/>
    <w:rsid w:val="00990F87"/>
    <w:rsid w:val="00992715"/>
    <w:rsid w:val="00992B2A"/>
    <w:rsid w:val="009961B3"/>
    <w:rsid w:val="009A0FDC"/>
    <w:rsid w:val="009A1DB3"/>
    <w:rsid w:val="009A2708"/>
    <w:rsid w:val="009A6901"/>
    <w:rsid w:val="009A6925"/>
    <w:rsid w:val="009B181E"/>
    <w:rsid w:val="009B18A3"/>
    <w:rsid w:val="009B32C9"/>
    <w:rsid w:val="009B7420"/>
    <w:rsid w:val="009B7DC1"/>
    <w:rsid w:val="009C256F"/>
    <w:rsid w:val="009C49B2"/>
    <w:rsid w:val="009C5813"/>
    <w:rsid w:val="009C607C"/>
    <w:rsid w:val="009C6745"/>
    <w:rsid w:val="009D4361"/>
    <w:rsid w:val="009D4381"/>
    <w:rsid w:val="009D4C0A"/>
    <w:rsid w:val="009D64F0"/>
    <w:rsid w:val="009D6B2F"/>
    <w:rsid w:val="009E3149"/>
    <w:rsid w:val="009E34EC"/>
    <w:rsid w:val="009E5422"/>
    <w:rsid w:val="009E5D09"/>
    <w:rsid w:val="009E632D"/>
    <w:rsid w:val="009E69EE"/>
    <w:rsid w:val="009E6DE7"/>
    <w:rsid w:val="009E79D6"/>
    <w:rsid w:val="009E7A0D"/>
    <w:rsid w:val="009F0525"/>
    <w:rsid w:val="009F1CEB"/>
    <w:rsid w:val="009F333A"/>
    <w:rsid w:val="009F41DC"/>
    <w:rsid w:val="009F58A0"/>
    <w:rsid w:val="009F59B1"/>
    <w:rsid w:val="009F69CA"/>
    <w:rsid w:val="00A01577"/>
    <w:rsid w:val="00A0258D"/>
    <w:rsid w:val="00A0307D"/>
    <w:rsid w:val="00A03F74"/>
    <w:rsid w:val="00A04478"/>
    <w:rsid w:val="00A058CE"/>
    <w:rsid w:val="00A05E5E"/>
    <w:rsid w:val="00A0779D"/>
    <w:rsid w:val="00A1061A"/>
    <w:rsid w:val="00A107AC"/>
    <w:rsid w:val="00A1127C"/>
    <w:rsid w:val="00A11FE9"/>
    <w:rsid w:val="00A130BD"/>
    <w:rsid w:val="00A13DE6"/>
    <w:rsid w:val="00A13F78"/>
    <w:rsid w:val="00A24F30"/>
    <w:rsid w:val="00A251F5"/>
    <w:rsid w:val="00A27C3B"/>
    <w:rsid w:val="00A27C85"/>
    <w:rsid w:val="00A320EC"/>
    <w:rsid w:val="00A32B90"/>
    <w:rsid w:val="00A34E1D"/>
    <w:rsid w:val="00A36568"/>
    <w:rsid w:val="00A40C0C"/>
    <w:rsid w:val="00A41406"/>
    <w:rsid w:val="00A43ED0"/>
    <w:rsid w:val="00A46EC5"/>
    <w:rsid w:val="00A4709A"/>
    <w:rsid w:val="00A51224"/>
    <w:rsid w:val="00A52674"/>
    <w:rsid w:val="00A53495"/>
    <w:rsid w:val="00A53E67"/>
    <w:rsid w:val="00A5503E"/>
    <w:rsid w:val="00A6008E"/>
    <w:rsid w:val="00A634A7"/>
    <w:rsid w:val="00A64D1E"/>
    <w:rsid w:val="00A6768A"/>
    <w:rsid w:val="00A70E30"/>
    <w:rsid w:val="00A80478"/>
    <w:rsid w:val="00A815C3"/>
    <w:rsid w:val="00A817FF"/>
    <w:rsid w:val="00A8180E"/>
    <w:rsid w:val="00A81F10"/>
    <w:rsid w:val="00A83B46"/>
    <w:rsid w:val="00A8449D"/>
    <w:rsid w:val="00A871F1"/>
    <w:rsid w:val="00A908F3"/>
    <w:rsid w:val="00A91B74"/>
    <w:rsid w:val="00A92BE7"/>
    <w:rsid w:val="00A93C6D"/>
    <w:rsid w:val="00A9629A"/>
    <w:rsid w:val="00A9652C"/>
    <w:rsid w:val="00AA0868"/>
    <w:rsid w:val="00AA55DA"/>
    <w:rsid w:val="00AA78CE"/>
    <w:rsid w:val="00AA7957"/>
    <w:rsid w:val="00AB0461"/>
    <w:rsid w:val="00AB13B0"/>
    <w:rsid w:val="00AB4070"/>
    <w:rsid w:val="00AB6455"/>
    <w:rsid w:val="00AB684A"/>
    <w:rsid w:val="00AB7F77"/>
    <w:rsid w:val="00AC658A"/>
    <w:rsid w:val="00AC7A75"/>
    <w:rsid w:val="00AD07F2"/>
    <w:rsid w:val="00AD08A0"/>
    <w:rsid w:val="00AD14EA"/>
    <w:rsid w:val="00AD2DEB"/>
    <w:rsid w:val="00AD57ED"/>
    <w:rsid w:val="00AE00B4"/>
    <w:rsid w:val="00AE0208"/>
    <w:rsid w:val="00AE19AC"/>
    <w:rsid w:val="00AE30FA"/>
    <w:rsid w:val="00AE6360"/>
    <w:rsid w:val="00AE6A45"/>
    <w:rsid w:val="00AF3ABD"/>
    <w:rsid w:val="00AF68CF"/>
    <w:rsid w:val="00AF697D"/>
    <w:rsid w:val="00AF6EFD"/>
    <w:rsid w:val="00B012A1"/>
    <w:rsid w:val="00B0229D"/>
    <w:rsid w:val="00B025B5"/>
    <w:rsid w:val="00B04E0B"/>
    <w:rsid w:val="00B13AD7"/>
    <w:rsid w:val="00B14223"/>
    <w:rsid w:val="00B16E1F"/>
    <w:rsid w:val="00B17645"/>
    <w:rsid w:val="00B239E1"/>
    <w:rsid w:val="00B24CC1"/>
    <w:rsid w:val="00B32BCF"/>
    <w:rsid w:val="00B34C18"/>
    <w:rsid w:val="00B37B87"/>
    <w:rsid w:val="00B41B61"/>
    <w:rsid w:val="00B42F4D"/>
    <w:rsid w:val="00B43DB4"/>
    <w:rsid w:val="00B4738B"/>
    <w:rsid w:val="00B52993"/>
    <w:rsid w:val="00B539E7"/>
    <w:rsid w:val="00B53C31"/>
    <w:rsid w:val="00B56BAD"/>
    <w:rsid w:val="00B60303"/>
    <w:rsid w:val="00B6140A"/>
    <w:rsid w:val="00B63922"/>
    <w:rsid w:val="00B66D4D"/>
    <w:rsid w:val="00B6734A"/>
    <w:rsid w:val="00B679B0"/>
    <w:rsid w:val="00B67E3A"/>
    <w:rsid w:val="00B72354"/>
    <w:rsid w:val="00B72F25"/>
    <w:rsid w:val="00B73488"/>
    <w:rsid w:val="00B74580"/>
    <w:rsid w:val="00B75487"/>
    <w:rsid w:val="00B77307"/>
    <w:rsid w:val="00B804A3"/>
    <w:rsid w:val="00B82BCF"/>
    <w:rsid w:val="00B835DE"/>
    <w:rsid w:val="00B8456E"/>
    <w:rsid w:val="00B86994"/>
    <w:rsid w:val="00B86DD9"/>
    <w:rsid w:val="00B878B3"/>
    <w:rsid w:val="00B90001"/>
    <w:rsid w:val="00B91690"/>
    <w:rsid w:val="00B9255E"/>
    <w:rsid w:val="00B9354B"/>
    <w:rsid w:val="00B94D1F"/>
    <w:rsid w:val="00B95A7E"/>
    <w:rsid w:val="00B97988"/>
    <w:rsid w:val="00B979E0"/>
    <w:rsid w:val="00BA0C3D"/>
    <w:rsid w:val="00BA3DE5"/>
    <w:rsid w:val="00BA5232"/>
    <w:rsid w:val="00BA63D3"/>
    <w:rsid w:val="00BA7E46"/>
    <w:rsid w:val="00BB17C3"/>
    <w:rsid w:val="00BB37FE"/>
    <w:rsid w:val="00BB5F72"/>
    <w:rsid w:val="00BB61CA"/>
    <w:rsid w:val="00BB6C1E"/>
    <w:rsid w:val="00BB6EC0"/>
    <w:rsid w:val="00BB7AC7"/>
    <w:rsid w:val="00BC092C"/>
    <w:rsid w:val="00BC4BDF"/>
    <w:rsid w:val="00BC643F"/>
    <w:rsid w:val="00BC6B29"/>
    <w:rsid w:val="00BC6EAC"/>
    <w:rsid w:val="00BC70A4"/>
    <w:rsid w:val="00BD4DF4"/>
    <w:rsid w:val="00BD602A"/>
    <w:rsid w:val="00BD73F2"/>
    <w:rsid w:val="00BD7B77"/>
    <w:rsid w:val="00BD7C51"/>
    <w:rsid w:val="00BE00C5"/>
    <w:rsid w:val="00BE2911"/>
    <w:rsid w:val="00BE3F70"/>
    <w:rsid w:val="00BE4A89"/>
    <w:rsid w:val="00BE4F82"/>
    <w:rsid w:val="00BE62C7"/>
    <w:rsid w:val="00BE6FB9"/>
    <w:rsid w:val="00BE7C57"/>
    <w:rsid w:val="00BF0303"/>
    <w:rsid w:val="00BF1DAC"/>
    <w:rsid w:val="00BF218A"/>
    <w:rsid w:val="00BF2E3D"/>
    <w:rsid w:val="00BF4DB2"/>
    <w:rsid w:val="00BF53B3"/>
    <w:rsid w:val="00C0102D"/>
    <w:rsid w:val="00C02400"/>
    <w:rsid w:val="00C031C4"/>
    <w:rsid w:val="00C053FD"/>
    <w:rsid w:val="00C077FD"/>
    <w:rsid w:val="00C1056E"/>
    <w:rsid w:val="00C11238"/>
    <w:rsid w:val="00C117A1"/>
    <w:rsid w:val="00C1335E"/>
    <w:rsid w:val="00C14C8C"/>
    <w:rsid w:val="00C14D39"/>
    <w:rsid w:val="00C20C6F"/>
    <w:rsid w:val="00C2555E"/>
    <w:rsid w:val="00C257C8"/>
    <w:rsid w:val="00C270B6"/>
    <w:rsid w:val="00C2710E"/>
    <w:rsid w:val="00C31094"/>
    <w:rsid w:val="00C33757"/>
    <w:rsid w:val="00C3484E"/>
    <w:rsid w:val="00C34B7C"/>
    <w:rsid w:val="00C34E1A"/>
    <w:rsid w:val="00C34F25"/>
    <w:rsid w:val="00C35E67"/>
    <w:rsid w:val="00C40326"/>
    <w:rsid w:val="00C40775"/>
    <w:rsid w:val="00C40E90"/>
    <w:rsid w:val="00C4325F"/>
    <w:rsid w:val="00C43444"/>
    <w:rsid w:val="00C515D6"/>
    <w:rsid w:val="00C5441A"/>
    <w:rsid w:val="00C54420"/>
    <w:rsid w:val="00C553DE"/>
    <w:rsid w:val="00C55D2C"/>
    <w:rsid w:val="00C57966"/>
    <w:rsid w:val="00C61A20"/>
    <w:rsid w:val="00C62ED2"/>
    <w:rsid w:val="00C63826"/>
    <w:rsid w:val="00C67EEC"/>
    <w:rsid w:val="00C7021D"/>
    <w:rsid w:val="00C703D6"/>
    <w:rsid w:val="00C70CE3"/>
    <w:rsid w:val="00C71D3F"/>
    <w:rsid w:val="00C73A2E"/>
    <w:rsid w:val="00C73ACF"/>
    <w:rsid w:val="00C74B4E"/>
    <w:rsid w:val="00C8369B"/>
    <w:rsid w:val="00C83D0E"/>
    <w:rsid w:val="00C84581"/>
    <w:rsid w:val="00C84852"/>
    <w:rsid w:val="00C86774"/>
    <w:rsid w:val="00C9241D"/>
    <w:rsid w:val="00C927AB"/>
    <w:rsid w:val="00C94680"/>
    <w:rsid w:val="00C96CB9"/>
    <w:rsid w:val="00C97753"/>
    <w:rsid w:val="00CA070D"/>
    <w:rsid w:val="00CA0824"/>
    <w:rsid w:val="00CA1AA1"/>
    <w:rsid w:val="00CA3C4C"/>
    <w:rsid w:val="00CA3DAC"/>
    <w:rsid w:val="00CA4ABB"/>
    <w:rsid w:val="00CA4B9C"/>
    <w:rsid w:val="00CA5259"/>
    <w:rsid w:val="00CB066A"/>
    <w:rsid w:val="00CB12B2"/>
    <w:rsid w:val="00CB2810"/>
    <w:rsid w:val="00CB32DC"/>
    <w:rsid w:val="00CB4CA6"/>
    <w:rsid w:val="00CB5066"/>
    <w:rsid w:val="00CB7A9A"/>
    <w:rsid w:val="00CB7F1D"/>
    <w:rsid w:val="00CC0766"/>
    <w:rsid w:val="00CC0E7D"/>
    <w:rsid w:val="00CC1DE0"/>
    <w:rsid w:val="00CC3476"/>
    <w:rsid w:val="00CC58E6"/>
    <w:rsid w:val="00CC6E03"/>
    <w:rsid w:val="00CD005E"/>
    <w:rsid w:val="00CD18E9"/>
    <w:rsid w:val="00CD1BCB"/>
    <w:rsid w:val="00CD7C3E"/>
    <w:rsid w:val="00CE1ACC"/>
    <w:rsid w:val="00CE2ACF"/>
    <w:rsid w:val="00CE2C98"/>
    <w:rsid w:val="00CE3D0F"/>
    <w:rsid w:val="00CE4672"/>
    <w:rsid w:val="00CE62F5"/>
    <w:rsid w:val="00CF2EEE"/>
    <w:rsid w:val="00CF4EEF"/>
    <w:rsid w:val="00CF5379"/>
    <w:rsid w:val="00CF54BC"/>
    <w:rsid w:val="00CF622E"/>
    <w:rsid w:val="00CF7753"/>
    <w:rsid w:val="00D02BB9"/>
    <w:rsid w:val="00D12AE7"/>
    <w:rsid w:val="00D12B92"/>
    <w:rsid w:val="00D12C2C"/>
    <w:rsid w:val="00D12DAC"/>
    <w:rsid w:val="00D132FC"/>
    <w:rsid w:val="00D13ABA"/>
    <w:rsid w:val="00D13E44"/>
    <w:rsid w:val="00D14A1B"/>
    <w:rsid w:val="00D160E2"/>
    <w:rsid w:val="00D17576"/>
    <w:rsid w:val="00D20C95"/>
    <w:rsid w:val="00D24AF6"/>
    <w:rsid w:val="00D257AA"/>
    <w:rsid w:val="00D25912"/>
    <w:rsid w:val="00D27E75"/>
    <w:rsid w:val="00D300F4"/>
    <w:rsid w:val="00D315C7"/>
    <w:rsid w:val="00D31F41"/>
    <w:rsid w:val="00D33AFB"/>
    <w:rsid w:val="00D360F5"/>
    <w:rsid w:val="00D37D96"/>
    <w:rsid w:val="00D37EAC"/>
    <w:rsid w:val="00D43AB6"/>
    <w:rsid w:val="00D44BEF"/>
    <w:rsid w:val="00D451ED"/>
    <w:rsid w:val="00D46815"/>
    <w:rsid w:val="00D50581"/>
    <w:rsid w:val="00D524A1"/>
    <w:rsid w:val="00D52A72"/>
    <w:rsid w:val="00D53714"/>
    <w:rsid w:val="00D61139"/>
    <w:rsid w:val="00D63F4F"/>
    <w:rsid w:val="00D71B4C"/>
    <w:rsid w:val="00D730B3"/>
    <w:rsid w:val="00D74666"/>
    <w:rsid w:val="00D770DC"/>
    <w:rsid w:val="00D77AC5"/>
    <w:rsid w:val="00D8234D"/>
    <w:rsid w:val="00D846FF"/>
    <w:rsid w:val="00D84F9E"/>
    <w:rsid w:val="00D854C8"/>
    <w:rsid w:val="00D86874"/>
    <w:rsid w:val="00D90B3A"/>
    <w:rsid w:val="00D95198"/>
    <w:rsid w:val="00D97187"/>
    <w:rsid w:val="00DA5438"/>
    <w:rsid w:val="00DA663A"/>
    <w:rsid w:val="00DA66AB"/>
    <w:rsid w:val="00DB0554"/>
    <w:rsid w:val="00DB0B36"/>
    <w:rsid w:val="00DB0DC3"/>
    <w:rsid w:val="00DB2EBE"/>
    <w:rsid w:val="00DB3E45"/>
    <w:rsid w:val="00DB7096"/>
    <w:rsid w:val="00DC1A2C"/>
    <w:rsid w:val="00DC40C5"/>
    <w:rsid w:val="00DD1599"/>
    <w:rsid w:val="00DD159F"/>
    <w:rsid w:val="00DD7594"/>
    <w:rsid w:val="00DE0B1D"/>
    <w:rsid w:val="00DE2EA1"/>
    <w:rsid w:val="00DE401C"/>
    <w:rsid w:val="00DE78DC"/>
    <w:rsid w:val="00DF03ED"/>
    <w:rsid w:val="00DF47CA"/>
    <w:rsid w:val="00DF6BA1"/>
    <w:rsid w:val="00DF7F53"/>
    <w:rsid w:val="00E0165A"/>
    <w:rsid w:val="00E0271E"/>
    <w:rsid w:val="00E03719"/>
    <w:rsid w:val="00E13238"/>
    <w:rsid w:val="00E132A1"/>
    <w:rsid w:val="00E13A99"/>
    <w:rsid w:val="00E161F3"/>
    <w:rsid w:val="00E23A51"/>
    <w:rsid w:val="00E2531A"/>
    <w:rsid w:val="00E2714E"/>
    <w:rsid w:val="00E32DD6"/>
    <w:rsid w:val="00E32FCF"/>
    <w:rsid w:val="00E42CB8"/>
    <w:rsid w:val="00E51467"/>
    <w:rsid w:val="00E51A3F"/>
    <w:rsid w:val="00E53120"/>
    <w:rsid w:val="00E53776"/>
    <w:rsid w:val="00E544F2"/>
    <w:rsid w:val="00E5647E"/>
    <w:rsid w:val="00E567FF"/>
    <w:rsid w:val="00E577EF"/>
    <w:rsid w:val="00E60586"/>
    <w:rsid w:val="00E64CC0"/>
    <w:rsid w:val="00E728F5"/>
    <w:rsid w:val="00E73EEA"/>
    <w:rsid w:val="00E80F42"/>
    <w:rsid w:val="00E813A3"/>
    <w:rsid w:val="00E8158C"/>
    <w:rsid w:val="00E84A0E"/>
    <w:rsid w:val="00E8724B"/>
    <w:rsid w:val="00E879A4"/>
    <w:rsid w:val="00E9448F"/>
    <w:rsid w:val="00EA29F7"/>
    <w:rsid w:val="00EB3A48"/>
    <w:rsid w:val="00EB5655"/>
    <w:rsid w:val="00EB577A"/>
    <w:rsid w:val="00EB7C8C"/>
    <w:rsid w:val="00EC2474"/>
    <w:rsid w:val="00ED0968"/>
    <w:rsid w:val="00ED62B1"/>
    <w:rsid w:val="00ED6CE9"/>
    <w:rsid w:val="00EE19EC"/>
    <w:rsid w:val="00EE1B56"/>
    <w:rsid w:val="00EE2D25"/>
    <w:rsid w:val="00EE594B"/>
    <w:rsid w:val="00EE75B9"/>
    <w:rsid w:val="00EF080B"/>
    <w:rsid w:val="00EF0BB9"/>
    <w:rsid w:val="00EF1B03"/>
    <w:rsid w:val="00EF6ED5"/>
    <w:rsid w:val="00F01906"/>
    <w:rsid w:val="00F03238"/>
    <w:rsid w:val="00F035C2"/>
    <w:rsid w:val="00F05192"/>
    <w:rsid w:val="00F05660"/>
    <w:rsid w:val="00F101FF"/>
    <w:rsid w:val="00F15365"/>
    <w:rsid w:val="00F15AFB"/>
    <w:rsid w:val="00F16C70"/>
    <w:rsid w:val="00F17C9A"/>
    <w:rsid w:val="00F21633"/>
    <w:rsid w:val="00F21773"/>
    <w:rsid w:val="00F24291"/>
    <w:rsid w:val="00F24C45"/>
    <w:rsid w:val="00F25ACD"/>
    <w:rsid w:val="00F2687D"/>
    <w:rsid w:val="00F26890"/>
    <w:rsid w:val="00F27D20"/>
    <w:rsid w:val="00F32391"/>
    <w:rsid w:val="00F33A64"/>
    <w:rsid w:val="00F35AB5"/>
    <w:rsid w:val="00F374F4"/>
    <w:rsid w:val="00F40FD9"/>
    <w:rsid w:val="00F41C2A"/>
    <w:rsid w:val="00F4204E"/>
    <w:rsid w:val="00F42878"/>
    <w:rsid w:val="00F46C58"/>
    <w:rsid w:val="00F52F1C"/>
    <w:rsid w:val="00F53463"/>
    <w:rsid w:val="00F55CA4"/>
    <w:rsid w:val="00F61BFF"/>
    <w:rsid w:val="00F628AE"/>
    <w:rsid w:val="00F64A53"/>
    <w:rsid w:val="00F65D02"/>
    <w:rsid w:val="00F66129"/>
    <w:rsid w:val="00F7181B"/>
    <w:rsid w:val="00F71F5B"/>
    <w:rsid w:val="00F7431E"/>
    <w:rsid w:val="00F808A7"/>
    <w:rsid w:val="00F909D4"/>
    <w:rsid w:val="00F93092"/>
    <w:rsid w:val="00F93E36"/>
    <w:rsid w:val="00F96455"/>
    <w:rsid w:val="00FA146B"/>
    <w:rsid w:val="00FA2B9E"/>
    <w:rsid w:val="00FA36EA"/>
    <w:rsid w:val="00FA589D"/>
    <w:rsid w:val="00FA64F7"/>
    <w:rsid w:val="00FA695F"/>
    <w:rsid w:val="00FA6DDF"/>
    <w:rsid w:val="00FA77AD"/>
    <w:rsid w:val="00FA7F39"/>
    <w:rsid w:val="00FB0C9C"/>
    <w:rsid w:val="00FB1053"/>
    <w:rsid w:val="00FB220F"/>
    <w:rsid w:val="00FB3CDB"/>
    <w:rsid w:val="00FB4D1A"/>
    <w:rsid w:val="00FB52CB"/>
    <w:rsid w:val="00FB61A3"/>
    <w:rsid w:val="00FB626E"/>
    <w:rsid w:val="00FB7B5C"/>
    <w:rsid w:val="00FC0C21"/>
    <w:rsid w:val="00FC0FFE"/>
    <w:rsid w:val="00FC21AA"/>
    <w:rsid w:val="00FC3E4F"/>
    <w:rsid w:val="00FC53DF"/>
    <w:rsid w:val="00FC651C"/>
    <w:rsid w:val="00FC7EA6"/>
    <w:rsid w:val="00FD2BF7"/>
    <w:rsid w:val="00FD3229"/>
    <w:rsid w:val="00FD3A06"/>
    <w:rsid w:val="00FD71A3"/>
    <w:rsid w:val="00FE0419"/>
    <w:rsid w:val="00FE0749"/>
    <w:rsid w:val="00FE3CF5"/>
    <w:rsid w:val="00FE7EDA"/>
    <w:rsid w:val="00FF18E4"/>
    <w:rsid w:val="00FF1F0A"/>
    <w:rsid w:val="00FF3CAF"/>
    <w:rsid w:val="00FF67AE"/>
    <w:rsid w:val="00FF7087"/>
    <w:rsid w:val="00FF7355"/>
    <w:rsid w:val="00FF7BBF"/>
    <w:rsid w:val="00FF7FC8"/>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52"/>
    <w:pPr>
      <w:spacing w:line="256" w:lineRule="auto"/>
    </w:pPr>
  </w:style>
  <w:style w:type="paragraph" w:styleId="Titre1">
    <w:name w:val="heading 1"/>
    <w:basedOn w:val="Normal"/>
    <w:next w:val="Normal"/>
    <w:link w:val="Titre1Car"/>
    <w:uiPriority w:val="9"/>
    <w:qFormat/>
    <w:rsid w:val="00490A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9E632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andtitre">
    <w:name w:val="Grand titre"/>
    <w:qFormat/>
    <w:rsid w:val="00DF6BA1"/>
    <w:pPr>
      <w:keepNext/>
      <w:numPr>
        <w:numId w:val="1"/>
      </w:numPr>
      <w:spacing w:after="100" w:afterAutospacing="1" w:line="276" w:lineRule="auto"/>
      <w:outlineLvl w:val="0"/>
    </w:pPr>
    <w:rPr>
      <w:rFonts w:ascii="Times New Roman" w:eastAsia="Calibri" w:hAnsi="Times New Roman" w:cs="Times New Roman"/>
      <w:b/>
      <w:sz w:val="28"/>
    </w:rPr>
  </w:style>
  <w:style w:type="paragraph" w:styleId="Notedebasdepage">
    <w:name w:val="footnote text"/>
    <w:basedOn w:val="Normal"/>
    <w:link w:val="NotedebasdepageCar"/>
    <w:uiPriority w:val="99"/>
    <w:unhideWhenUsed/>
    <w:rsid w:val="00F101FF"/>
    <w:pPr>
      <w:spacing w:after="200" w:line="276" w:lineRule="auto"/>
      <w:ind w:left="0" w:firstLine="0"/>
    </w:pPr>
    <w:rPr>
      <w:rFonts w:ascii="Calibri" w:eastAsia="Calibri" w:hAnsi="Calibri" w:cs="Arial"/>
      <w:sz w:val="20"/>
      <w:szCs w:val="20"/>
      <w:lang w:val="fr-FR"/>
    </w:rPr>
  </w:style>
  <w:style w:type="character" w:customStyle="1" w:styleId="NotedebasdepageCar">
    <w:name w:val="Note de bas de page Car"/>
    <w:basedOn w:val="Policepardfaut"/>
    <w:link w:val="Notedebasdepage"/>
    <w:uiPriority w:val="99"/>
    <w:rsid w:val="00F101FF"/>
    <w:rPr>
      <w:rFonts w:ascii="Calibri" w:eastAsia="Calibri" w:hAnsi="Calibri" w:cs="Arial"/>
      <w:sz w:val="20"/>
      <w:szCs w:val="20"/>
      <w:lang w:val="fr-FR"/>
    </w:rPr>
  </w:style>
  <w:style w:type="character" w:styleId="Appelnotedebasdep">
    <w:name w:val="footnote reference"/>
    <w:basedOn w:val="Policepardfaut"/>
    <w:uiPriority w:val="99"/>
    <w:unhideWhenUsed/>
    <w:rsid w:val="00F101FF"/>
    <w:rPr>
      <w:vertAlign w:val="superscript"/>
    </w:rPr>
  </w:style>
  <w:style w:type="character" w:styleId="Lienhypertexte">
    <w:name w:val="Hyperlink"/>
    <w:basedOn w:val="Policepardfaut"/>
    <w:uiPriority w:val="99"/>
    <w:unhideWhenUsed/>
    <w:rsid w:val="00F101FF"/>
    <w:rPr>
      <w:color w:val="0563C1" w:themeColor="hyperlink"/>
      <w:u w:val="single"/>
    </w:rPr>
  </w:style>
  <w:style w:type="paragraph" w:styleId="Paragraphedeliste">
    <w:name w:val="List Paragraph"/>
    <w:aliases w:val="List Paragraph (bulleted list),Bullet 1 List,List Paragraph1,Colorful List - Accent 11,Project Profile name,Colorful List - Accent 12,Bullets,Unordered List,List Paragraph 2,Table/Figure Heading,En tête 1,Recommendation,Bullet list"/>
    <w:basedOn w:val="Normal"/>
    <w:link w:val="ParagraphedelisteCar"/>
    <w:uiPriority w:val="34"/>
    <w:qFormat/>
    <w:rsid w:val="00DA66AB"/>
    <w:pPr>
      <w:spacing w:before="120" w:after="60" w:line="240" w:lineRule="auto"/>
      <w:ind w:left="0" w:firstLine="0"/>
      <w:contextualSpacing/>
    </w:pPr>
    <w:rPr>
      <w:sz w:val="24"/>
      <w:lang w:val="fr-FR"/>
    </w:rPr>
  </w:style>
  <w:style w:type="character" w:customStyle="1" w:styleId="ParagraphedelisteCar">
    <w:name w:val="Paragraphe de liste Car"/>
    <w:aliases w:val="List Paragraph (bulleted list) Car,Bullet 1 List Car,List Paragraph1 Car,Colorful List - Accent 11 Car,Project Profile name Car,Colorful List - Accent 12 Car,Bullets Car,Unordered List Car,List Paragraph 2 Car,En tête 1 Car"/>
    <w:link w:val="Paragraphedeliste"/>
    <w:uiPriority w:val="34"/>
    <w:qFormat/>
    <w:locked/>
    <w:rsid w:val="00DA66AB"/>
    <w:rPr>
      <w:sz w:val="24"/>
      <w:lang w:val="fr-FR"/>
    </w:rPr>
  </w:style>
  <w:style w:type="paragraph" w:customStyle="1" w:styleId="Default">
    <w:name w:val="Default"/>
    <w:rsid w:val="006C1029"/>
    <w:pPr>
      <w:autoSpaceDE w:val="0"/>
      <w:autoSpaceDN w:val="0"/>
      <w:adjustRightInd w:val="0"/>
      <w:spacing w:after="0" w:line="240" w:lineRule="auto"/>
      <w:ind w:left="0" w:firstLine="0"/>
    </w:pPr>
    <w:rPr>
      <w:rFonts w:ascii="Arial" w:hAnsi="Arial" w:cs="Arial"/>
      <w:color w:val="000000"/>
      <w:sz w:val="24"/>
      <w:szCs w:val="24"/>
      <w:lang w:val="fr-FR"/>
    </w:rPr>
  </w:style>
  <w:style w:type="paragraph" w:styleId="NormalWeb">
    <w:name w:val="Normal (Web)"/>
    <w:basedOn w:val="Normal"/>
    <w:uiPriority w:val="99"/>
    <w:unhideWhenUsed/>
    <w:rsid w:val="00AB6455"/>
    <w:pPr>
      <w:spacing w:before="100" w:beforeAutospacing="1" w:after="100" w:afterAutospacing="1" w:line="240" w:lineRule="auto"/>
      <w:ind w:left="0" w:firstLine="0"/>
    </w:pPr>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99"/>
    <w:rsid w:val="00AB6455"/>
    <w:pPr>
      <w:spacing w:after="120" w:line="240" w:lineRule="auto"/>
      <w:ind w:left="0" w:firstLine="0"/>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99"/>
    <w:rsid w:val="00AB6455"/>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BC4B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4BDF"/>
    <w:rPr>
      <w:rFonts w:ascii="Tahoma" w:hAnsi="Tahoma" w:cs="Tahoma"/>
      <w:sz w:val="16"/>
      <w:szCs w:val="16"/>
    </w:rPr>
  </w:style>
  <w:style w:type="table" w:styleId="Grilledutableau">
    <w:name w:val="Table Grid"/>
    <w:basedOn w:val="TableauNormal"/>
    <w:uiPriority w:val="59"/>
    <w:rsid w:val="00762FB1"/>
    <w:pPr>
      <w:spacing w:after="0" w:line="240" w:lineRule="auto"/>
      <w:ind w:left="0" w:firstLine="0"/>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490A62"/>
    <w:pPr>
      <w:tabs>
        <w:tab w:val="center" w:pos="4536"/>
        <w:tab w:val="right" w:pos="9072"/>
      </w:tabs>
      <w:spacing w:after="0" w:line="240" w:lineRule="auto"/>
    </w:pPr>
  </w:style>
  <w:style w:type="character" w:customStyle="1" w:styleId="En-tteCar">
    <w:name w:val="En-tête Car"/>
    <w:basedOn w:val="Policepardfaut"/>
    <w:link w:val="En-tte"/>
    <w:uiPriority w:val="99"/>
    <w:rsid w:val="00490A62"/>
  </w:style>
  <w:style w:type="paragraph" w:styleId="Pieddepage">
    <w:name w:val="footer"/>
    <w:basedOn w:val="Normal"/>
    <w:link w:val="PieddepageCar"/>
    <w:uiPriority w:val="99"/>
    <w:unhideWhenUsed/>
    <w:rsid w:val="00490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A62"/>
  </w:style>
  <w:style w:type="character" w:customStyle="1" w:styleId="Titre1Car">
    <w:name w:val="Titre 1 Car"/>
    <w:basedOn w:val="Policepardfaut"/>
    <w:link w:val="Titre1"/>
    <w:uiPriority w:val="9"/>
    <w:rsid w:val="00490A62"/>
    <w:rPr>
      <w:rFonts w:asciiTheme="majorHAnsi" w:eastAsiaTheme="majorEastAsia" w:hAnsiTheme="majorHAnsi" w:cstheme="majorBidi"/>
      <w:b/>
      <w:bCs/>
      <w:color w:val="2F5496" w:themeColor="accent1" w:themeShade="BF"/>
      <w:sz w:val="28"/>
      <w:szCs w:val="28"/>
    </w:rPr>
  </w:style>
  <w:style w:type="paragraph" w:styleId="En-ttedetabledesmatires">
    <w:name w:val="TOC Heading"/>
    <w:basedOn w:val="Titre1"/>
    <w:next w:val="Normal"/>
    <w:uiPriority w:val="39"/>
    <w:unhideWhenUsed/>
    <w:qFormat/>
    <w:rsid w:val="00490A62"/>
    <w:pPr>
      <w:spacing w:line="276" w:lineRule="auto"/>
      <w:ind w:left="0" w:firstLine="0"/>
      <w:outlineLvl w:val="9"/>
    </w:pPr>
    <w:rPr>
      <w:lang w:val="fr-FR"/>
    </w:rPr>
  </w:style>
  <w:style w:type="paragraph" w:styleId="TM2">
    <w:name w:val="toc 2"/>
    <w:basedOn w:val="Normal"/>
    <w:next w:val="Normal"/>
    <w:autoRedefine/>
    <w:uiPriority w:val="39"/>
    <w:unhideWhenUsed/>
    <w:qFormat/>
    <w:rsid w:val="00490A62"/>
    <w:pPr>
      <w:spacing w:after="100" w:line="276" w:lineRule="auto"/>
      <w:ind w:left="220" w:firstLine="0"/>
    </w:pPr>
    <w:rPr>
      <w:rFonts w:eastAsiaTheme="minorEastAsia"/>
      <w:lang w:val="fr-FR"/>
    </w:rPr>
  </w:style>
  <w:style w:type="paragraph" w:styleId="TM1">
    <w:name w:val="toc 1"/>
    <w:basedOn w:val="Normal"/>
    <w:next w:val="Normal"/>
    <w:autoRedefine/>
    <w:uiPriority w:val="39"/>
    <w:unhideWhenUsed/>
    <w:qFormat/>
    <w:rsid w:val="00490A62"/>
    <w:pPr>
      <w:spacing w:after="100" w:line="276" w:lineRule="auto"/>
      <w:ind w:left="0" w:firstLine="0"/>
    </w:pPr>
    <w:rPr>
      <w:rFonts w:eastAsiaTheme="minorEastAsia"/>
      <w:lang w:val="fr-FR"/>
    </w:rPr>
  </w:style>
  <w:style w:type="paragraph" w:styleId="TM3">
    <w:name w:val="toc 3"/>
    <w:basedOn w:val="Normal"/>
    <w:next w:val="Normal"/>
    <w:autoRedefine/>
    <w:uiPriority w:val="39"/>
    <w:semiHidden/>
    <w:unhideWhenUsed/>
    <w:qFormat/>
    <w:rsid w:val="00490A62"/>
    <w:pPr>
      <w:spacing w:after="100" w:line="276" w:lineRule="auto"/>
      <w:ind w:left="440" w:firstLine="0"/>
    </w:pPr>
    <w:rPr>
      <w:rFonts w:eastAsiaTheme="minorEastAsia"/>
      <w:lang w:val="fr-FR"/>
    </w:rPr>
  </w:style>
  <w:style w:type="character" w:styleId="Accentuation">
    <w:name w:val="Emphasis"/>
    <w:basedOn w:val="Policepardfaut"/>
    <w:uiPriority w:val="20"/>
    <w:qFormat/>
    <w:rsid w:val="004A2CA4"/>
    <w:rPr>
      <w:i/>
      <w:iCs/>
    </w:rPr>
  </w:style>
  <w:style w:type="character" w:customStyle="1" w:styleId="Titre2Car">
    <w:name w:val="Titre 2 Car"/>
    <w:basedOn w:val="Policepardfaut"/>
    <w:link w:val="Titre2"/>
    <w:uiPriority w:val="9"/>
    <w:semiHidden/>
    <w:rsid w:val="009E632D"/>
    <w:rPr>
      <w:rFonts w:asciiTheme="majorHAnsi" w:eastAsiaTheme="majorEastAsia" w:hAnsiTheme="majorHAnsi" w:cstheme="majorBidi"/>
      <w:b/>
      <w:bCs/>
      <w:color w:val="4472C4" w:themeColor="accent1"/>
      <w:sz w:val="26"/>
      <w:szCs w:val="26"/>
    </w:rPr>
  </w:style>
  <w:style w:type="character" w:customStyle="1" w:styleId="Appelnotedebasdep1">
    <w:name w:val="Appel note de bas de p.1"/>
    <w:rsid w:val="00434EE4"/>
    <w:rPr>
      <w:vertAlign w:val="superscript"/>
    </w:rPr>
  </w:style>
  <w:style w:type="character" w:customStyle="1" w:styleId="Caractresdenotedebasdepage">
    <w:name w:val="Caractères de note de bas de page"/>
    <w:rsid w:val="00434EE4"/>
  </w:style>
  <w:style w:type="table" w:customStyle="1" w:styleId="TableauGrille2-Accentuation61">
    <w:name w:val="Tableau Grille 2 - Accentuation 61"/>
    <w:basedOn w:val="TableauNormal"/>
    <w:uiPriority w:val="47"/>
    <w:rsid w:val="00967F48"/>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Accentuation51">
    <w:name w:val="Tableau Grille 3 - Accentuation 51"/>
    <w:basedOn w:val="TableauNormal"/>
    <w:uiPriority w:val="48"/>
    <w:rsid w:val="00967F48"/>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6Couleur-Accentuation41">
    <w:name w:val="Tableau Grille 6 Couleur - Accentuation 41"/>
    <w:basedOn w:val="TableauNormal"/>
    <w:uiPriority w:val="51"/>
    <w:rsid w:val="00967F48"/>
    <w:pPr>
      <w:spacing w:after="0" w:line="240" w:lineRule="auto"/>
      <w:ind w:left="0" w:firstLine="0"/>
    </w:pPr>
    <w:rPr>
      <w:rFonts w:ascii="Times New Roman" w:eastAsia="Times New Roman" w:hAnsi="Times New Roman" w:cs="Times New Roman"/>
      <w:color w:val="BF8F00" w:themeColor="accent4" w:themeShade="BF"/>
      <w:sz w:val="20"/>
      <w:szCs w:val="20"/>
      <w:lang w:val="fr-FR" w:eastAsia="fr-FR"/>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4-Accentuation11">
    <w:name w:val="Tableau Liste 4 - Accentuation 11"/>
    <w:basedOn w:val="TableauNormal"/>
    <w:uiPriority w:val="49"/>
    <w:rsid w:val="0048597B"/>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Policepardfaut"/>
    <w:uiPriority w:val="99"/>
    <w:semiHidden/>
    <w:unhideWhenUsed/>
    <w:rsid w:val="006A1C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52"/>
    <w:pPr>
      <w:spacing w:line="256" w:lineRule="auto"/>
    </w:pPr>
  </w:style>
  <w:style w:type="paragraph" w:styleId="Titre1">
    <w:name w:val="heading 1"/>
    <w:basedOn w:val="Normal"/>
    <w:next w:val="Normal"/>
    <w:link w:val="Titre1Car"/>
    <w:uiPriority w:val="9"/>
    <w:qFormat/>
    <w:rsid w:val="00490A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9E632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andtitre">
    <w:name w:val="Grand titre"/>
    <w:qFormat/>
    <w:rsid w:val="00DF6BA1"/>
    <w:pPr>
      <w:keepNext/>
      <w:numPr>
        <w:numId w:val="1"/>
      </w:numPr>
      <w:spacing w:after="100" w:afterAutospacing="1" w:line="276" w:lineRule="auto"/>
      <w:outlineLvl w:val="0"/>
    </w:pPr>
    <w:rPr>
      <w:rFonts w:ascii="Times New Roman" w:eastAsia="Calibri" w:hAnsi="Times New Roman" w:cs="Times New Roman"/>
      <w:b/>
      <w:sz w:val="28"/>
    </w:rPr>
  </w:style>
  <w:style w:type="paragraph" w:styleId="Notedebasdepage">
    <w:name w:val="footnote text"/>
    <w:basedOn w:val="Normal"/>
    <w:link w:val="NotedebasdepageCar"/>
    <w:uiPriority w:val="99"/>
    <w:unhideWhenUsed/>
    <w:rsid w:val="00F101FF"/>
    <w:pPr>
      <w:spacing w:after="200" w:line="276" w:lineRule="auto"/>
      <w:ind w:left="0" w:firstLine="0"/>
    </w:pPr>
    <w:rPr>
      <w:rFonts w:ascii="Calibri" w:eastAsia="Calibri" w:hAnsi="Calibri" w:cs="Arial"/>
      <w:sz w:val="20"/>
      <w:szCs w:val="20"/>
      <w:lang w:val="fr-FR"/>
    </w:rPr>
  </w:style>
  <w:style w:type="character" w:customStyle="1" w:styleId="NotedebasdepageCar">
    <w:name w:val="Note de bas de page Car"/>
    <w:basedOn w:val="Policepardfaut"/>
    <w:link w:val="Notedebasdepage"/>
    <w:uiPriority w:val="99"/>
    <w:rsid w:val="00F101FF"/>
    <w:rPr>
      <w:rFonts w:ascii="Calibri" w:eastAsia="Calibri" w:hAnsi="Calibri" w:cs="Arial"/>
      <w:sz w:val="20"/>
      <w:szCs w:val="20"/>
      <w:lang w:val="fr-FR"/>
    </w:rPr>
  </w:style>
  <w:style w:type="character" w:styleId="Appelnotedebasdep">
    <w:name w:val="footnote reference"/>
    <w:basedOn w:val="Policepardfaut"/>
    <w:uiPriority w:val="99"/>
    <w:unhideWhenUsed/>
    <w:rsid w:val="00F101FF"/>
    <w:rPr>
      <w:vertAlign w:val="superscript"/>
    </w:rPr>
  </w:style>
  <w:style w:type="character" w:styleId="Lienhypertexte">
    <w:name w:val="Hyperlink"/>
    <w:basedOn w:val="Policepardfaut"/>
    <w:uiPriority w:val="99"/>
    <w:unhideWhenUsed/>
    <w:rsid w:val="00F101FF"/>
    <w:rPr>
      <w:color w:val="0563C1" w:themeColor="hyperlink"/>
      <w:u w:val="single"/>
    </w:rPr>
  </w:style>
  <w:style w:type="paragraph" w:styleId="Paragraphedeliste">
    <w:name w:val="List Paragraph"/>
    <w:aliases w:val="List Paragraph (bulleted list),Bullet 1 List,List Paragraph1,Colorful List - Accent 11,Project Profile name,Colorful List - Accent 12,Bullets,Unordered List,List Paragraph 2,Table/Figure Heading,En tête 1,Recommendation,Bullet list"/>
    <w:basedOn w:val="Normal"/>
    <w:link w:val="ParagraphedelisteCar"/>
    <w:uiPriority w:val="34"/>
    <w:qFormat/>
    <w:rsid w:val="00DA66AB"/>
    <w:pPr>
      <w:spacing w:before="120" w:after="60" w:line="240" w:lineRule="auto"/>
      <w:ind w:left="0" w:firstLine="0"/>
      <w:contextualSpacing/>
    </w:pPr>
    <w:rPr>
      <w:sz w:val="24"/>
      <w:lang w:val="fr-FR"/>
    </w:rPr>
  </w:style>
  <w:style w:type="character" w:customStyle="1" w:styleId="ParagraphedelisteCar">
    <w:name w:val="Paragraphe de liste Car"/>
    <w:aliases w:val="List Paragraph (bulleted list) Car,Bullet 1 List Car,List Paragraph1 Car,Colorful List - Accent 11 Car,Project Profile name Car,Colorful List - Accent 12 Car,Bullets Car,Unordered List Car,List Paragraph 2 Car,En tête 1 Car"/>
    <w:link w:val="Paragraphedeliste"/>
    <w:uiPriority w:val="34"/>
    <w:qFormat/>
    <w:locked/>
    <w:rsid w:val="00DA66AB"/>
    <w:rPr>
      <w:sz w:val="24"/>
      <w:lang w:val="fr-FR"/>
    </w:rPr>
  </w:style>
  <w:style w:type="paragraph" w:customStyle="1" w:styleId="Default">
    <w:name w:val="Default"/>
    <w:rsid w:val="006C1029"/>
    <w:pPr>
      <w:autoSpaceDE w:val="0"/>
      <w:autoSpaceDN w:val="0"/>
      <w:adjustRightInd w:val="0"/>
      <w:spacing w:after="0" w:line="240" w:lineRule="auto"/>
      <w:ind w:left="0" w:firstLine="0"/>
    </w:pPr>
    <w:rPr>
      <w:rFonts w:ascii="Arial" w:hAnsi="Arial" w:cs="Arial"/>
      <w:color w:val="000000"/>
      <w:sz w:val="24"/>
      <w:szCs w:val="24"/>
      <w:lang w:val="fr-FR"/>
    </w:rPr>
  </w:style>
  <w:style w:type="paragraph" w:styleId="NormalWeb">
    <w:name w:val="Normal (Web)"/>
    <w:basedOn w:val="Normal"/>
    <w:uiPriority w:val="99"/>
    <w:unhideWhenUsed/>
    <w:rsid w:val="00AB6455"/>
    <w:pPr>
      <w:spacing w:before="100" w:beforeAutospacing="1" w:after="100" w:afterAutospacing="1" w:line="240" w:lineRule="auto"/>
      <w:ind w:left="0" w:firstLine="0"/>
    </w:pPr>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99"/>
    <w:rsid w:val="00AB6455"/>
    <w:pPr>
      <w:spacing w:after="120" w:line="240" w:lineRule="auto"/>
      <w:ind w:left="0" w:firstLine="0"/>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99"/>
    <w:rsid w:val="00AB6455"/>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BC4B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4BDF"/>
    <w:rPr>
      <w:rFonts w:ascii="Tahoma" w:hAnsi="Tahoma" w:cs="Tahoma"/>
      <w:sz w:val="16"/>
      <w:szCs w:val="16"/>
    </w:rPr>
  </w:style>
  <w:style w:type="table" w:styleId="Grilledutableau">
    <w:name w:val="Table Grid"/>
    <w:basedOn w:val="TableauNormal"/>
    <w:uiPriority w:val="59"/>
    <w:rsid w:val="00762FB1"/>
    <w:pPr>
      <w:spacing w:after="0" w:line="240" w:lineRule="auto"/>
      <w:ind w:left="0" w:firstLine="0"/>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490A62"/>
    <w:pPr>
      <w:tabs>
        <w:tab w:val="center" w:pos="4536"/>
        <w:tab w:val="right" w:pos="9072"/>
      </w:tabs>
      <w:spacing w:after="0" w:line="240" w:lineRule="auto"/>
    </w:pPr>
  </w:style>
  <w:style w:type="character" w:customStyle="1" w:styleId="En-tteCar">
    <w:name w:val="En-tête Car"/>
    <w:basedOn w:val="Policepardfaut"/>
    <w:link w:val="En-tte"/>
    <w:uiPriority w:val="99"/>
    <w:rsid w:val="00490A62"/>
  </w:style>
  <w:style w:type="paragraph" w:styleId="Pieddepage">
    <w:name w:val="footer"/>
    <w:basedOn w:val="Normal"/>
    <w:link w:val="PieddepageCar"/>
    <w:uiPriority w:val="99"/>
    <w:unhideWhenUsed/>
    <w:rsid w:val="00490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0A62"/>
  </w:style>
  <w:style w:type="character" w:customStyle="1" w:styleId="Titre1Car">
    <w:name w:val="Titre 1 Car"/>
    <w:basedOn w:val="Policepardfaut"/>
    <w:link w:val="Titre1"/>
    <w:uiPriority w:val="9"/>
    <w:rsid w:val="00490A62"/>
    <w:rPr>
      <w:rFonts w:asciiTheme="majorHAnsi" w:eastAsiaTheme="majorEastAsia" w:hAnsiTheme="majorHAnsi" w:cstheme="majorBidi"/>
      <w:b/>
      <w:bCs/>
      <w:color w:val="2F5496" w:themeColor="accent1" w:themeShade="BF"/>
      <w:sz w:val="28"/>
      <w:szCs w:val="28"/>
    </w:rPr>
  </w:style>
  <w:style w:type="paragraph" w:styleId="En-ttedetabledesmatires">
    <w:name w:val="TOC Heading"/>
    <w:basedOn w:val="Titre1"/>
    <w:next w:val="Normal"/>
    <w:uiPriority w:val="39"/>
    <w:unhideWhenUsed/>
    <w:qFormat/>
    <w:rsid w:val="00490A62"/>
    <w:pPr>
      <w:spacing w:line="276" w:lineRule="auto"/>
      <w:ind w:left="0" w:firstLine="0"/>
      <w:outlineLvl w:val="9"/>
    </w:pPr>
    <w:rPr>
      <w:lang w:val="fr-FR"/>
    </w:rPr>
  </w:style>
  <w:style w:type="paragraph" w:styleId="TM2">
    <w:name w:val="toc 2"/>
    <w:basedOn w:val="Normal"/>
    <w:next w:val="Normal"/>
    <w:autoRedefine/>
    <w:uiPriority w:val="39"/>
    <w:unhideWhenUsed/>
    <w:qFormat/>
    <w:rsid w:val="00490A62"/>
    <w:pPr>
      <w:spacing w:after="100" w:line="276" w:lineRule="auto"/>
      <w:ind w:left="220" w:firstLine="0"/>
    </w:pPr>
    <w:rPr>
      <w:rFonts w:eastAsiaTheme="minorEastAsia"/>
      <w:lang w:val="fr-FR"/>
    </w:rPr>
  </w:style>
  <w:style w:type="paragraph" w:styleId="TM1">
    <w:name w:val="toc 1"/>
    <w:basedOn w:val="Normal"/>
    <w:next w:val="Normal"/>
    <w:autoRedefine/>
    <w:uiPriority w:val="39"/>
    <w:unhideWhenUsed/>
    <w:qFormat/>
    <w:rsid w:val="00490A62"/>
    <w:pPr>
      <w:spacing w:after="100" w:line="276" w:lineRule="auto"/>
      <w:ind w:left="0" w:firstLine="0"/>
    </w:pPr>
    <w:rPr>
      <w:rFonts w:eastAsiaTheme="minorEastAsia"/>
      <w:lang w:val="fr-FR"/>
    </w:rPr>
  </w:style>
  <w:style w:type="paragraph" w:styleId="TM3">
    <w:name w:val="toc 3"/>
    <w:basedOn w:val="Normal"/>
    <w:next w:val="Normal"/>
    <w:autoRedefine/>
    <w:uiPriority w:val="39"/>
    <w:semiHidden/>
    <w:unhideWhenUsed/>
    <w:qFormat/>
    <w:rsid w:val="00490A62"/>
    <w:pPr>
      <w:spacing w:after="100" w:line="276" w:lineRule="auto"/>
      <w:ind w:left="440" w:firstLine="0"/>
    </w:pPr>
    <w:rPr>
      <w:rFonts w:eastAsiaTheme="minorEastAsia"/>
      <w:lang w:val="fr-FR"/>
    </w:rPr>
  </w:style>
  <w:style w:type="character" w:styleId="Accentuation">
    <w:name w:val="Emphasis"/>
    <w:basedOn w:val="Policepardfaut"/>
    <w:uiPriority w:val="20"/>
    <w:qFormat/>
    <w:rsid w:val="004A2CA4"/>
    <w:rPr>
      <w:i/>
      <w:iCs/>
    </w:rPr>
  </w:style>
  <w:style w:type="character" w:customStyle="1" w:styleId="Titre2Car">
    <w:name w:val="Titre 2 Car"/>
    <w:basedOn w:val="Policepardfaut"/>
    <w:link w:val="Titre2"/>
    <w:uiPriority w:val="9"/>
    <w:semiHidden/>
    <w:rsid w:val="009E632D"/>
    <w:rPr>
      <w:rFonts w:asciiTheme="majorHAnsi" w:eastAsiaTheme="majorEastAsia" w:hAnsiTheme="majorHAnsi" w:cstheme="majorBidi"/>
      <w:b/>
      <w:bCs/>
      <w:color w:val="4472C4" w:themeColor="accent1"/>
      <w:sz w:val="26"/>
      <w:szCs w:val="26"/>
    </w:rPr>
  </w:style>
  <w:style w:type="character" w:customStyle="1" w:styleId="Appelnotedebasdep1">
    <w:name w:val="Appel note de bas de p.1"/>
    <w:rsid w:val="00434EE4"/>
    <w:rPr>
      <w:vertAlign w:val="superscript"/>
    </w:rPr>
  </w:style>
  <w:style w:type="character" w:customStyle="1" w:styleId="Caractresdenotedebasdepage">
    <w:name w:val="Caractères de note de bas de page"/>
    <w:rsid w:val="00434EE4"/>
  </w:style>
  <w:style w:type="table" w:customStyle="1" w:styleId="TableauGrille2-Accentuation61">
    <w:name w:val="Tableau Grille 2 - Accentuation 61"/>
    <w:basedOn w:val="TableauNormal"/>
    <w:uiPriority w:val="47"/>
    <w:rsid w:val="00967F48"/>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3-Accentuation51">
    <w:name w:val="Tableau Grille 3 - Accentuation 51"/>
    <w:basedOn w:val="TableauNormal"/>
    <w:uiPriority w:val="48"/>
    <w:rsid w:val="00967F48"/>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eauGrille6Couleur-Accentuation41">
    <w:name w:val="Tableau Grille 6 Couleur - Accentuation 41"/>
    <w:basedOn w:val="TableauNormal"/>
    <w:uiPriority w:val="51"/>
    <w:rsid w:val="00967F48"/>
    <w:pPr>
      <w:spacing w:after="0" w:line="240" w:lineRule="auto"/>
      <w:ind w:left="0" w:firstLine="0"/>
    </w:pPr>
    <w:rPr>
      <w:rFonts w:ascii="Times New Roman" w:eastAsia="Times New Roman" w:hAnsi="Times New Roman" w:cs="Times New Roman"/>
      <w:color w:val="BF8F00" w:themeColor="accent4" w:themeShade="BF"/>
      <w:sz w:val="20"/>
      <w:szCs w:val="20"/>
      <w:lang w:val="fr-FR" w:eastAsia="fr-FR"/>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Liste4-Accentuation11">
    <w:name w:val="Tableau Liste 4 - Accentuation 11"/>
    <w:basedOn w:val="TableauNormal"/>
    <w:uiPriority w:val="49"/>
    <w:rsid w:val="0048597B"/>
    <w:pPr>
      <w:spacing w:after="0" w:line="240" w:lineRule="auto"/>
      <w:ind w:left="0" w:firstLine="0"/>
    </w:pPr>
    <w:rPr>
      <w:rFonts w:ascii="Times New Roman" w:eastAsia="Times New Roman" w:hAnsi="Times New Roman" w:cs="Times New Roman"/>
      <w:sz w:val="20"/>
      <w:szCs w:val="20"/>
      <w:lang w:val="fr-FR" w:eastAsia="fr-FR"/>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Policepardfaut"/>
    <w:uiPriority w:val="99"/>
    <w:semiHidden/>
    <w:unhideWhenUsed/>
    <w:rsid w:val="006A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9793">
      <w:bodyDiv w:val="1"/>
      <w:marLeft w:val="0"/>
      <w:marRight w:val="0"/>
      <w:marTop w:val="0"/>
      <w:marBottom w:val="0"/>
      <w:divBdr>
        <w:top w:val="none" w:sz="0" w:space="0" w:color="auto"/>
        <w:left w:val="none" w:sz="0" w:space="0" w:color="auto"/>
        <w:bottom w:val="none" w:sz="0" w:space="0" w:color="auto"/>
        <w:right w:val="none" w:sz="0" w:space="0" w:color="auto"/>
      </w:divBdr>
      <w:divsChild>
        <w:div w:id="1007246352">
          <w:marLeft w:val="1800"/>
          <w:marRight w:val="0"/>
          <w:marTop w:val="70"/>
          <w:marBottom w:val="0"/>
          <w:divBdr>
            <w:top w:val="none" w:sz="0" w:space="0" w:color="auto"/>
            <w:left w:val="none" w:sz="0" w:space="0" w:color="auto"/>
            <w:bottom w:val="none" w:sz="0" w:space="0" w:color="auto"/>
            <w:right w:val="none" w:sz="0" w:space="0" w:color="auto"/>
          </w:divBdr>
        </w:div>
      </w:divsChild>
    </w:div>
    <w:div w:id="654644477">
      <w:bodyDiv w:val="1"/>
      <w:marLeft w:val="0"/>
      <w:marRight w:val="0"/>
      <w:marTop w:val="0"/>
      <w:marBottom w:val="0"/>
      <w:divBdr>
        <w:top w:val="none" w:sz="0" w:space="0" w:color="auto"/>
        <w:left w:val="none" w:sz="0" w:space="0" w:color="auto"/>
        <w:bottom w:val="none" w:sz="0" w:space="0" w:color="auto"/>
        <w:right w:val="none" w:sz="0" w:space="0" w:color="auto"/>
      </w:divBdr>
    </w:div>
    <w:div w:id="1021662412">
      <w:bodyDiv w:val="1"/>
      <w:marLeft w:val="0"/>
      <w:marRight w:val="0"/>
      <w:marTop w:val="0"/>
      <w:marBottom w:val="0"/>
      <w:divBdr>
        <w:top w:val="none" w:sz="0" w:space="0" w:color="auto"/>
        <w:left w:val="none" w:sz="0" w:space="0" w:color="auto"/>
        <w:bottom w:val="none" w:sz="0" w:space="0" w:color="auto"/>
        <w:right w:val="none" w:sz="0" w:space="0" w:color="auto"/>
      </w:divBdr>
    </w:div>
    <w:div w:id="1071611677">
      <w:bodyDiv w:val="1"/>
      <w:marLeft w:val="0"/>
      <w:marRight w:val="0"/>
      <w:marTop w:val="0"/>
      <w:marBottom w:val="0"/>
      <w:divBdr>
        <w:top w:val="none" w:sz="0" w:space="0" w:color="auto"/>
        <w:left w:val="none" w:sz="0" w:space="0" w:color="auto"/>
        <w:bottom w:val="none" w:sz="0" w:space="0" w:color="auto"/>
        <w:right w:val="none" w:sz="0" w:space="0" w:color="auto"/>
      </w:divBdr>
    </w:div>
    <w:div w:id="1290669284">
      <w:bodyDiv w:val="1"/>
      <w:marLeft w:val="0"/>
      <w:marRight w:val="0"/>
      <w:marTop w:val="0"/>
      <w:marBottom w:val="0"/>
      <w:divBdr>
        <w:top w:val="none" w:sz="0" w:space="0" w:color="auto"/>
        <w:left w:val="none" w:sz="0" w:space="0" w:color="auto"/>
        <w:bottom w:val="none" w:sz="0" w:space="0" w:color="auto"/>
        <w:right w:val="none" w:sz="0" w:space="0" w:color="auto"/>
      </w:divBdr>
    </w:div>
    <w:div w:id="1364095119">
      <w:bodyDiv w:val="1"/>
      <w:marLeft w:val="0"/>
      <w:marRight w:val="0"/>
      <w:marTop w:val="0"/>
      <w:marBottom w:val="0"/>
      <w:divBdr>
        <w:top w:val="none" w:sz="0" w:space="0" w:color="auto"/>
        <w:left w:val="none" w:sz="0" w:space="0" w:color="auto"/>
        <w:bottom w:val="none" w:sz="0" w:space="0" w:color="auto"/>
        <w:right w:val="none" w:sz="0" w:space="0" w:color="auto"/>
      </w:divBdr>
    </w:div>
    <w:div w:id="1781486202">
      <w:bodyDiv w:val="1"/>
      <w:marLeft w:val="0"/>
      <w:marRight w:val="0"/>
      <w:marTop w:val="0"/>
      <w:marBottom w:val="0"/>
      <w:divBdr>
        <w:top w:val="none" w:sz="0" w:space="0" w:color="auto"/>
        <w:left w:val="none" w:sz="0" w:space="0" w:color="auto"/>
        <w:bottom w:val="none" w:sz="0" w:space="0" w:color="auto"/>
        <w:right w:val="none" w:sz="0" w:space="0" w:color="auto"/>
      </w:divBdr>
    </w:div>
    <w:div w:id="1799372794">
      <w:bodyDiv w:val="1"/>
      <w:marLeft w:val="0"/>
      <w:marRight w:val="0"/>
      <w:marTop w:val="0"/>
      <w:marBottom w:val="0"/>
      <w:divBdr>
        <w:top w:val="none" w:sz="0" w:space="0" w:color="auto"/>
        <w:left w:val="none" w:sz="0" w:space="0" w:color="auto"/>
        <w:bottom w:val="none" w:sz="0" w:space="0" w:color="auto"/>
        <w:right w:val="none" w:sz="0" w:space="0" w:color="auto"/>
      </w:divBdr>
    </w:div>
    <w:div w:id="1932159738">
      <w:bodyDiv w:val="1"/>
      <w:marLeft w:val="0"/>
      <w:marRight w:val="0"/>
      <w:marTop w:val="0"/>
      <w:marBottom w:val="0"/>
      <w:divBdr>
        <w:top w:val="none" w:sz="0" w:space="0" w:color="auto"/>
        <w:left w:val="none" w:sz="0" w:space="0" w:color="auto"/>
        <w:bottom w:val="none" w:sz="0" w:space="0" w:color="auto"/>
        <w:right w:val="none" w:sz="0" w:space="0" w:color="auto"/>
      </w:divBdr>
    </w:div>
    <w:div w:id="19792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rspective.usherbrooke.ca/bilan/servlet/BMTendanceImportExport?codeTheme=Exports&amp;codeStat=TO&amp;codePays=MRT" TargetMode="External"/><Relationship Id="rId18" Type="http://schemas.openxmlformats.org/officeDocument/2006/relationships/hyperlink" Target="http://www.ons.mr/" TargetMode="External"/><Relationship Id="rId26" Type="http://schemas.openxmlformats.org/officeDocument/2006/relationships/hyperlink" Target="http://www.attm.mr/index.php/component/content/category/83-entreprise" TargetMode="External"/><Relationship Id="rId39" Type="http://schemas.openxmlformats.org/officeDocument/2006/relationships/hyperlink" Target="https://www.decarbonation2030.fr/chaleur-fatale-decarbonation-industrie/" TargetMode="External"/><Relationship Id="rId21" Type="http://schemas.openxmlformats.org/officeDocument/2006/relationships/hyperlink" Target="http://www.ipcc-nggip.iges.or.jp/public/2006gl/french/" TargetMode="External"/><Relationship Id="rId34" Type="http://schemas.openxmlformats.org/officeDocument/2006/relationships/hyperlink" Target="https://www.decarbonation2030.fr/chaleur-fatale-decarbonation-industrie/" TargetMode="External"/><Relationship Id="rId42" Type="http://schemas.openxmlformats.org/officeDocument/2006/relationships/hyperlink" Target="https://www.ilo.org/wcmsp5/groups/public/---africa/---ro-abidjan/---ilo-algiers/documents/genericdocument/wcms_558531.pdf" TargetMode="External"/><Relationship Id="rId47" Type="http://schemas.openxmlformats.org/officeDocument/2006/relationships/hyperlink" Target="http://www.environnement.gov.mr/fr/images/strategies/Strategie_Nationale_de_l_environnement_et_du_Developpement_Durable_SNEDD.pdf" TargetMode="External"/><Relationship Id="rId50" Type="http://schemas.openxmlformats.org/officeDocument/2006/relationships/hyperlink" Target="http://www.environnement.gov.mr/fr/images/strategies/Plan_Directeur_d_Amenagement_du_Littoral_Mauritanien_PDALM.pdf" TargetMode="External"/><Relationship Id="rId55" Type="http://schemas.openxmlformats.org/officeDocument/2006/relationships/hyperlink" Target="https://fr.saharamedias.net/ouverture-prochaine-dune-usine-de-fer-a-beton-et-profiles-a-chami/" TargetMode="External"/><Relationship Id="rId7" Type="http://schemas.openxmlformats.org/officeDocument/2006/relationships/footnotes" Target="footnotes.xml"/><Relationship Id="rId12" Type="http://schemas.openxmlformats.org/officeDocument/2006/relationships/hyperlink" Target="http://perspective.usherbrooke.ca/bilan/servlet/BMTendanceImportExport?codeTheme=Exports&amp;codeStat=MI&amp;codePays=MRT" TargetMode="External"/><Relationship Id="rId17" Type="http://schemas.openxmlformats.org/officeDocument/2006/relationships/footer" Target="footer1.xml"/><Relationship Id="rId25" Type="http://schemas.openxmlformats.org/officeDocument/2006/relationships/hyperlink" Target="https://caravanmr.com/node/75" TargetMode="External"/><Relationship Id="rId33" Type="http://schemas.openxmlformats.org/officeDocument/2006/relationships/hyperlink" Target="https://mines-infrastructure-arcelormittal.com/projet-transition-energetique" TargetMode="External"/><Relationship Id="rId38" Type="http://schemas.openxmlformats.org/officeDocument/2006/relationships/hyperlink" Target="https://ferrosplanes.com/fr/impact-environnemental-metallurgie/" TargetMode="External"/><Relationship Id="rId46" Type="http://schemas.openxmlformats.org/officeDocument/2006/relationships/hyperlink" Target="https://agrica.de/wp-content/uploads/2021/02/CRP_Mauritania_FR_20210208.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ciment.mr/productos.html" TargetMode="External"/><Relationship Id="rId29" Type="http://schemas.openxmlformats.org/officeDocument/2006/relationships/hyperlink" Target="https://www.environnement.gouv.qc.ca/changementsclimatiques/trajectoires-emissions-ges.pdf" TargetMode="External"/><Relationship Id="rId41" Type="http://schemas.openxmlformats.org/officeDocument/2006/relationships/hyperlink" Target="http://www.environnement.gov.mr/fr/images/strategies/Strategie_Nationale_de_l_environnement_et_du_Developpement_Durable_SNEDD.pdf" TargetMode="External"/><Relationship Id="rId54" Type="http://schemas.openxmlformats.org/officeDocument/2006/relationships/hyperlink" Target="https://fr.saharamedias.net/la-mauritanie-va-lancer-la-construction-de-son-usine-pour-la-transformation-du-phosphate-a-bof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spective.usherbrooke.ca/bilan/servlet/BMTendanceImportExport?codeTheme=Exports&amp;codeStat=AG&amp;codePays=MRT" TargetMode="External"/><Relationship Id="rId24" Type="http://schemas.openxmlformats.org/officeDocument/2006/relationships/hyperlink" Target="https://housingfinanceafrica.org/app/uploads/2023/11/2023-French-Yearbook-28.10.2023_compressed.pdf" TargetMode="External"/><Relationship Id="rId32" Type="http://schemas.openxmlformats.org/officeDocument/2006/relationships/hyperlink" Target="https://fr.wikipedia.org/wiki/ISO_14064" TargetMode="External"/><Relationship Id="rId37" Type="http://schemas.openxmlformats.org/officeDocument/2006/relationships/hyperlink" Target="https://documents1.worldbank.org/curated/en/099072423105059709/pdf/P17926605a759a055096540224f679aa053.pdf" TargetMode="External"/><Relationship Id="rId40" Type="http://schemas.openxmlformats.org/officeDocument/2006/relationships/hyperlink" Target="https://www.afdb.org/sites/default/files/documents/projects-and-operations/mauritanie_-_document_de_strategie_pays_2023-2028.pdf" TargetMode="External"/><Relationship Id="rId45" Type="http://schemas.openxmlformats.org/officeDocument/2006/relationships/hyperlink" Target="https://www.inter-reseaux.org/wp-content/uploads/pdf_profile_environnemental_mauritanie_rapport_finale.pdf" TargetMode="External"/><Relationship Id="rId53" Type="http://schemas.openxmlformats.org/officeDocument/2006/relationships/hyperlink" Target="https://www.commerce.gov.mr/fr/?q=node/1494"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file:///C:/Users/a.ly/Downloads/pm-111.pdf" TargetMode="External"/><Relationship Id="rId28" Type="http://schemas.openxmlformats.org/officeDocument/2006/relationships/hyperlink" Target="https://unfccc.int/fr/news/l-association-mondiale-du-ciment-appelle-le-secteur-a-agir-d-urgence-en-faveur-du-climat" TargetMode="External"/><Relationship Id="rId36" Type="http://schemas.openxmlformats.org/officeDocument/2006/relationships/hyperlink" Target="https://institutclimatique.ca/wp-content/uploads/2023/03/comment-circularite-contribuer-reduction-emissions-canada.pdf" TargetMode="External"/><Relationship Id="rId49" Type="http://schemas.openxmlformats.org/officeDocument/2006/relationships/hyperlink" Target="http://www.environnement.gov.mr/fr/images/strategies/Strategie_Biodiversite_et_son_Plan_d_action.pdf" TargetMode="External"/><Relationship Id="rId57" Type="http://schemas.openxmlformats.org/officeDocument/2006/relationships/fontTable" Target="fontTable.xml"/><Relationship Id="rId10" Type="http://schemas.openxmlformats.org/officeDocument/2006/relationships/hyperlink" Target="http://perspective.usherbrooke.ca/bilan/servlet/BMTendanceImportExport?codeTheme=Exports&amp;codeStat=MA&amp;codePays=MRT" TargetMode="External"/><Relationship Id="rId19" Type="http://schemas.openxmlformats.org/officeDocument/2006/relationships/hyperlink" Target="https://fr.wikipedia.org/wiki/Solvant" TargetMode="External"/><Relationship Id="rId31" Type="http://schemas.openxmlformats.org/officeDocument/2006/relationships/hyperlink" Target="https://fr.scribd.com/document/717258673/BUR1-Algerie-revise-VF-22102023" TargetMode="External"/><Relationship Id="rId44" Type="http://schemas.openxmlformats.org/officeDocument/2006/relationships/hyperlink" Target="https://pna-cc.org/wp-content/uploads/2020/03/COMPTE-RENDU-ATELIER-LANCEMENT-PROJET-NAP_KN24May2019.pdf" TargetMode="External"/><Relationship Id="rId52" Type="http://schemas.openxmlformats.org/officeDocument/2006/relationships/hyperlink" Target="http://www.environnement.gov.mr/fr/index.php/projets-programmes/244-revuw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www.environnement.gov.mr/fr/" TargetMode="External"/><Relationship Id="rId27" Type="http://schemas.openxmlformats.org/officeDocument/2006/relationships/hyperlink" Target="https://docs.wbcsd.org/2002/03/battelle_fr.pdf" TargetMode="External"/><Relationship Id="rId30" Type="http://schemas.openxmlformats.org/officeDocument/2006/relationships/hyperlink" Target="https://www.quebec.ca/nouvelles/actualites/details/programme-technoclimat-quebec-alloue-315-m-a-carbicrete-pour-sa-technologie-de-production-de-materiaux-en-beton-sans-ciment-et-negatifs-en-carbone" TargetMode="External"/><Relationship Id="rId35" Type="http://schemas.openxmlformats.org/officeDocument/2006/relationships/hyperlink" Target="https://gruppobeltrame.com/wp-content/uploads/2024/01/Report-Semestrale-Chalibria-2023-FR.pdf" TargetMode="External"/><Relationship Id="rId43" Type="http://schemas.openxmlformats.org/officeDocument/2006/relationships/hyperlink" Target="https://www.thegef.org/sites/default/files/documents/Npfd_Mauritanie_final.pdf" TargetMode="External"/><Relationship Id="rId48" Type="http://schemas.openxmlformats.org/officeDocument/2006/relationships/hyperlink" Target="http://www.environnement.gov.mr/fr/images/strategies/Bilan_2022_perspectives_2023.pdf" TargetMode="External"/><Relationship Id="rId56" Type="http://schemas.openxmlformats.org/officeDocument/2006/relationships/hyperlink" Target="https://africandchub.org/sites/default/files/2021-11/211103_ADNC%20Hub_CDN%20en%20Afrique%20et%20financements%20climatiques_VF_FR_.pdf" TargetMode="External"/><Relationship Id="rId8" Type="http://schemas.openxmlformats.org/officeDocument/2006/relationships/endnotes" Target="endnotes.xml"/><Relationship Id="rId51" Type="http://schemas.openxmlformats.org/officeDocument/2006/relationships/hyperlink" Target="http://www.environnement.gov.mr/fr/index.php/projets-programmes/236-amcc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lesmauritanies.com/2018/09/21/mauritanie-bientot-une-unite-de-production-de-fer-a-beton-a-nouakchott/" TargetMode="External"/><Relationship Id="rId13" Type="http://schemas.openxmlformats.org/officeDocument/2006/relationships/hyperlink" Target="https://au.int/sites/default/files/documents/41959-doc-CC_Strategy_and_Action_Plan_2022-2032_13_02_23_FRENCH_Single_Print_Ready.pdf" TargetMode="External"/><Relationship Id="rId3" Type="http://schemas.openxmlformats.org/officeDocument/2006/relationships/hyperlink" Target="http://perspective.usherbrooke.ca/bilan/servlet/BMImportExportPays?codePays=MRT" TargetMode="External"/><Relationship Id="rId7" Type="http://schemas.openxmlformats.org/officeDocument/2006/relationships/hyperlink" Target="http://xalimasn.com/la-mauritanie-se-lance-dans-lexploitation-et-la-vente-de-phosphate/" TargetMode="External"/><Relationship Id="rId12" Type="http://schemas.openxmlformats.org/officeDocument/2006/relationships/hyperlink" Target="https://africandchub.org/sites/default/files/2021-11/211103_ADNC%20Hub_CDN%20en%20Afrique%20et%20financements%20climatiques_VF_FR_.pdf" TargetMode="External"/><Relationship Id="rId2" Type="http://schemas.openxmlformats.org/officeDocument/2006/relationships/hyperlink" Target="https://faolex.fao.org/docs/pdf/Mau169999.pdf" TargetMode="External"/><Relationship Id="rId1" Type="http://schemas.openxmlformats.org/officeDocument/2006/relationships/hyperlink" Target="http://www.environnement.gov.mr/fr/index.php/projets-programmes/236-amcc2" TargetMode="External"/><Relationship Id="rId6" Type="http://schemas.openxmlformats.org/officeDocument/2006/relationships/hyperlink" Target="https://fr.saharamedias.net/la-mauritanie-va-lancer-la-construction-de-son-usine-pour-la-transformation-du-phosphate-a-bofal/" TargetMode="External"/><Relationship Id="rId11" Type="http://schemas.openxmlformats.org/officeDocument/2006/relationships/hyperlink" Target="http://www.transports.gov.mr/spip.php?article3" TargetMode="External"/><Relationship Id="rId5" Type="http://schemas.openxmlformats.org/officeDocument/2006/relationships/hyperlink" Target="http://www.environnement.gov.mr/fr/images/strategies/Bilan_2022_perspectives_2023.pdf" TargetMode="External"/><Relationship Id="rId10" Type="http://schemas.openxmlformats.org/officeDocument/2006/relationships/hyperlink" Target="http://www.transports.gov.mr/spip.php?article2" TargetMode="External"/><Relationship Id="rId4" Type="http://schemas.openxmlformats.org/officeDocument/2006/relationships/hyperlink" Target="http://www.environnement.gov.mr/fr/images/strategies/Strategie_Nationale_de_l_environnement_et_du_Developpement_Durable_SNEDD.pdf" TargetMode="External"/><Relationship Id="rId9" Type="http://schemas.openxmlformats.org/officeDocument/2006/relationships/hyperlink" Target="https://fr.saharamedias.net/ouverture-prochaine-dune-usine-de-fer-a-beton-et-profiles-a-cham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IGES-2023\Rapport-2023\Calcul-2023\tableaux-calcul-ferroalliage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GES-2023\Rapport-2023\Calcul-2023\Tableaux-Graphiques-BUR2019\tableaux-huile-graisse-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y%20Amadou\Documents\DOC-CC\PIUP\Rapport-Attenuation-18\Calculs-scenarios-Ref-Attenuations-Rapport-BUR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fr-FR" sz="1200" b="1" i="0" u="sng" strike="noStrike" cap="all" baseline="0">
                <a:effectLst/>
              </a:rPr>
              <a:t>Proportions respectives des principaux GES du secteur des PIUP en 2022</a:t>
            </a:r>
            <a:endParaRPr lang="en-US" sz="1200" u="sng"/>
          </a:p>
        </c:rich>
      </c:tx>
      <c:layout>
        <c:manualLayout>
          <c:xMode val="edge"/>
          <c:yMode val="edge"/>
          <c:x val="0.11995688038995124"/>
          <c:y val="0"/>
        </c:manualLayout>
      </c:layout>
      <c:overlay val="0"/>
      <c:spPr>
        <a:noFill/>
        <a:ln>
          <a:noFill/>
        </a:ln>
        <a:effectLst/>
      </c:spPr>
    </c:title>
    <c:autoTitleDeleted val="0"/>
    <c:plotArea>
      <c:layout/>
      <c:ofPieChart>
        <c:ofPieType val="pie"/>
        <c:varyColors val="1"/>
        <c:ser>
          <c:idx val="0"/>
          <c:order val="0"/>
          <c:tx>
            <c:strRef>
              <c:f>'Tableau-synth_2024'!$K$22</c:f>
              <c:strCache>
                <c:ptCount val="1"/>
                <c:pt idx="0">
                  <c:v>Quantités </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9ABD-43DD-8C9C-28AB4BC0532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9ABD-43DD-8C9C-28AB4BC0532B}"/>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9ABD-43DD-8C9C-28AB4BC0532B}"/>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9ABD-43DD-8C9C-28AB4BC0532B}"/>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9-9ABD-43DD-8C9C-28AB4BC0532B}"/>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B-9ABD-43DD-8C9C-28AB4BC05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'Tableau-synth_2024'!$L$21:$P$21</c:f>
              <c:strCache>
                <c:ptCount val="5"/>
                <c:pt idx="0">
                  <c:v>CO2</c:v>
                </c:pt>
                <c:pt idx="1">
                  <c:v>CH4</c:v>
                </c:pt>
                <c:pt idx="2">
                  <c:v>HFCs</c:v>
                </c:pt>
                <c:pt idx="3">
                  <c:v>NMVOCs</c:v>
                </c:pt>
                <c:pt idx="4">
                  <c:v>SO2</c:v>
                </c:pt>
              </c:strCache>
            </c:strRef>
          </c:cat>
          <c:val>
            <c:numRef>
              <c:f>'Tableau-synth_2024'!$L$22:$P$22</c:f>
              <c:numCache>
                <c:formatCode>General</c:formatCode>
                <c:ptCount val="5"/>
                <c:pt idx="0">
                  <c:v>12.13</c:v>
                </c:pt>
                <c:pt idx="1">
                  <c:v>3.0000000000000001E-5</c:v>
                </c:pt>
                <c:pt idx="2">
                  <c:v>8.9060000000000006</c:v>
                </c:pt>
                <c:pt idx="3">
                  <c:v>8.5299999999999994</c:v>
                </c:pt>
                <c:pt idx="4">
                  <c:v>0.28999999999999998</c:v>
                </c:pt>
              </c:numCache>
            </c:numRef>
          </c:val>
          <c:extLst xmlns:c16r2="http://schemas.microsoft.com/office/drawing/2015/06/chart">
            <c:ext xmlns:c16="http://schemas.microsoft.com/office/drawing/2014/chart" uri="{C3380CC4-5D6E-409C-BE32-E72D297353CC}">
              <c16:uniqueId val="{0000000C-9ABD-43DD-8C9C-28AB4BC0532B}"/>
            </c:ext>
          </c:extLst>
        </c:ser>
        <c:dLbls>
          <c:dLblPos val="ctr"/>
          <c:showLegendKey val="0"/>
          <c:showVal val="0"/>
          <c:showCatName val="1"/>
          <c:showSerName val="0"/>
          <c:showPercent val="1"/>
          <c:showBubbleSize val="0"/>
          <c:showLeaderLines val="1"/>
        </c:dLbls>
        <c:gapWidth val="100"/>
        <c:secondPieSize val="125"/>
        <c:serLines>
          <c:spPr>
            <a:ln w="9525">
              <a:solidFill>
                <a:schemeClr val="tx1">
                  <a:lumMod val="35000"/>
                  <a:lumOff val="65000"/>
                </a:schemeClr>
              </a:solidFill>
              <a:round/>
            </a:ln>
            <a:effectLst/>
          </c:spPr>
        </c:serLines>
      </c:ofPieChart>
      <c:spPr>
        <a:noFill/>
        <a:ln>
          <a:solidFill>
            <a:schemeClr val="accent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sz="1200" b="1" u="sng"/>
              <a:t>ĖVOLUTION COMPARÉE DES ÉMISSIONS ANNUELLES</a:t>
            </a:r>
            <a:r>
              <a:rPr lang="en-US" sz="1200" b="1" u="sng" baseline="0"/>
              <a:t> </a:t>
            </a:r>
            <a:r>
              <a:rPr lang="en-US" sz="1200" b="1" u="sng"/>
              <a:t>DE CO</a:t>
            </a:r>
            <a:r>
              <a:rPr lang="en-US" sz="1200" b="1" u="sng" baseline="-25000"/>
              <a:t>2</a:t>
            </a:r>
            <a:r>
              <a:rPr lang="en-US" sz="1200" b="1" u="sng"/>
              <a:t> ET DE COVNM DE 1990 À 2022</a:t>
            </a:r>
          </a:p>
        </c:rich>
      </c:tx>
      <c:overlay val="0"/>
      <c:spPr>
        <a:noFill/>
        <a:ln>
          <a:noFill/>
        </a:ln>
        <a:effectLst/>
      </c:spPr>
    </c:title>
    <c:autoTitleDeleted val="0"/>
    <c:plotArea>
      <c:layout/>
      <c:barChart>
        <c:barDir val="col"/>
        <c:grouping val="clustered"/>
        <c:varyColors val="0"/>
        <c:ser>
          <c:idx val="1"/>
          <c:order val="0"/>
          <c:tx>
            <c:strRef>
              <c:f>Feuil6!$B$1</c:f>
              <c:strCache>
                <c:ptCount val="1"/>
                <c:pt idx="0">
                  <c:v>Tot_Em_Gg_Lubrifiants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numRef>
              <c:f>Feuil6!$A$2:$A$34</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Feuil6!$B$2:$B$34</c:f>
              <c:numCache>
                <c:formatCode>General</c:formatCode>
                <c:ptCount val="33"/>
                <c:pt idx="0">
                  <c:v>2.3724030000000003</c:v>
                </c:pt>
                <c:pt idx="1">
                  <c:v>2.5426500000000005</c:v>
                </c:pt>
                <c:pt idx="2">
                  <c:v>2.7613916000000005</c:v>
                </c:pt>
                <c:pt idx="3">
                  <c:v>3.2644678000000003</c:v>
                </c:pt>
                <c:pt idx="4">
                  <c:v>3.7134482000000002</c:v>
                </c:pt>
                <c:pt idx="5">
                  <c:v>3.265647</c:v>
                </c:pt>
                <c:pt idx="6">
                  <c:v>2.9874589800000004</c:v>
                </c:pt>
                <c:pt idx="7">
                  <c:v>3.2498604600000007</c:v>
                </c:pt>
                <c:pt idx="8">
                  <c:v>3.0056481400000008</c:v>
                </c:pt>
                <c:pt idx="9">
                  <c:v>2.8487113599999998</c:v>
                </c:pt>
                <c:pt idx="10">
                  <c:v>3.42256904</c:v>
                </c:pt>
                <c:pt idx="11">
                  <c:v>3.9364349199999999</c:v>
                </c:pt>
                <c:pt idx="12">
                  <c:v>4.6672441199999994</c:v>
                </c:pt>
                <c:pt idx="13">
                  <c:v>4.1285265999999998</c:v>
                </c:pt>
                <c:pt idx="14">
                  <c:v>4.4987806600000004</c:v>
                </c:pt>
                <c:pt idx="15">
                  <c:v>3.7726293000000002</c:v>
                </c:pt>
                <c:pt idx="16">
                  <c:v>4.260641220000001</c:v>
                </c:pt>
                <c:pt idx="17">
                  <c:v>6.3676063000000003</c:v>
                </c:pt>
                <c:pt idx="18">
                  <c:v>5.3326077200000004</c:v>
                </c:pt>
                <c:pt idx="19">
                  <c:v>6.2415645600000014</c:v>
                </c:pt>
                <c:pt idx="20">
                  <c:v>5.7046895400000004</c:v>
                </c:pt>
                <c:pt idx="21">
                  <c:v>6.4431488000000003</c:v>
                </c:pt>
                <c:pt idx="22">
                  <c:v>6.7833480000000002</c:v>
                </c:pt>
                <c:pt idx="23">
                  <c:v>6.3430120200236848</c:v>
                </c:pt>
                <c:pt idx="24">
                  <c:v>6.5473553658475065</c:v>
                </c:pt>
                <c:pt idx="25">
                  <c:v>6.7569784362159728</c:v>
                </c:pt>
                <c:pt idx="26">
                  <c:v>6.9771869380803828</c:v>
                </c:pt>
                <c:pt idx="27">
                  <c:v>7.2380124588964252</c:v>
                </c:pt>
                <c:pt idx="28">
                  <c:v>7.5445179907761952</c:v>
                </c:pt>
                <c:pt idx="29">
                  <c:v>7.818306130125678</c:v>
                </c:pt>
                <c:pt idx="30">
                  <c:v>8.0614799578147078</c:v>
                </c:pt>
                <c:pt idx="31">
                  <c:v>8.315590276138547</c:v>
                </c:pt>
                <c:pt idx="32">
                  <c:v>8.5326895457363854</c:v>
                </c:pt>
              </c:numCache>
            </c:numRef>
          </c:val>
          <c:extLst xmlns:c16r2="http://schemas.microsoft.com/office/drawing/2015/06/chart">
            <c:ext xmlns:c16="http://schemas.microsoft.com/office/drawing/2014/chart" uri="{C3380CC4-5D6E-409C-BE32-E72D297353CC}">
              <c16:uniqueId val="{00000000-15BC-46C9-9C7B-0D6F41F4028A}"/>
            </c:ext>
          </c:extLst>
        </c:ser>
        <c:ser>
          <c:idx val="2"/>
          <c:order val="1"/>
          <c:tx>
            <c:strRef>
              <c:f>Feuil6!$C$1</c:f>
              <c:strCache>
                <c:ptCount val="1"/>
                <c:pt idx="0">
                  <c:v>Total_Em_Eq-CO2_ferroalliage</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numRef>
              <c:f>Feuil6!$A$2:$A$34</c:f>
              <c:numCache>
                <c:formatCode>General</c:formatCod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numCache>
            </c:numRef>
          </c:cat>
          <c:val>
            <c:numRef>
              <c:f>Feuil6!$C$2:$C$34</c:f>
              <c:numCache>
                <c:formatCode>General</c:formatCode>
                <c:ptCount val="33"/>
                <c:pt idx="0">
                  <c:v>14</c:v>
                </c:pt>
                <c:pt idx="1">
                  <c:v>14</c:v>
                </c:pt>
                <c:pt idx="2">
                  <c:v>14</c:v>
                </c:pt>
                <c:pt idx="3">
                  <c:v>14</c:v>
                </c:pt>
                <c:pt idx="4">
                  <c:v>14</c:v>
                </c:pt>
                <c:pt idx="5">
                  <c:v>16.440200000000001</c:v>
                </c:pt>
                <c:pt idx="6">
                  <c:v>15.908199999999999</c:v>
                </c:pt>
                <c:pt idx="7">
                  <c:v>16.3856</c:v>
                </c:pt>
                <c:pt idx="8">
                  <c:v>15.922199999999998</c:v>
                </c:pt>
                <c:pt idx="9">
                  <c:v>14.561399999999999</c:v>
                </c:pt>
                <c:pt idx="10">
                  <c:v>15.882999999999997</c:v>
                </c:pt>
                <c:pt idx="11">
                  <c:v>2.8</c:v>
                </c:pt>
                <c:pt idx="12">
                  <c:v>2.8</c:v>
                </c:pt>
                <c:pt idx="13">
                  <c:v>2.8</c:v>
                </c:pt>
                <c:pt idx="14">
                  <c:v>2.8</c:v>
                </c:pt>
                <c:pt idx="15">
                  <c:v>2.8</c:v>
                </c:pt>
                <c:pt idx="16">
                  <c:v>2.8</c:v>
                </c:pt>
                <c:pt idx="17">
                  <c:v>4.9617813999999996</c:v>
                </c:pt>
                <c:pt idx="18">
                  <c:v>3.1899704</c:v>
                </c:pt>
                <c:pt idx="19">
                  <c:v>2.2661197000000004</c:v>
                </c:pt>
                <c:pt idx="20">
                  <c:v>3.1482535999999999</c:v>
                </c:pt>
                <c:pt idx="21">
                  <c:v>3.2177829</c:v>
                </c:pt>
                <c:pt idx="22">
                  <c:v>3.3597967999999998</c:v>
                </c:pt>
                <c:pt idx="23">
                  <c:v>5.4536618999999993</c:v>
                </c:pt>
                <c:pt idx="24">
                  <c:v>4.1068942999999996</c:v>
                </c:pt>
                <c:pt idx="25">
                  <c:v>2.5068526000000002</c:v>
                </c:pt>
                <c:pt idx="26">
                  <c:v>2.9631419000000001</c:v>
                </c:pt>
                <c:pt idx="27">
                  <c:v>3.2090623000000003</c:v>
                </c:pt>
                <c:pt idx="28">
                  <c:v>2.6281615</c:v>
                </c:pt>
                <c:pt idx="29">
                  <c:v>2.5141728999999997</c:v>
                </c:pt>
                <c:pt idx="30">
                  <c:v>2.7139000000000002</c:v>
                </c:pt>
                <c:pt idx="31">
                  <c:v>2.6598000000000002</c:v>
                </c:pt>
                <c:pt idx="32">
                  <c:v>3.331</c:v>
                </c:pt>
              </c:numCache>
            </c:numRef>
          </c:val>
          <c:extLst xmlns:c16r2="http://schemas.microsoft.com/office/drawing/2015/06/chart">
            <c:ext xmlns:c16="http://schemas.microsoft.com/office/drawing/2014/chart" uri="{C3380CC4-5D6E-409C-BE32-E72D297353CC}">
              <c16:uniqueId val="{00000001-15BC-46C9-9C7B-0D6F41F4028A}"/>
            </c:ext>
          </c:extLst>
        </c:ser>
        <c:dLbls>
          <c:showLegendKey val="0"/>
          <c:showVal val="0"/>
          <c:showCatName val="0"/>
          <c:showSerName val="0"/>
          <c:showPercent val="0"/>
          <c:showBubbleSize val="0"/>
        </c:dLbls>
        <c:gapWidth val="150"/>
        <c:axId val="67295488"/>
        <c:axId val="67301376"/>
      </c:barChart>
      <c:catAx>
        <c:axId val="672954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7301376"/>
        <c:crosses val="autoZero"/>
        <c:auto val="1"/>
        <c:lblAlgn val="ctr"/>
        <c:lblOffset val="100"/>
        <c:noMultiLvlLbl val="0"/>
      </c:catAx>
      <c:valAx>
        <c:axId val="6730137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fr-FR"/>
                  <a:t>Gg  EqCO2</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7295488"/>
        <c:crosses val="autoZero"/>
        <c:crossBetween val="between"/>
      </c:valAx>
      <c:spPr>
        <a:gradFill>
          <a:gsLst>
            <a:gs pos="100000">
              <a:schemeClr val="lt1">
                <a:lumMod val="95000"/>
              </a:schemeClr>
            </a:gs>
            <a:gs pos="0">
              <a:schemeClr val="lt1"/>
            </a:gs>
          </a:gsLst>
          <a:lin ang="5400000" scaled="0"/>
        </a:grad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Scénarios d'évolution de l'atténuation</a:t>
            </a:r>
            <a:endParaRPr lang="fr-FR"/>
          </a:p>
        </c:rich>
      </c:tx>
      <c:overlay val="0"/>
      <c:spPr>
        <a:noFill/>
        <a:ln>
          <a:noFill/>
        </a:ln>
        <a:effectLst/>
      </c:spPr>
    </c:title>
    <c:autoTitleDeleted val="0"/>
    <c:plotArea>
      <c:layout/>
      <c:lineChart>
        <c:grouping val="standard"/>
        <c:varyColors val="0"/>
        <c:ser>
          <c:idx val="0"/>
          <c:order val="0"/>
          <c:tx>
            <c:strRef>
              <c:f>Graphiques!$B$1</c:f>
              <c:strCache>
                <c:ptCount val="1"/>
                <c:pt idx="0">
                  <c:v>Scénario-référence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numRef>
              <c:f>Graphiques!$A$2:$A$17</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Graphiques!$B$2:$B$17</c:f>
              <c:numCache>
                <c:formatCode>General</c:formatCode>
                <c:ptCount val="16"/>
                <c:pt idx="0">
                  <c:v>18.600000000000001</c:v>
                </c:pt>
                <c:pt idx="1">
                  <c:v>18.87666666666669</c:v>
                </c:pt>
                <c:pt idx="2">
                  <c:v>19.15333333333329</c:v>
                </c:pt>
                <c:pt idx="3">
                  <c:v>19.430000000000003</c:v>
                </c:pt>
                <c:pt idx="4">
                  <c:v>19.706666666666671</c:v>
                </c:pt>
                <c:pt idx="5">
                  <c:v>19.98333333333326</c:v>
                </c:pt>
                <c:pt idx="6">
                  <c:v>20.260000000000002</c:v>
                </c:pt>
                <c:pt idx="7">
                  <c:v>20.53666666666669</c:v>
                </c:pt>
                <c:pt idx="8">
                  <c:v>20.81333333333329</c:v>
                </c:pt>
                <c:pt idx="9">
                  <c:v>21.090000000000007</c:v>
                </c:pt>
                <c:pt idx="10">
                  <c:v>21.366666666666674</c:v>
                </c:pt>
                <c:pt idx="11">
                  <c:v>21.643333333333285</c:v>
                </c:pt>
                <c:pt idx="12">
                  <c:v>21.920000000000009</c:v>
                </c:pt>
                <c:pt idx="13">
                  <c:v>22.19666666666669</c:v>
                </c:pt>
                <c:pt idx="14">
                  <c:v>22.473333333333276</c:v>
                </c:pt>
                <c:pt idx="15">
                  <c:v>22.750000000000011</c:v>
                </c:pt>
              </c:numCache>
            </c:numRef>
          </c:val>
          <c:smooth val="0"/>
          <c:extLst xmlns:c16r2="http://schemas.microsoft.com/office/drawing/2015/06/chart">
            <c:ext xmlns:c16="http://schemas.microsoft.com/office/drawing/2014/chart" uri="{C3380CC4-5D6E-409C-BE32-E72D297353CC}">
              <c16:uniqueId val="{00000000-8F5A-4F44-B976-73422A2E0986}"/>
            </c:ext>
          </c:extLst>
        </c:ser>
        <c:ser>
          <c:idx val="1"/>
          <c:order val="1"/>
          <c:tx>
            <c:strRef>
              <c:f>Graphiques!$C$1</c:f>
              <c:strCache>
                <c:ptCount val="1"/>
                <c:pt idx="0">
                  <c:v>Scénario-Atténuation</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numRef>
              <c:f>Graphiques!$A$2:$A$17</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Graphiques!$C$2:$C$17</c:f>
              <c:numCache>
                <c:formatCode>General</c:formatCode>
                <c:ptCount val="16"/>
                <c:pt idx="0">
                  <c:v>18.600000000000001</c:v>
                </c:pt>
                <c:pt idx="1">
                  <c:v>18.323333333333277</c:v>
                </c:pt>
                <c:pt idx="2">
                  <c:v>18.046666666666667</c:v>
                </c:pt>
                <c:pt idx="3">
                  <c:v>17.77</c:v>
                </c:pt>
                <c:pt idx="4">
                  <c:v>17.493333333333265</c:v>
                </c:pt>
                <c:pt idx="5">
                  <c:v>17.216666666666665</c:v>
                </c:pt>
                <c:pt idx="6">
                  <c:v>16.939999999999987</c:v>
                </c:pt>
                <c:pt idx="7">
                  <c:v>16.663333333333274</c:v>
                </c:pt>
                <c:pt idx="8">
                  <c:v>16.386666666666663</c:v>
                </c:pt>
                <c:pt idx="9">
                  <c:v>16.109999999999996</c:v>
                </c:pt>
                <c:pt idx="10">
                  <c:v>15.833333333333329</c:v>
                </c:pt>
                <c:pt idx="11">
                  <c:v>15.556666666666679</c:v>
                </c:pt>
                <c:pt idx="12">
                  <c:v>15.280000000000001</c:v>
                </c:pt>
                <c:pt idx="13">
                  <c:v>15.003333333333327</c:v>
                </c:pt>
                <c:pt idx="14">
                  <c:v>14.726666666666659</c:v>
                </c:pt>
                <c:pt idx="15">
                  <c:v>14.450000000000006</c:v>
                </c:pt>
              </c:numCache>
            </c:numRef>
          </c:val>
          <c:smooth val="0"/>
          <c:extLst xmlns:c16r2="http://schemas.microsoft.com/office/drawing/2015/06/chart">
            <c:ext xmlns:c16="http://schemas.microsoft.com/office/drawing/2014/chart" uri="{C3380CC4-5D6E-409C-BE32-E72D297353CC}">
              <c16:uniqueId val="{00000001-8F5A-4F44-B976-73422A2E0986}"/>
            </c:ext>
          </c:extLst>
        </c:ser>
        <c:dLbls>
          <c:showLegendKey val="0"/>
          <c:showVal val="0"/>
          <c:showCatName val="0"/>
          <c:showSerName val="0"/>
          <c:showPercent val="0"/>
          <c:showBubbleSize val="0"/>
        </c:dLbls>
        <c:marker val="1"/>
        <c:smooth val="0"/>
        <c:axId val="134632960"/>
        <c:axId val="134635520"/>
      </c:lineChart>
      <c:catAx>
        <c:axId val="134632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Années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4635520"/>
        <c:crosses val="autoZero"/>
        <c:auto val="1"/>
        <c:lblAlgn val="ctr"/>
        <c:lblOffset val="100"/>
        <c:noMultiLvlLbl val="0"/>
      </c:catAx>
      <c:valAx>
        <c:axId val="1346355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Emissions en Gg Eq CO2</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2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B70D-8DAF-47CB-B797-C732E63D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10978</Words>
  <Characters>62578</Characters>
  <Application>Microsoft Office Word</Application>
  <DocSecurity>0</DocSecurity>
  <Lines>521</Lines>
  <Paragraphs>146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Amadou</dc:creator>
  <cp:lastModifiedBy>HP</cp:lastModifiedBy>
  <cp:revision>2</cp:revision>
  <cp:lastPrinted>2024-05-05T20:37:00Z</cp:lastPrinted>
  <dcterms:created xsi:type="dcterms:W3CDTF">2024-06-04T00:07:00Z</dcterms:created>
  <dcterms:modified xsi:type="dcterms:W3CDTF">2024-06-04T00:07:00Z</dcterms:modified>
</cp:coreProperties>
</file>