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5B10" w14:textId="2FA1852E" w:rsidR="0011735F" w:rsidRPr="004A3F83" w:rsidRDefault="0011735F" w:rsidP="00E11C5D">
      <w:pPr>
        <w:adjustRightInd w:val="0"/>
        <w:jc w:val="center"/>
        <w:rPr>
          <w:rFonts w:cs="Calibri"/>
          <w:b/>
          <w:bCs/>
          <w:caps/>
          <w:sz w:val="24"/>
          <w:szCs w:val="24"/>
        </w:rPr>
      </w:pPr>
      <w:r w:rsidRPr="004A3F83">
        <w:rPr>
          <w:rFonts w:cs="Calibri"/>
          <w:b/>
          <w:bCs/>
          <w:caps/>
          <w:sz w:val="24"/>
          <w:szCs w:val="24"/>
        </w:rPr>
        <w:t xml:space="preserve">République Islamique de Mauritanie </w:t>
      </w:r>
    </w:p>
    <w:p w14:paraId="48713B9F" w14:textId="77777777" w:rsidR="0011735F" w:rsidRPr="004A3F83" w:rsidRDefault="0011735F" w:rsidP="00E11C5D">
      <w:pPr>
        <w:pStyle w:val="Titre2"/>
        <w:spacing w:before="0" w:after="0"/>
        <w:jc w:val="center"/>
        <w:rPr>
          <w:rFonts w:ascii="Calibri" w:hAnsi="Calibri" w:cs="Calibri"/>
          <w:sz w:val="24"/>
          <w:szCs w:val="24"/>
        </w:rPr>
      </w:pPr>
      <w:bookmarkStart w:id="0" w:name="_Toc336250603"/>
      <w:bookmarkStart w:id="1" w:name="_Toc338592554"/>
      <w:bookmarkStart w:id="2" w:name="_Toc163134598"/>
      <w:bookmarkStart w:id="3" w:name="_Toc163137163"/>
      <w:bookmarkStart w:id="4" w:name="_Toc163232716"/>
      <w:bookmarkStart w:id="5" w:name="_Toc163232855"/>
      <w:bookmarkStart w:id="6" w:name="_Toc166364307"/>
      <w:r w:rsidRPr="004A3F83">
        <w:rPr>
          <w:rFonts w:ascii="Calibri" w:hAnsi="Calibri" w:cs="Calibri"/>
          <w:sz w:val="24"/>
          <w:szCs w:val="24"/>
        </w:rPr>
        <w:t>Honneur – Fraternité – Justice</w:t>
      </w:r>
      <w:bookmarkEnd w:id="0"/>
      <w:bookmarkEnd w:id="1"/>
      <w:bookmarkEnd w:id="2"/>
      <w:bookmarkEnd w:id="3"/>
      <w:bookmarkEnd w:id="4"/>
      <w:bookmarkEnd w:id="5"/>
      <w:bookmarkEnd w:id="6"/>
    </w:p>
    <w:p w14:paraId="3B090F30" w14:textId="77777777" w:rsidR="00195F07" w:rsidRPr="004A3F83" w:rsidRDefault="00060FF8" w:rsidP="00060FF8">
      <w:pPr>
        <w:jc w:val="center"/>
        <w:rPr>
          <w:rFonts w:cs="Calibri"/>
          <w:sz w:val="24"/>
          <w:szCs w:val="24"/>
        </w:rPr>
      </w:pPr>
      <w:r w:rsidRPr="004A3F83">
        <w:rPr>
          <w:rFonts w:cs="Calibri"/>
          <w:noProof/>
          <w:sz w:val="24"/>
          <w:szCs w:val="24"/>
          <w:lang w:eastAsia="en-GB"/>
        </w:rPr>
        <w:drawing>
          <wp:inline distT="0" distB="0" distL="0" distR="0" wp14:anchorId="7AA9E615" wp14:editId="78E71285">
            <wp:extent cx="790313" cy="723900"/>
            <wp:effectExtent l="0" t="0" r="0" b="0"/>
            <wp:docPr id="4" name="Image 4" descr="C:\Users\PC\Picture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668" cy="737048"/>
                    </a:xfrm>
                    <a:prstGeom prst="rect">
                      <a:avLst/>
                    </a:prstGeom>
                    <a:noFill/>
                    <a:ln>
                      <a:noFill/>
                    </a:ln>
                  </pic:spPr>
                </pic:pic>
              </a:graphicData>
            </a:graphic>
          </wp:inline>
        </w:drawing>
      </w:r>
    </w:p>
    <w:p w14:paraId="659888C4" w14:textId="77777777" w:rsidR="0011735F" w:rsidRPr="004A3F83" w:rsidRDefault="0011735F" w:rsidP="00E11C5D">
      <w:pPr>
        <w:rPr>
          <w:rFonts w:cs="Calibri"/>
          <w:sz w:val="24"/>
          <w:szCs w:val="24"/>
        </w:rPr>
      </w:pPr>
    </w:p>
    <w:p w14:paraId="27C3A95C" w14:textId="77777777" w:rsidR="0011735F" w:rsidRPr="004A3F83" w:rsidRDefault="0011735F" w:rsidP="00E11C5D">
      <w:pPr>
        <w:pStyle w:val="Titre2"/>
        <w:spacing w:before="0" w:after="0"/>
        <w:jc w:val="center"/>
        <w:rPr>
          <w:rFonts w:ascii="Calibri" w:hAnsi="Calibri" w:cs="Calibri"/>
          <w:sz w:val="24"/>
          <w:szCs w:val="24"/>
        </w:rPr>
      </w:pPr>
    </w:p>
    <w:p w14:paraId="18450651" w14:textId="77777777" w:rsidR="00195F07" w:rsidRPr="004A3F83" w:rsidRDefault="00195F07" w:rsidP="00E11C5D">
      <w:pPr>
        <w:rPr>
          <w:rFonts w:cs="Calibri"/>
          <w:sz w:val="24"/>
          <w:szCs w:val="24"/>
        </w:rPr>
      </w:pPr>
    </w:p>
    <w:p w14:paraId="2B100760" w14:textId="6F47D7AF" w:rsidR="0011735F" w:rsidRPr="004A3F83" w:rsidRDefault="0011735F" w:rsidP="00060FF8">
      <w:pPr>
        <w:pStyle w:val="Titre2"/>
        <w:spacing w:before="0" w:after="0"/>
        <w:jc w:val="center"/>
        <w:rPr>
          <w:rFonts w:ascii="Calibri" w:hAnsi="Calibri" w:cs="Calibri"/>
          <w:i w:val="0"/>
          <w:iCs w:val="0"/>
          <w:sz w:val="32"/>
          <w:szCs w:val="32"/>
        </w:rPr>
      </w:pPr>
      <w:bookmarkStart w:id="7" w:name="_Toc163134599"/>
      <w:bookmarkStart w:id="8" w:name="_Toc163137164"/>
      <w:bookmarkStart w:id="9" w:name="_Toc163232717"/>
      <w:bookmarkStart w:id="10" w:name="_Toc163232856"/>
      <w:bookmarkStart w:id="11" w:name="_Toc166364308"/>
      <w:bookmarkStart w:id="12" w:name="_Toc336250604"/>
      <w:bookmarkStart w:id="13" w:name="_Toc338592555"/>
      <w:r w:rsidRPr="004A3F83">
        <w:rPr>
          <w:rFonts w:ascii="Calibri" w:hAnsi="Calibri" w:cs="Calibri"/>
          <w:i w:val="0"/>
          <w:iCs w:val="0"/>
          <w:sz w:val="32"/>
          <w:szCs w:val="32"/>
        </w:rPr>
        <w:t xml:space="preserve">MINISTERE DE </w:t>
      </w:r>
      <w:r w:rsidR="00BE31A3" w:rsidRPr="004A3F83">
        <w:rPr>
          <w:rFonts w:ascii="Calibri" w:hAnsi="Calibri" w:cs="Calibri"/>
          <w:i w:val="0"/>
          <w:iCs w:val="0"/>
          <w:sz w:val="32"/>
          <w:szCs w:val="32"/>
        </w:rPr>
        <w:t>L’ENVIRONNEMENT</w:t>
      </w:r>
      <w:bookmarkEnd w:id="7"/>
      <w:bookmarkEnd w:id="8"/>
      <w:bookmarkEnd w:id="9"/>
      <w:bookmarkEnd w:id="10"/>
      <w:bookmarkEnd w:id="11"/>
      <w:r w:rsidR="00BE31A3" w:rsidRPr="004A3F83">
        <w:rPr>
          <w:rFonts w:ascii="Calibri" w:hAnsi="Calibri" w:cs="Calibri"/>
          <w:i w:val="0"/>
          <w:iCs w:val="0"/>
          <w:sz w:val="32"/>
          <w:szCs w:val="32"/>
        </w:rPr>
        <w:t xml:space="preserve"> </w:t>
      </w:r>
      <w:bookmarkEnd w:id="12"/>
      <w:bookmarkEnd w:id="13"/>
    </w:p>
    <w:p w14:paraId="20F7BF53" w14:textId="77777777" w:rsidR="0011735F" w:rsidRPr="004A3F83" w:rsidRDefault="0011735F" w:rsidP="00E11C5D">
      <w:pPr>
        <w:pStyle w:val="Sansinterligne"/>
        <w:jc w:val="center"/>
        <w:rPr>
          <w:rFonts w:cs="Calibri"/>
          <w:b/>
          <w:bCs/>
          <w:color w:val="000000"/>
          <w:sz w:val="24"/>
          <w:szCs w:val="24"/>
        </w:rPr>
      </w:pPr>
    </w:p>
    <w:p w14:paraId="4FFAC2C6" w14:textId="3A5D7D6D" w:rsidR="00D41958" w:rsidRPr="004A3F83" w:rsidRDefault="00414C7B" w:rsidP="00D41958">
      <w:pPr>
        <w:ind w:left="-360"/>
        <w:jc w:val="center"/>
        <w:rPr>
          <w:rFonts w:cs="Calibri"/>
          <w:b/>
          <w:sz w:val="24"/>
          <w:szCs w:val="24"/>
        </w:rPr>
      </w:pPr>
      <w:r w:rsidRPr="004A3F83">
        <w:rPr>
          <w:rFonts w:cs="Calibri"/>
          <w:b/>
          <w:sz w:val="24"/>
          <w:szCs w:val="24"/>
        </w:rPr>
        <w:t>CINQUIEME COMMUNICATION NATIONALE SUR LE CHANGEMENT CLIMATIQUE (NC5)</w:t>
      </w:r>
    </w:p>
    <w:p w14:paraId="620EF7E6" w14:textId="77777777" w:rsidR="0011735F" w:rsidRPr="004A3F83" w:rsidRDefault="0011735F" w:rsidP="00E11C5D">
      <w:pPr>
        <w:pStyle w:val="Sansinterligne"/>
        <w:jc w:val="center"/>
        <w:rPr>
          <w:rFonts w:cs="Calibri"/>
          <w:b/>
          <w:bCs/>
          <w:color w:val="000000"/>
          <w:sz w:val="24"/>
          <w:szCs w:val="24"/>
        </w:rPr>
      </w:pPr>
    </w:p>
    <w:p w14:paraId="734927D1" w14:textId="77777777" w:rsidR="00D41958" w:rsidRPr="004A3F83" w:rsidRDefault="00D41958" w:rsidP="00E11C5D">
      <w:pPr>
        <w:pStyle w:val="Sansinterligne"/>
        <w:jc w:val="center"/>
        <w:rPr>
          <w:rFonts w:cs="Calibri"/>
          <w:b/>
          <w:bCs/>
          <w:color w:val="000000"/>
          <w:sz w:val="24"/>
          <w:szCs w:val="24"/>
        </w:rPr>
      </w:pPr>
    </w:p>
    <w:p w14:paraId="32E56826" w14:textId="77777777" w:rsidR="00414C7B" w:rsidRPr="004A3F83" w:rsidRDefault="00414C7B" w:rsidP="00E11C5D">
      <w:pPr>
        <w:pStyle w:val="Sansinterligne"/>
        <w:jc w:val="center"/>
        <w:rPr>
          <w:rFonts w:cs="Calibri"/>
          <w:b/>
          <w:bCs/>
          <w:color w:val="000000"/>
          <w:sz w:val="24"/>
          <w:szCs w:val="24"/>
        </w:rPr>
      </w:pPr>
    </w:p>
    <w:p w14:paraId="1E78E676" w14:textId="77777777" w:rsidR="00414C7B" w:rsidRPr="004A3F83" w:rsidRDefault="00414C7B" w:rsidP="00E11C5D">
      <w:pPr>
        <w:pStyle w:val="Sansinterligne"/>
        <w:jc w:val="center"/>
        <w:rPr>
          <w:rFonts w:cs="Calibri"/>
          <w:b/>
          <w:bCs/>
          <w:color w:val="000000"/>
          <w:sz w:val="24"/>
          <w:szCs w:val="24"/>
        </w:rPr>
      </w:pPr>
    </w:p>
    <w:p w14:paraId="3FC938E2" w14:textId="77777777" w:rsidR="00414C7B" w:rsidRPr="004A3F83" w:rsidRDefault="00414C7B" w:rsidP="00E11C5D">
      <w:pPr>
        <w:pStyle w:val="Sansinterligne"/>
        <w:jc w:val="center"/>
        <w:rPr>
          <w:rFonts w:cs="Calibri"/>
          <w:b/>
          <w:bCs/>
          <w:color w:val="000000"/>
          <w:sz w:val="24"/>
          <w:szCs w:val="24"/>
        </w:rPr>
      </w:pPr>
    </w:p>
    <w:p w14:paraId="58896107" w14:textId="77777777" w:rsidR="0011735F" w:rsidRPr="004A3F83" w:rsidRDefault="0011735F" w:rsidP="00E11C5D">
      <w:pPr>
        <w:pStyle w:val="Sansinterligne"/>
        <w:pBdr>
          <w:top w:val="single" w:sz="4" w:space="1" w:color="auto"/>
          <w:left w:val="single" w:sz="4" w:space="4" w:color="auto"/>
          <w:bottom w:val="single" w:sz="4" w:space="1" w:color="auto"/>
          <w:right w:val="single" w:sz="4" w:space="4" w:color="auto"/>
        </w:pBdr>
        <w:jc w:val="center"/>
        <w:rPr>
          <w:rFonts w:cs="Calibri"/>
          <w:b/>
          <w:bCs/>
          <w:color w:val="000000"/>
          <w:sz w:val="24"/>
          <w:szCs w:val="24"/>
        </w:rPr>
      </w:pPr>
    </w:p>
    <w:p w14:paraId="52A30BC9" w14:textId="5366B158" w:rsidR="0011735F" w:rsidRPr="004A3F83" w:rsidRDefault="00414C7B" w:rsidP="00414C7B">
      <w:pPr>
        <w:pStyle w:val="Sansinterligne"/>
        <w:pBdr>
          <w:top w:val="single" w:sz="4" w:space="1" w:color="auto"/>
          <w:left w:val="single" w:sz="4" w:space="4" w:color="auto"/>
          <w:bottom w:val="single" w:sz="4" w:space="1" w:color="auto"/>
          <w:right w:val="single" w:sz="4" w:space="4" w:color="auto"/>
        </w:pBdr>
        <w:jc w:val="center"/>
        <w:rPr>
          <w:rFonts w:cs="Calibri"/>
          <w:b/>
          <w:bCs/>
          <w:color w:val="000000"/>
          <w:sz w:val="24"/>
          <w:szCs w:val="24"/>
        </w:rPr>
      </w:pPr>
      <w:r w:rsidRPr="004A3F83">
        <w:rPr>
          <w:rFonts w:cs="Calibri"/>
          <w:b/>
          <w:bCs/>
          <w:color w:val="000000"/>
          <w:sz w:val="24"/>
          <w:szCs w:val="24"/>
        </w:rPr>
        <w:t xml:space="preserve">RAPPORT </w:t>
      </w:r>
      <w:r w:rsidR="00E62A1D" w:rsidRPr="004A3F83">
        <w:rPr>
          <w:rFonts w:cs="Calibri"/>
          <w:b/>
          <w:bCs/>
          <w:color w:val="000000"/>
          <w:sz w:val="24"/>
          <w:szCs w:val="24"/>
        </w:rPr>
        <w:t xml:space="preserve">PROVISOIRE </w:t>
      </w:r>
      <w:r w:rsidRPr="004A3F83">
        <w:rPr>
          <w:rFonts w:cs="Calibri"/>
          <w:b/>
          <w:bCs/>
          <w:color w:val="000000"/>
          <w:sz w:val="24"/>
          <w:szCs w:val="24"/>
        </w:rPr>
        <w:t>DES MESURES D’ATTENUATION DU SOUS-SECTEUR FORESTERIE ET AUTRES AFFECTATION DES TERRES</w:t>
      </w:r>
      <w:r w:rsidR="00E62A1D" w:rsidRPr="004A3F83">
        <w:rPr>
          <w:rFonts w:cs="Calibri"/>
          <w:b/>
          <w:bCs/>
          <w:color w:val="000000"/>
          <w:sz w:val="24"/>
          <w:szCs w:val="24"/>
        </w:rPr>
        <w:t xml:space="preserve"> EN MAURITANIE</w:t>
      </w:r>
    </w:p>
    <w:p w14:paraId="5407F935" w14:textId="77777777" w:rsidR="00D41958" w:rsidRPr="004A3F83" w:rsidRDefault="00D41958" w:rsidP="00E11C5D">
      <w:pPr>
        <w:pStyle w:val="Sansinterligne"/>
        <w:pBdr>
          <w:top w:val="single" w:sz="4" w:space="1" w:color="auto"/>
          <w:left w:val="single" w:sz="4" w:space="4" w:color="auto"/>
          <w:bottom w:val="single" w:sz="4" w:space="1" w:color="auto"/>
          <w:right w:val="single" w:sz="4" w:space="4" w:color="auto"/>
        </w:pBdr>
        <w:jc w:val="center"/>
        <w:rPr>
          <w:rFonts w:cs="Calibri"/>
          <w:b/>
          <w:bCs/>
          <w:caps/>
          <w:color w:val="000000"/>
          <w:sz w:val="24"/>
          <w:szCs w:val="24"/>
        </w:rPr>
      </w:pPr>
    </w:p>
    <w:p w14:paraId="50F04244" w14:textId="77777777" w:rsidR="0011735F" w:rsidRPr="004A3F83" w:rsidRDefault="0011735F" w:rsidP="00E11C5D">
      <w:pPr>
        <w:pStyle w:val="Sansinterligne"/>
        <w:rPr>
          <w:rFonts w:cs="Calibri"/>
          <w:b/>
          <w:bCs/>
          <w:color w:val="7030A0"/>
          <w:sz w:val="24"/>
          <w:szCs w:val="24"/>
        </w:rPr>
      </w:pPr>
    </w:p>
    <w:p w14:paraId="2C2B06A4" w14:textId="77777777" w:rsidR="0011735F" w:rsidRPr="004A3F83" w:rsidRDefault="0011735F" w:rsidP="00E11C5D">
      <w:pPr>
        <w:pStyle w:val="Sansinterligne"/>
        <w:rPr>
          <w:rFonts w:cs="Calibri"/>
          <w:b/>
          <w:bCs/>
          <w:color w:val="7030A0"/>
          <w:sz w:val="24"/>
          <w:szCs w:val="24"/>
        </w:rPr>
      </w:pPr>
    </w:p>
    <w:p w14:paraId="09AA968D" w14:textId="77777777" w:rsidR="006F4360" w:rsidRPr="004A3F83" w:rsidRDefault="006F4360" w:rsidP="00E11C5D">
      <w:pPr>
        <w:rPr>
          <w:rFonts w:cs="Calibri"/>
          <w:b/>
          <w:bCs/>
          <w:color w:val="000000"/>
          <w:sz w:val="24"/>
          <w:szCs w:val="24"/>
        </w:rPr>
      </w:pPr>
      <w:r w:rsidRPr="004A3F83">
        <w:rPr>
          <w:rFonts w:cs="Calibri"/>
          <w:b/>
          <w:bCs/>
          <w:color w:val="000000"/>
          <w:sz w:val="24"/>
          <w:szCs w:val="24"/>
        </w:rPr>
        <w:tab/>
        <w:t xml:space="preserve"> </w:t>
      </w:r>
    </w:p>
    <w:p w14:paraId="705E51F2" w14:textId="77777777" w:rsidR="0011735F" w:rsidRPr="004A3F83" w:rsidRDefault="0011735F" w:rsidP="00E11C5D">
      <w:pPr>
        <w:pStyle w:val="Sansinterligne"/>
        <w:tabs>
          <w:tab w:val="left" w:pos="939"/>
        </w:tabs>
        <w:rPr>
          <w:rFonts w:cs="Calibri"/>
          <w:b/>
          <w:bCs/>
          <w:color w:val="7030A0"/>
          <w:sz w:val="24"/>
          <w:szCs w:val="24"/>
        </w:rPr>
      </w:pPr>
    </w:p>
    <w:p w14:paraId="6D7AAFFD" w14:textId="77777777" w:rsidR="0011735F" w:rsidRPr="004A3F83" w:rsidRDefault="0011735F" w:rsidP="00E11C5D">
      <w:pPr>
        <w:pStyle w:val="Sansinterligne"/>
        <w:rPr>
          <w:rFonts w:cs="Calibri"/>
          <w:b/>
          <w:bCs/>
          <w:color w:val="7030A0"/>
          <w:sz w:val="24"/>
          <w:szCs w:val="24"/>
        </w:rPr>
      </w:pPr>
    </w:p>
    <w:p w14:paraId="16BE7F83" w14:textId="77777777" w:rsidR="0011735F" w:rsidRPr="004A3F83" w:rsidRDefault="0011735F" w:rsidP="00E11C5D">
      <w:pPr>
        <w:pStyle w:val="Sansinterligne"/>
        <w:rPr>
          <w:rFonts w:cs="Calibri"/>
          <w:b/>
          <w:bCs/>
          <w:color w:val="7030A0"/>
          <w:sz w:val="24"/>
          <w:szCs w:val="24"/>
        </w:rPr>
      </w:pPr>
    </w:p>
    <w:p w14:paraId="252E8F25" w14:textId="77777777" w:rsidR="0011735F" w:rsidRPr="004A3F83" w:rsidRDefault="0011735F" w:rsidP="00E11C5D">
      <w:pPr>
        <w:pStyle w:val="Sansinterligne"/>
        <w:rPr>
          <w:rFonts w:cs="Calibri"/>
          <w:b/>
          <w:bCs/>
          <w:color w:val="7030A0"/>
          <w:sz w:val="24"/>
          <w:szCs w:val="24"/>
        </w:rPr>
      </w:pPr>
    </w:p>
    <w:p w14:paraId="06364E05" w14:textId="77777777" w:rsidR="0011735F" w:rsidRPr="004A3F83" w:rsidRDefault="006F4360" w:rsidP="00E11C5D">
      <w:pPr>
        <w:pStyle w:val="Sansinterligne"/>
        <w:tabs>
          <w:tab w:val="left" w:pos="6361"/>
        </w:tabs>
        <w:rPr>
          <w:rFonts w:cs="Calibri"/>
          <w:b/>
          <w:bCs/>
          <w:color w:val="7030A0"/>
          <w:sz w:val="24"/>
          <w:szCs w:val="24"/>
        </w:rPr>
      </w:pPr>
      <w:r w:rsidRPr="004A3F83">
        <w:rPr>
          <w:rFonts w:cs="Calibri"/>
          <w:b/>
          <w:bCs/>
          <w:color w:val="7030A0"/>
          <w:sz w:val="24"/>
          <w:szCs w:val="24"/>
        </w:rPr>
        <w:tab/>
      </w:r>
    </w:p>
    <w:p w14:paraId="6C5BC58B" w14:textId="77777777" w:rsidR="0011735F" w:rsidRPr="004A3F83" w:rsidRDefault="0011735F" w:rsidP="00E11C5D">
      <w:pPr>
        <w:pStyle w:val="Sansinterligne"/>
        <w:rPr>
          <w:rFonts w:cs="Calibri"/>
          <w:b/>
          <w:bCs/>
          <w:color w:val="7030A0"/>
          <w:sz w:val="24"/>
          <w:szCs w:val="24"/>
        </w:rPr>
      </w:pPr>
      <w:r w:rsidRPr="004A3F83">
        <w:rPr>
          <w:rFonts w:cs="Calibri"/>
          <w:b/>
          <w:bCs/>
          <w:color w:val="7030A0"/>
          <w:sz w:val="24"/>
          <w:szCs w:val="24"/>
        </w:rPr>
        <w:t xml:space="preserve">                    </w:t>
      </w:r>
    </w:p>
    <w:p w14:paraId="17B65A63" w14:textId="58BA1927" w:rsidR="00195F07" w:rsidRPr="004A3F83" w:rsidRDefault="00852F5F" w:rsidP="00060FF8">
      <w:pPr>
        <w:pStyle w:val="Sansinterligne"/>
        <w:jc w:val="center"/>
        <w:rPr>
          <w:rFonts w:cs="Calibri"/>
          <w:b/>
          <w:bCs/>
          <w:color w:val="000000"/>
          <w:sz w:val="24"/>
          <w:szCs w:val="24"/>
        </w:rPr>
      </w:pPr>
      <w:r>
        <w:rPr>
          <w:rFonts w:cs="Calibri"/>
          <w:b/>
          <w:bCs/>
          <w:color w:val="000000"/>
          <w:sz w:val="24"/>
          <w:szCs w:val="24"/>
        </w:rPr>
        <w:t>Mai</w:t>
      </w:r>
      <w:r w:rsidR="0011735F" w:rsidRPr="004A3F83">
        <w:rPr>
          <w:rFonts w:cs="Calibri"/>
          <w:b/>
          <w:bCs/>
          <w:color w:val="000000"/>
          <w:sz w:val="24"/>
          <w:szCs w:val="24"/>
        </w:rPr>
        <w:t xml:space="preserve"> 20</w:t>
      </w:r>
      <w:r w:rsidR="002A2166" w:rsidRPr="004A3F83">
        <w:rPr>
          <w:rFonts w:cs="Calibri"/>
          <w:b/>
          <w:bCs/>
          <w:color w:val="000000"/>
          <w:sz w:val="24"/>
          <w:szCs w:val="24"/>
        </w:rPr>
        <w:t>24</w:t>
      </w:r>
      <w:r w:rsidR="0011735F" w:rsidRPr="004A3F83">
        <w:rPr>
          <w:rFonts w:cs="Calibri"/>
          <w:b/>
          <w:bCs/>
          <w:color w:val="000000"/>
          <w:sz w:val="24"/>
          <w:szCs w:val="24"/>
        </w:rPr>
        <w:t xml:space="preserve">        </w:t>
      </w:r>
    </w:p>
    <w:p w14:paraId="49B6493A" w14:textId="77777777" w:rsidR="00195F07" w:rsidRPr="004A3F83" w:rsidRDefault="00195F07" w:rsidP="00E11C5D">
      <w:pPr>
        <w:pStyle w:val="Sansinterligne"/>
        <w:jc w:val="center"/>
        <w:rPr>
          <w:rFonts w:cs="Calibri"/>
          <w:b/>
          <w:bCs/>
          <w:color w:val="000000"/>
          <w:sz w:val="24"/>
          <w:szCs w:val="24"/>
        </w:rPr>
      </w:pPr>
    </w:p>
    <w:p w14:paraId="712417ED" w14:textId="266FDFCF" w:rsidR="007D2F85" w:rsidRPr="004A3F83" w:rsidRDefault="007D2F85" w:rsidP="00E11C5D">
      <w:pPr>
        <w:pStyle w:val="Sansinterligne"/>
        <w:jc w:val="center"/>
        <w:rPr>
          <w:rFonts w:cs="Calibri"/>
          <w:b/>
          <w:bCs/>
          <w:color w:val="000000"/>
          <w:sz w:val="24"/>
          <w:szCs w:val="24"/>
        </w:rPr>
      </w:pPr>
    </w:p>
    <w:p w14:paraId="10B6C17B" w14:textId="77777777" w:rsidR="00195F07" w:rsidRPr="004A3F83" w:rsidRDefault="00195F07" w:rsidP="00E11C5D">
      <w:pPr>
        <w:rPr>
          <w:rFonts w:cs="Calibri"/>
          <w:sz w:val="24"/>
          <w:szCs w:val="24"/>
        </w:rPr>
        <w:sectPr w:rsidR="00195F07" w:rsidRPr="004A3F83" w:rsidSect="00C76192">
          <w:headerReference w:type="default" r:id="rId9"/>
          <w:footerReference w:type="default" r:id="rId10"/>
          <w:pgSz w:w="12240" w:h="15840"/>
          <w:pgMar w:top="1440" w:right="1440" w:bottom="1440" w:left="1440" w:header="708" w:footer="708" w:gutter="0"/>
          <w:pgNumType w:start="0"/>
          <w:cols w:space="708"/>
          <w:titlePg/>
          <w:docGrid w:linePitch="360"/>
        </w:sectPr>
      </w:pPr>
    </w:p>
    <w:sdt>
      <w:sdtPr>
        <w:rPr>
          <w:rFonts w:ascii="Calibri" w:eastAsia="Calibri" w:hAnsi="Calibri" w:cs="Calibri"/>
          <w:color w:val="auto"/>
          <w:sz w:val="22"/>
          <w:szCs w:val="22"/>
          <w:lang w:eastAsia="en-US"/>
        </w:rPr>
        <w:id w:val="843138634"/>
        <w:docPartObj>
          <w:docPartGallery w:val="Table of Contents"/>
          <w:docPartUnique/>
        </w:docPartObj>
      </w:sdtPr>
      <w:sdtEndPr>
        <w:rPr>
          <w:b/>
          <w:bCs/>
        </w:rPr>
      </w:sdtEndPr>
      <w:sdtContent>
        <w:p w14:paraId="273C239B" w14:textId="2BF96193" w:rsidR="00712EFE" w:rsidRPr="004A3F83" w:rsidRDefault="00712EFE">
          <w:pPr>
            <w:pStyle w:val="En-ttedetabledesmatires"/>
            <w:rPr>
              <w:rFonts w:ascii="Calibri" w:hAnsi="Calibri" w:cs="Calibri"/>
            </w:rPr>
          </w:pPr>
          <w:r w:rsidRPr="004A3F83">
            <w:rPr>
              <w:rFonts w:ascii="Calibri" w:hAnsi="Calibri" w:cs="Calibri"/>
            </w:rPr>
            <w:t>Table des matières</w:t>
          </w:r>
        </w:p>
        <w:p w14:paraId="7EB3D8BD" w14:textId="5BF306B6" w:rsidR="00852F5F" w:rsidRDefault="00712EFE" w:rsidP="00852F5F">
          <w:pPr>
            <w:pStyle w:val="TM2"/>
            <w:tabs>
              <w:tab w:val="right" w:leader="dot" w:pos="10338"/>
            </w:tabs>
            <w:rPr>
              <w:rFonts w:asciiTheme="minorHAnsi" w:eastAsiaTheme="minorEastAsia" w:hAnsiTheme="minorHAnsi" w:cstheme="minorBidi"/>
              <w:noProof/>
              <w:kern w:val="2"/>
              <w:sz w:val="24"/>
              <w:szCs w:val="24"/>
              <w:lang w:eastAsia="fr-FR"/>
              <w14:ligatures w14:val="standardContextual"/>
            </w:rPr>
          </w:pPr>
          <w:r w:rsidRPr="004A3F83">
            <w:rPr>
              <w:rFonts w:cs="Calibri"/>
            </w:rPr>
            <w:fldChar w:fldCharType="begin"/>
          </w:r>
          <w:r w:rsidRPr="004A3F83">
            <w:rPr>
              <w:rFonts w:cs="Calibri"/>
            </w:rPr>
            <w:instrText xml:space="preserve"> TOC \o "1-3" \h \z \u </w:instrText>
          </w:r>
          <w:r w:rsidRPr="004A3F83">
            <w:rPr>
              <w:rFonts w:cs="Calibri"/>
            </w:rPr>
            <w:fldChar w:fldCharType="separate"/>
          </w:r>
        </w:p>
        <w:p w14:paraId="548EBF79" w14:textId="441E4AA8" w:rsidR="00852F5F" w:rsidRDefault="00000000">
          <w:pPr>
            <w:pStyle w:val="TM1"/>
            <w:tabs>
              <w:tab w:val="left" w:pos="480"/>
            </w:tabs>
            <w:rPr>
              <w:rFonts w:eastAsiaTheme="minorEastAsia" w:cstheme="minorBidi"/>
              <w:bCs w:val="0"/>
              <w:kern w:val="2"/>
              <w:lang w:val="fr-FR"/>
              <w14:ligatures w14:val="standardContextual"/>
            </w:rPr>
          </w:pPr>
          <w:hyperlink w:anchor="_Toc166364309" w:history="1">
            <w:r w:rsidR="00852F5F" w:rsidRPr="00AB6552">
              <w:rPr>
                <w:rStyle w:val="Lienhypertexte"/>
                <w:rFonts w:ascii="Calibri" w:hAnsi="Calibri" w:cs="Calibri"/>
                <w:lang w:val="fr-FR"/>
              </w:rPr>
              <w:t>I.</w:t>
            </w:r>
            <w:r w:rsidR="00852F5F">
              <w:rPr>
                <w:rFonts w:eastAsiaTheme="minorEastAsia" w:cstheme="minorBidi"/>
                <w:bCs w:val="0"/>
                <w:kern w:val="2"/>
                <w:lang w:val="fr-FR"/>
                <w14:ligatures w14:val="standardContextual"/>
              </w:rPr>
              <w:tab/>
            </w:r>
            <w:r w:rsidR="00852F5F" w:rsidRPr="00AB6552">
              <w:rPr>
                <w:rStyle w:val="Lienhypertexte"/>
                <w:rFonts w:ascii="Calibri" w:hAnsi="Calibri" w:cs="Calibri"/>
                <w:lang w:val="fr-FR"/>
              </w:rPr>
              <w:t>INTRODUCTION</w:t>
            </w:r>
            <w:r w:rsidR="00852F5F">
              <w:rPr>
                <w:webHidden/>
              </w:rPr>
              <w:tab/>
            </w:r>
            <w:r w:rsidR="00852F5F">
              <w:rPr>
                <w:webHidden/>
              </w:rPr>
              <w:tab/>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_Toc166364309 \h </w:instrText>
            </w:r>
            <w:r w:rsidR="00852F5F">
              <w:rPr>
                <w:webHidden/>
              </w:rPr>
            </w:r>
            <w:r w:rsidR="00852F5F">
              <w:rPr>
                <w:webHidden/>
              </w:rPr>
              <w:fldChar w:fldCharType="separate"/>
            </w:r>
            <w:r w:rsidR="00852F5F">
              <w:rPr>
                <w:webHidden/>
              </w:rPr>
              <w:t>1</w:t>
            </w:r>
            <w:r w:rsidR="00852F5F">
              <w:rPr>
                <w:webHidden/>
              </w:rPr>
              <w:fldChar w:fldCharType="end"/>
            </w:r>
          </w:hyperlink>
        </w:p>
        <w:p w14:paraId="035465B2" w14:textId="645F51D1" w:rsidR="00852F5F" w:rsidRDefault="00000000">
          <w:pPr>
            <w:pStyle w:val="TM1"/>
            <w:tabs>
              <w:tab w:val="left" w:pos="720"/>
            </w:tabs>
            <w:rPr>
              <w:rFonts w:eastAsiaTheme="minorEastAsia" w:cstheme="minorBidi"/>
              <w:bCs w:val="0"/>
              <w:kern w:val="2"/>
              <w:lang w:val="fr-FR"/>
              <w14:ligatures w14:val="standardContextual"/>
            </w:rPr>
          </w:pPr>
          <w:hyperlink w:anchor="_Toc166364310" w:history="1">
            <w:r w:rsidR="00852F5F" w:rsidRPr="00AB6552">
              <w:rPr>
                <w:rStyle w:val="Lienhypertexte"/>
                <w:lang w:val="fr-FR"/>
              </w:rPr>
              <w:t>II.</w:t>
            </w:r>
            <w:r w:rsidR="00852F5F">
              <w:rPr>
                <w:rFonts w:eastAsiaTheme="minorEastAsia" w:cstheme="minorBidi"/>
                <w:bCs w:val="0"/>
                <w:kern w:val="2"/>
                <w:lang w:val="fr-FR"/>
                <w14:ligatures w14:val="standardContextual"/>
              </w:rPr>
              <w:tab/>
            </w:r>
            <w:r w:rsidR="00852F5F" w:rsidRPr="00AB6552">
              <w:rPr>
                <w:rStyle w:val="Lienhypertexte"/>
                <w:lang w:val="fr-FR"/>
              </w:rPr>
              <w:t>LES MESURES D’ATTÉNUATION DU SOUS-SECTEUR FORESTERIE</w:t>
            </w:r>
            <w:r w:rsidR="00852F5F">
              <w:rPr>
                <w:webHidden/>
              </w:rPr>
              <w:tab/>
            </w:r>
            <w:r w:rsidR="00852F5F">
              <w:rPr>
                <w:webHidden/>
              </w:rPr>
              <w:tab/>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_Toc166364310 \h </w:instrText>
            </w:r>
            <w:r w:rsidR="00852F5F">
              <w:rPr>
                <w:webHidden/>
              </w:rPr>
            </w:r>
            <w:r w:rsidR="00852F5F">
              <w:rPr>
                <w:webHidden/>
              </w:rPr>
              <w:fldChar w:fldCharType="separate"/>
            </w:r>
            <w:r w:rsidR="00852F5F">
              <w:rPr>
                <w:webHidden/>
              </w:rPr>
              <w:t>2</w:t>
            </w:r>
            <w:r w:rsidR="00852F5F">
              <w:rPr>
                <w:webHidden/>
              </w:rPr>
              <w:fldChar w:fldCharType="end"/>
            </w:r>
          </w:hyperlink>
        </w:p>
        <w:p w14:paraId="57CDFDE2" w14:textId="37D2A461" w:rsidR="00852F5F" w:rsidRDefault="00000000">
          <w:pPr>
            <w:pStyle w:val="TM1"/>
            <w:tabs>
              <w:tab w:val="left" w:pos="720"/>
            </w:tabs>
            <w:rPr>
              <w:rFonts w:eastAsiaTheme="minorEastAsia" w:cstheme="minorBidi"/>
              <w:bCs w:val="0"/>
              <w:kern w:val="2"/>
              <w:lang w:val="fr-FR"/>
              <w14:ligatures w14:val="standardContextual"/>
            </w:rPr>
          </w:pPr>
          <w:hyperlink w:anchor="_Toc166364311" w:history="1">
            <w:r w:rsidR="00852F5F" w:rsidRPr="00AB6552">
              <w:rPr>
                <w:rStyle w:val="Lienhypertexte"/>
                <w:lang w:val="fr-FR"/>
              </w:rPr>
              <w:t>II.1</w:t>
            </w:r>
            <w:r w:rsidR="00852F5F">
              <w:rPr>
                <w:rFonts w:eastAsiaTheme="minorEastAsia" w:cstheme="minorBidi"/>
                <w:bCs w:val="0"/>
                <w:kern w:val="2"/>
                <w:lang w:val="fr-FR"/>
                <w14:ligatures w14:val="standardContextual"/>
              </w:rPr>
              <w:tab/>
            </w:r>
            <w:r w:rsidR="00852F5F" w:rsidRPr="00AB6552">
              <w:rPr>
                <w:rStyle w:val="Lienhypertexte"/>
                <w:lang w:val="fr-FR"/>
              </w:rPr>
              <w:t>Rappel sur les mesures d'atténuation de la 4</w:t>
            </w:r>
            <w:r w:rsidR="00852F5F" w:rsidRPr="00AB6552">
              <w:rPr>
                <w:rStyle w:val="Lienhypertexte"/>
                <w:vertAlign w:val="superscript"/>
                <w:lang w:val="fr-FR"/>
              </w:rPr>
              <w:t>ième</w:t>
            </w:r>
            <w:r w:rsidR="00852F5F" w:rsidRPr="00AB6552">
              <w:rPr>
                <w:rStyle w:val="Lienhypertexte"/>
                <w:lang w:val="fr-FR"/>
              </w:rPr>
              <w:t xml:space="preserve"> communication nationale et de la 2</w:t>
            </w:r>
            <w:r w:rsidR="00852F5F" w:rsidRPr="00AB6552">
              <w:rPr>
                <w:rStyle w:val="Lienhypertexte"/>
                <w:vertAlign w:val="superscript"/>
                <w:lang w:val="fr-FR"/>
              </w:rPr>
              <w:t>ième</w:t>
            </w:r>
            <w:r w:rsidR="00852F5F" w:rsidRPr="00AB6552">
              <w:rPr>
                <w:rStyle w:val="Lienhypertexte"/>
                <w:lang w:val="fr-FR"/>
              </w:rPr>
              <w:t xml:space="preserve"> CDN</w:t>
            </w:r>
            <w:r w:rsidR="00852F5F">
              <w:rPr>
                <w:webHidden/>
              </w:rPr>
              <w:tab/>
            </w:r>
            <w:r w:rsidR="00852F5F">
              <w:rPr>
                <w:webHidden/>
              </w:rPr>
              <w:tab/>
            </w:r>
            <w:r w:rsidR="00852F5F">
              <w:rPr>
                <w:webHidden/>
              </w:rPr>
              <w:fldChar w:fldCharType="begin"/>
            </w:r>
            <w:r w:rsidR="00852F5F">
              <w:rPr>
                <w:webHidden/>
              </w:rPr>
              <w:instrText xml:space="preserve"> PAGEREF _Toc166364311 \h </w:instrText>
            </w:r>
            <w:r w:rsidR="00852F5F">
              <w:rPr>
                <w:webHidden/>
              </w:rPr>
            </w:r>
            <w:r w:rsidR="00852F5F">
              <w:rPr>
                <w:webHidden/>
              </w:rPr>
              <w:fldChar w:fldCharType="separate"/>
            </w:r>
            <w:r w:rsidR="00852F5F">
              <w:rPr>
                <w:webHidden/>
              </w:rPr>
              <w:t>2</w:t>
            </w:r>
            <w:r w:rsidR="00852F5F">
              <w:rPr>
                <w:webHidden/>
              </w:rPr>
              <w:fldChar w:fldCharType="end"/>
            </w:r>
          </w:hyperlink>
        </w:p>
        <w:p w14:paraId="1491A4FE" w14:textId="4C9C48E8" w:rsidR="00852F5F" w:rsidRDefault="00000000">
          <w:pPr>
            <w:pStyle w:val="TM1"/>
            <w:tabs>
              <w:tab w:val="left" w:pos="720"/>
            </w:tabs>
            <w:rPr>
              <w:rFonts w:eastAsiaTheme="minorEastAsia" w:cstheme="minorBidi"/>
              <w:bCs w:val="0"/>
              <w:kern w:val="2"/>
              <w:lang w:val="fr-FR"/>
              <w14:ligatures w14:val="standardContextual"/>
            </w:rPr>
          </w:pPr>
          <w:hyperlink w:anchor="_Toc166364312" w:history="1">
            <w:r w:rsidR="00852F5F" w:rsidRPr="00AB6552">
              <w:rPr>
                <w:rStyle w:val="Lienhypertexte"/>
                <w:lang w:val="fr-FR"/>
              </w:rPr>
              <w:t>II.2</w:t>
            </w:r>
            <w:r w:rsidR="00852F5F">
              <w:rPr>
                <w:rFonts w:eastAsiaTheme="minorEastAsia" w:cstheme="minorBidi"/>
                <w:bCs w:val="0"/>
                <w:kern w:val="2"/>
                <w:lang w:val="fr-FR"/>
                <w14:ligatures w14:val="standardContextual"/>
              </w:rPr>
              <w:tab/>
            </w:r>
            <w:r w:rsidR="00852F5F" w:rsidRPr="00AB6552">
              <w:rPr>
                <w:rStyle w:val="Lienhypertexte"/>
                <w:lang w:val="fr-FR"/>
              </w:rPr>
              <w:t>Mesures d’atténuation de la période 2010-2020</w:t>
            </w:r>
            <w:r w:rsidR="00852F5F">
              <w:rPr>
                <w:webHidden/>
              </w:rPr>
              <w:tab/>
            </w:r>
            <w:r w:rsidR="00852F5F">
              <w:rPr>
                <w:webHidden/>
              </w:rPr>
              <w:tab/>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_Toc166364312 \h </w:instrText>
            </w:r>
            <w:r w:rsidR="00852F5F">
              <w:rPr>
                <w:webHidden/>
              </w:rPr>
            </w:r>
            <w:r w:rsidR="00852F5F">
              <w:rPr>
                <w:webHidden/>
              </w:rPr>
              <w:fldChar w:fldCharType="separate"/>
            </w:r>
            <w:r w:rsidR="00852F5F">
              <w:rPr>
                <w:webHidden/>
              </w:rPr>
              <w:t>3</w:t>
            </w:r>
            <w:r w:rsidR="00852F5F">
              <w:rPr>
                <w:webHidden/>
              </w:rPr>
              <w:fldChar w:fldCharType="end"/>
            </w:r>
          </w:hyperlink>
        </w:p>
        <w:p w14:paraId="32735F3E" w14:textId="52C55A5A" w:rsidR="00852F5F" w:rsidRDefault="00000000">
          <w:pPr>
            <w:pStyle w:val="TM1"/>
            <w:tabs>
              <w:tab w:val="left" w:pos="720"/>
            </w:tabs>
            <w:rPr>
              <w:rFonts w:eastAsiaTheme="minorEastAsia" w:cstheme="minorBidi"/>
              <w:bCs w:val="0"/>
              <w:kern w:val="2"/>
              <w:lang w:val="fr-FR"/>
              <w14:ligatures w14:val="standardContextual"/>
            </w:rPr>
          </w:pPr>
          <w:hyperlink w:anchor="_Toc166364313" w:history="1">
            <w:r w:rsidR="00852F5F" w:rsidRPr="00AB6552">
              <w:rPr>
                <w:rStyle w:val="Lienhypertexte"/>
                <w:lang w:val="fr-FR"/>
              </w:rPr>
              <w:t>II.3</w:t>
            </w:r>
            <w:r w:rsidR="00852F5F">
              <w:rPr>
                <w:rFonts w:eastAsiaTheme="minorEastAsia" w:cstheme="minorBidi"/>
                <w:bCs w:val="0"/>
                <w:kern w:val="2"/>
                <w:lang w:val="fr-FR"/>
                <w14:ligatures w14:val="standardContextual"/>
              </w:rPr>
              <w:tab/>
            </w:r>
            <w:r w:rsidR="00852F5F" w:rsidRPr="00AB6552">
              <w:rPr>
                <w:rStyle w:val="Lienhypertexte"/>
                <w:lang w:val="fr-FR"/>
              </w:rPr>
              <w:t>Etat de réalisation des mesures d’atténuation des GES du sous-secteur foresterie</w:t>
            </w:r>
            <w:r w:rsidR="00852F5F">
              <w:rPr>
                <w:webHidden/>
              </w:rPr>
              <w:tab/>
            </w:r>
            <w:r w:rsidR="00852F5F">
              <w:rPr>
                <w:webHidden/>
              </w:rPr>
              <w:tab/>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_Toc166364313 \h </w:instrText>
            </w:r>
            <w:r w:rsidR="00852F5F">
              <w:rPr>
                <w:webHidden/>
              </w:rPr>
            </w:r>
            <w:r w:rsidR="00852F5F">
              <w:rPr>
                <w:webHidden/>
              </w:rPr>
              <w:fldChar w:fldCharType="separate"/>
            </w:r>
            <w:r w:rsidR="00852F5F">
              <w:rPr>
                <w:webHidden/>
              </w:rPr>
              <w:t>4</w:t>
            </w:r>
            <w:r w:rsidR="00852F5F">
              <w:rPr>
                <w:webHidden/>
              </w:rPr>
              <w:fldChar w:fldCharType="end"/>
            </w:r>
          </w:hyperlink>
        </w:p>
        <w:p w14:paraId="0F19A57E" w14:textId="357CE32E" w:rsidR="00852F5F" w:rsidRDefault="00000000">
          <w:pPr>
            <w:pStyle w:val="TM1"/>
            <w:tabs>
              <w:tab w:val="left" w:pos="720"/>
            </w:tabs>
            <w:rPr>
              <w:rFonts w:eastAsiaTheme="minorEastAsia" w:cstheme="minorBidi"/>
              <w:bCs w:val="0"/>
              <w:kern w:val="2"/>
              <w:lang w:val="fr-FR"/>
              <w14:ligatures w14:val="standardContextual"/>
            </w:rPr>
          </w:pPr>
          <w:hyperlink w:anchor="_Toc166364314" w:history="1">
            <w:r w:rsidR="00852F5F" w:rsidRPr="00AB6552">
              <w:rPr>
                <w:rStyle w:val="Lienhypertexte"/>
                <w:lang w:val="fr-FR"/>
              </w:rPr>
              <w:t>III.</w:t>
            </w:r>
            <w:r w:rsidR="00852F5F">
              <w:rPr>
                <w:rFonts w:eastAsiaTheme="minorEastAsia" w:cstheme="minorBidi"/>
                <w:bCs w:val="0"/>
                <w:kern w:val="2"/>
                <w:lang w:val="fr-FR"/>
                <w14:ligatures w14:val="standardContextual"/>
              </w:rPr>
              <w:tab/>
            </w:r>
            <w:r w:rsidR="00852F5F" w:rsidRPr="00AB6552">
              <w:rPr>
                <w:rStyle w:val="Lienhypertexte"/>
                <w:lang w:val="fr-FR"/>
              </w:rPr>
              <w:t>Programmes et mesures visant à atténuer les émissions de GES du sous-secteur foresterie</w:t>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_Toc166364314 \h </w:instrText>
            </w:r>
            <w:r w:rsidR="00852F5F">
              <w:rPr>
                <w:webHidden/>
              </w:rPr>
            </w:r>
            <w:r w:rsidR="00852F5F">
              <w:rPr>
                <w:webHidden/>
              </w:rPr>
              <w:fldChar w:fldCharType="separate"/>
            </w:r>
            <w:r w:rsidR="00852F5F">
              <w:rPr>
                <w:webHidden/>
              </w:rPr>
              <w:t>5</w:t>
            </w:r>
            <w:r w:rsidR="00852F5F">
              <w:rPr>
                <w:webHidden/>
              </w:rPr>
              <w:fldChar w:fldCharType="end"/>
            </w:r>
          </w:hyperlink>
        </w:p>
        <w:p w14:paraId="65EE8FB0" w14:textId="383B3E8C" w:rsidR="00852F5F" w:rsidRDefault="00000000">
          <w:pPr>
            <w:pStyle w:val="TM1"/>
            <w:tabs>
              <w:tab w:val="left" w:pos="720"/>
            </w:tabs>
            <w:rPr>
              <w:rFonts w:eastAsiaTheme="minorEastAsia" w:cstheme="minorBidi"/>
              <w:bCs w:val="0"/>
              <w:kern w:val="2"/>
              <w:lang w:val="fr-FR"/>
              <w14:ligatures w14:val="standardContextual"/>
            </w:rPr>
          </w:pPr>
          <w:hyperlink w:anchor="_Toc166364315" w:history="1">
            <w:r w:rsidR="00852F5F" w:rsidRPr="00AB6552">
              <w:rPr>
                <w:rStyle w:val="Lienhypertexte"/>
                <w:lang w:val="fr-FR"/>
              </w:rPr>
              <w:t>III.1</w:t>
            </w:r>
            <w:r w:rsidR="00852F5F">
              <w:rPr>
                <w:rFonts w:eastAsiaTheme="minorEastAsia" w:cstheme="minorBidi"/>
                <w:bCs w:val="0"/>
                <w:kern w:val="2"/>
                <w:lang w:val="fr-FR"/>
                <w14:ligatures w14:val="standardContextual"/>
              </w:rPr>
              <w:tab/>
            </w:r>
            <w:r w:rsidR="00852F5F" w:rsidRPr="00AB6552">
              <w:rPr>
                <w:rStyle w:val="Lienhypertexte"/>
                <w:lang w:val="fr-FR"/>
              </w:rPr>
              <w:t>Scénario de référence des émissions de GES du sous-secteur foresterie à l’horizon 2030</w:t>
            </w:r>
            <w:r w:rsidR="00852F5F">
              <w:rPr>
                <w:rStyle w:val="Lienhypertexte"/>
                <w:lang w:val="fr-FR"/>
              </w:rPr>
              <w:tab/>
            </w:r>
            <w:r w:rsidR="00852F5F">
              <w:rPr>
                <w:rStyle w:val="Lienhypertexte"/>
                <w:lang w:val="fr-FR"/>
              </w:rPr>
              <w:tab/>
            </w:r>
            <w:r w:rsidR="00852F5F">
              <w:rPr>
                <w:rStyle w:val="Lienhypertexte"/>
                <w:lang w:val="fr-FR"/>
              </w:rPr>
              <w:tab/>
            </w:r>
            <w:r w:rsidR="00852F5F">
              <w:rPr>
                <w:rStyle w:val="Lienhypertexte"/>
                <w:lang w:val="fr-FR"/>
              </w:rPr>
              <w:tab/>
            </w:r>
            <w:r w:rsidR="00852F5F">
              <w:rPr>
                <w:webHidden/>
              </w:rPr>
              <w:tab/>
            </w:r>
            <w:r w:rsidR="00852F5F">
              <w:rPr>
                <w:webHidden/>
              </w:rPr>
              <w:fldChar w:fldCharType="begin"/>
            </w:r>
            <w:r w:rsidR="00852F5F">
              <w:rPr>
                <w:webHidden/>
              </w:rPr>
              <w:instrText xml:space="preserve"> PAGEREF _Toc166364315 \h </w:instrText>
            </w:r>
            <w:r w:rsidR="00852F5F">
              <w:rPr>
                <w:webHidden/>
              </w:rPr>
            </w:r>
            <w:r w:rsidR="00852F5F">
              <w:rPr>
                <w:webHidden/>
              </w:rPr>
              <w:fldChar w:fldCharType="separate"/>
            </w:r>
            <w:r w:rsidR="00852F5F">
              <w:rPr>
                <w:webHidden/>
              </w:rPr>
              <w:t>6</w:t>
            </w:r>
            <w:r w:rsidR="00852F5F">
              <w:rPr>
                <w:webHidden/>
              </w:rPr>
              <w:fldChar w:fldCharType="end"/>
            </w:r>
          </w:hyperlink>
        </w:p>
        <w:p w14:paraId="0C0B46A1" w14:textId="6E4CBDB9" w:rsidR="00852F5F" w:rsidRDefault="00000000">
          <w:pPr>
            <w:pStyle w:val="TM1"/>
            <w:tabs>
              <w:tab w:val="left" w:pos="720"/>
            </w:tabs>
            <w:rPr>
              <w:rFonts w:eastAsiaTheme="minorEastAsia" w:cstheme="minorBidi"/>
              <w:bCs w:val="0"/>
              <w:kern w:val="2"/>
              <w:lang w:val="fr-FR"/>
              <w14:ligatures w14:val="standardContextual"/>
            </w:rPr>
          </w:pPr>
          <w:hyperlink w:anchor="_Toc166364316" w:history="1">
            <w:r w:rsidR="00852F5F" w:rsidRPr="00AB6552">
              <w:rPr>
                <w:rStyle w:val="Lienhypertexte"/>
                <w:lang w:val="fr-FR"/>
              </w:rPr>
              <w:t>III.2</w:t>
            </w:r>
            <w:r w:rsidR="00852F5F">
              <w:rPr>
                <w:rFonts w:eastAsiaTheme="minorEastAsia" w:cstheme="minorBidi"/>
                <w:bCs w:val="0"/>
                <w:kern w:val="2"/>
                <w:lang w:val="fr-FR"/>
                <w14:ligatures w14:val="standardContextual"/>
              </w:rPr>
              <w:tab/>
            </w:r>
            <w:r w:rsidR="00852F5F" w:rsidRPr="00AB6552">
              <w:rPr>
                <w:rStyle w:val="Lienhypertexte"/>
                <w:lang w:val="fr-FR"/>
              </w:rPr>
              <w:t>Mesures visant à atténuer les émissions de GES du sous-secteur foresterie à l’horizon 2030</w:t>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_Toc166364316 \h </w:instrText>
            </w:r>
            <w:r w:rsidR="00852F5F">
              <w:rPr>
                <w:webHidden/>
              </w:rPr>
            </w:r>
            <w:r w:rsidR="00852F5F">
              <w:rPr>
                <w:webHidden/>
              </w:rPr>
              <w:fldChar w:fldCharType="separate"/>
            </w:r>
            <w:r w:rsidR="00852F5F">
              <w:rPr>
                <w:webHidden/>
              </w:rPr>
              <w:t>7</w:t>
            </w:r>
            <w:r w:rsidR="00852F5F">
              <w:rPr>
                <w:webHidden/>
              </w:rPr>
              <w:fldChar w:fldCharType="end"/>
            </w:r>
          </w:hyperlink>
        </w:p>
        <w:p w14:paraId="27A15359" w14:textId="4FF5A18A" w:rsidR="00852F5F" w:rsidRDefault="00000000">
          <w:pPr>
            <w:pStyle w:val="TM1"/>
            <w:tabs>
              <w:tab w:val="left" w:pos="720"/>
            </w:tabs>
            <w:rPr>
              <w:rFonts w:eastAsiaTheme="minorEastAsia" w:cstheme="minorBidi"/>
              <w:bCs w:val="0"/>
              <w:kern w:val="2"/>
              <w:lang w:val="fr-FR"/>
              <w14:ligatures w14:val="standardContextual"/>
            </w:rPr>
          </w:pPr>
          <w:hyperlink w:anchor="_Toc166364317" w:history="1">
            <w:r w:rsidR="00852F5F" w:rsidRPr="00AB6552">
              <w:rPr>
                <w:rStyle w:val="Lienhypertexte"/>
                <w:lang w:val="fr-FR"/>
              </w:rPr>
              <w:t>III.3</w:t>
            </w:r>
            <w:r w:rsidR="00852F5F">
              <w:rPr>
                <w:rFonts w:eastAsiaTheme="minorEastAsia" w:cstheme="minorBidi"/>
                <w:bCs w:val="0"/>
                <w:kern w:val="2"/>
                <w:lang w:val="fr-FR"/>
                <w14:ligatures w14:val="standardContextual"/>
              </w:rPr>
              <w:tab/>
            </w:r>
            <w:r w:rsidR="00852F5F" w:rsidRPr="00AB6552">
              <w:rPr>
                <w:rStyle w:val="Lienhypertexte"/>
                <w:lang w:val="fr-FR"/>
              </w:rPr>
              <w:t>Résultats des mesures visant à atténuer les émissions de GES du sous-secteur foresterie</w:t>
            </w:r>
            <w:r w:rsidR="00852F5F">
              <w:rPr>
                <w:webHidden/>
              </w:rPr>
              <w:tab/>
            </w:r>
            <w:r w:rsidR="00852F5F">
              <w:rPr>
                <w:webHidden/>
              </w:rPr>
              <w:tab/>
            </w:r>
            <w:r w:rsidR="00852F5F">
              <w:rPr>
                <w:webHidden/>
              </w:rPr>
              <w:tab/>
            </w:r>
            <w:r w:rsidR="00852F5F">
              <w:rPr>
                <w:webHidden/>
              </w:rPr>
              <w:tab/>
            </w:r>
            <w:r w:rsidR="00852F5F">
              <w:rPr>
                <w:webHidden/>
              </w:rPr>
              <w:tab/>
            </w:r>
            <w:r w:rsidR="00852F5F">
              <w:rPr>
                <w:webHidden/>
              </w:rPr>
              <w:fldChar w:fldCharType="begin"/>
            </w:r>
            <w:r w:rsidR="00852F5F">
              <w:rPr>
                <w:webHidden/>
              </w:rPr>
              <w:instrText xml:space="preserve"> PAGEREF _Toc166364317 \h </w:instrText>
            </w:r>
            <w:r w:rsidR="00852F5F">
              <w:rPr>
                <w:webHidden/>
              </w:rPr>
            </w:r>
            <w:r w:rsidR="00852F5F">
              <w:rPr>
                <w:webHidden/>
              </w:rPr>
              <w:fldChar w:fldCharType="separate"/>
            </w:r>
            <w:r w:rsidR="00852F5F">
              <w:rPr>
                <w:webHidden/>
              </w:rPr>
              <w:t>8</w:t>
            </w:r>
            <w:r w:rsidR="00852F5F">
              <w:rPr>
                <w:webHidden/>
              </w:rPr>
              <w:fldChar w:fldCharType="end"/>
            </w:r>
          </w:hyperlink>
        </w:p>
        <w:p w14:paraId="492EBCB0" w14:textId="73075465" w:rsidR="00712EFE" w:rsidRPr="004A3F83" w:rsidRDefault="00712EFE">
          <w:pPr>
            <w:rPr>
              <w:rFonts w:cs="Calibri"/>
            </w:rPr>
          </w:pPr>
          <w:r w:rsidRPr="004A3F83">
            <w:rPr>
              <w:rFonts w:cs="Calibri"/>
              <w:b/>
              <w:bCs/>
            </w:rPr>
            <w:fldChar w:fldCharType="end"/>
          </w:r>
        </w:p>
      </w:sdtContent>
    </w:sdt>
    <w:p w14:paraId="5C6DED55" w14:textId="77777777" w:rsidR="00A40145" w:rsidRPr="004A3F83" w:rsidRDefault="00A40145" w:rsidP="00A40145">
      <w:pPr>
        <w:rPr>
          <w:rFonts w:cs="Calibri"/>
          <w:lang w:eastAsia="ja-JP"/>
        </w:rPr>
      </w:pPr>
      <w:bookmarkStart w:id="14" w:name="_Toc336250606"/>
      <w:bookmarkStart w:id="15" w:name="_Toc365532006"/>
    </w:p>
    <w:p w14:paraId="0036BA5D" w14:textId="77777777" w:rsidR="00A40145" w:rsidRPr="004A3F83" w:rsidRDefault="00A40145" w:rsidP="00A40145">
      <w:pPr>
        <w:rPr>
          <w:rFonts w:cs="Calibri"/>
          <w:lang w:eastAsia="ja-JP"/>
        </w:rPr>
      </w:pPr>
    </w:p>
    <w:p w14:paraId="4E982527" w14:textId="77777777" w:rsidR="00A40145" w:rsidRPr="004A3F83" w:rsidRDefault="00A40145" w:rsidP="00A40145">
      <w:pPr>
        <w:rPr>
          <w:rFonts w:cs="Calibri"/>
          <w:lang w:eastAsia="ja-JP"/>
        </w:rPr>
      </w:pPr>
    </w:p>
    <w:p w14:paraId="3DD618D2" w14:textId="77777777" w:rsidR="00A40145" w:rsidRPr="004A3F83" w:rsidRDefault="00A40145" w:rsidP="00A40145">
      <w:pPr>
        <w:rPr>
          <w:rFonts w:cs="Calibri"/>
          <w:lang w:eastAsia="ja-JP"/>
        </w:rPr>
      </w:pPr>
    </w:p>
    <w:p w14:paraId="5982F55F" w14:textId="77777777" w:rsidR="00A40145" w:rsidRPr="004A3F83" w:rsidRDefault="00A40145" w:rsidP="00A40145">
      <w:pPr>
        <w:rPr>
          <w:rFonts w:cs="Calibri"/>
          <w:lang w:eastAsia="ja-JP"/>
        </w:rPr>
      </w:pPr>
    </w:p>
    <w:p w14:paraId="100C297D" w14:textId="77777777" w:rsidR="00A40145" w:rsidRPr="004A3F83" w:rsidRDefault="00A40145" w:rsidP="00A40145">
      <w:pPr>
        <w:rPr>
          <w:rFonts w:cs="Calibri"/>
          <w:lang w:eastAsia="ja-JP"/>
        </w:rPr>
      </w:pPr>
    </w:p>
    <w:p w14:paraId="3DA04A12" w14:textId="77777777" w:rsidR="00A40145" w:rsidRPr="004A3F83" w:rsidRDefault="00A40145" w:rsidP="00A40145">
      <w:pPr>
        <w:rPr>
          <w:rFonts w:cs="Calibri"/>
          <w:lang w:eastAsia="ja-JP"/>
        </w:rPr>
      </w:pPr>
    </w:p>
    <w:p w14:paraId="49466E14" w14:textId="77777777" w:rsidR="00A40145" w:rsidRPr="004A3F83" w:rsidRDefault="00A40145" w:rsidP="00A40145">
      <w:pPr>
        <w:rPr>
          <w:rFonts w:cs="Calibri"/>
          <w:lang w:eastAsia="ja-JP"/>
        </w:rPr>
      </w:pPr>
    </w:p>
    <w:p w14:paraId="2DF9D16E" w14:textId="77777777" w:rsidR="00D8552A" w:rsidRPr="004A3F83" w:rsidRDefault="00D8552A" w:rsidP="00A40145">
      <w:pPr>
        <w:rPr>
          <w:rFonts w:cs="Calibri"/>
          <w:lang w:eastAsia="ja-JP"/>
        </w:rPr>
      </w:pPr>
    </w:p>
    <w:p w14:paraId="63E42C78" w14:textId="77777777" w:rsidR="00D8552A" w:rsidRPr="004A3F83" w:rsidRDefault="00D8552A" w:rsidP="00A40145">
      <w:pPr>
        <w:rPr>
          <w:rFonts w:cs="Calibri"/>
          <w:lang w:eastAsia="ja-JP"/>
        </w:rPr>
      </w:pPr>
    </w:p>
    <w:p w14:paraId="438AEAAF" w14:textId="77777777" w:rsidR="00D8552A" w:rsidRPr="004A3F83" w:rsidRDefault="00D8552A" w:rsidP="00A40145">
      <w:pPr>
        <w:rPr>
          <w:rFonts w:cs="Calibri"/>
          <w:lang w:eastAsia="ja-JP"/>
        </w:rPr>
      </w:pPr>
    </w:p>
    <w:p w14:paraId="435A156A" w14:textId="77777777" w:rsidR="00D8552A" w:rsidRPr="004A3F83" w:rsidRDefault="00D8552A" w:rsidP="00A40145">
      <w:pPr>
        <w:rPr>
          <w:rFonts w:cs="Calibri"/>
          <w:lang w:eastAsia="ja-JP"/>
        </w:rPr>
      </w:pPr>
    </w:p>
    <w:p w14:paraId="71F4552D" w14:textId="77777777" w:rsidR="00D8552A" w:rsidRPr="004A3F83" w:rsidRDefault="00D8552A" w:rsidP="00A40145">
      <w:pPr>
        <w:rPr>
          <w:rFonts w:cs="Calibri"/>
          <w:lang w:eastAsia="ja-JP"/>
        </w:rPr>
      </w:pPr>
    </w:p>
    <w:bookmarkEnd w:id="14"/>
    <w:bookmarkEnd w:id="15"/>
    <w:p w14:paraId="3492B194" w14:textId="77777777" w:rsidR="00AC7E06" w:rsidRDefault="00AC7E06" w:rsidP="007B4793">
      <w:pPr>
        <w:pStyle w:val="Titre1"/>
        <w:numPr>
          <w:ilvl w:val="0"/>
          <w:numId w:val="49"/>
        </w:numPr>
        <w:bidi w:val="0"/>
        <w:spacing w:before="0"/>
        <w:ind w:left="426"/>
        <w:jc w:val="left"/>
        <w:rPr>
          <w:rFonts w:ascii="Calibri" w:hAnsi="Calibri" w:cs="Calibri"/>
          <w:sz w:val="24"/>
          <w:szCs w:val="24"/>
          <w:lang w:val="fr-FR"/>
        </w:rPr>
        <w:sectPr w:rsidR="00AC7E06" w:rsidSect="00C76192">
          <w:pgSz w:w="12240" w:h="15840"/>
          <w:pgMar w:top="1135" w:right="616" w:bottom="1440" w:left="1276" w:header="708" w:footer="708" w:gutter="0"/>
          <w:pgNumType w:start="1" w:chapStyle="1"/>
          <w:cols w:space="708"/>
          <w:titlePg/>
          <w:docGrid w:linePitch="360"/>
        </w:sectPr>
      </w:pPr>
    </w:p>
    <w:p w14:paraId="1C3C4A25" w14:textId="50A5E013" w:rsidR="0079544C" w:rsidRPr="004A3F83" w:rsidRDefault="00B40152" w:rsidP="007B4793">
      <w:pPr>
        <w:pStyle w:val="Titre1"/>
        <w:numPr>
          <w:ilvl w:val="0"/>
          <w:numId w:val="49"/>
        </w:numPr>
        <w:bidi w:val="0"/>
        <w:spacing w:before="0"/>
        <w:ind w:left="426"/>
        <w:jc w:val="left"/>
        <w:rPr>
          <w:rFonts w:ascii="Calibri" w:hAnsi="Calibri" w:cs="Calibri"/>
          <w:sz w:val="24"/>
          <w:szCs w:val="24"/>
          <w:lang w:val="fr-FR"/>
        </w:rPr>
      </w:pPr>
      <w:bookmarkStart w:id="16" w:name="_Toc166364309"/>
      <w:r w:rsidRPr="004A3F83">
        <w:rPr>
          <w:rFonts w:ascii="Calibri" w:hAnsi="Calibri" w:cs="Calibri"/>
          <w:sz w:val="24"/>
          <w:szCs w:val="24"/>
          <w:lang w:val="fr-FR"/>
        </w:rPr>
        <w:lastRenderedPageBreak/>
        <w:t>INTRODUCTION</w:t>
      </w:r>
      <w:bookmarkEnd w:id="16"/>
    </w:p>
    <w:p w14:paraId="4FF52EEE" w14:textId="65DCBD6E" w:rsidR="005A1077" w:rsidRPr="004A3F83" w:rsidRDefault="0079544C" w:rsidP="006F5C3B">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La Mauritanie fait partie des pays non annexe I de la CCNUCC</w:t>
      </w:r>
      <w:r w:rsidR="00AB3F37" w:rsidRPr="004A3F83">
        <w:rPr>
          <w:rFonts w:asciiTheme="minorHAnsi" w:hAnsiTheme="minorHAnsi" w:cstheme="minorHAnsi"/>
          <w:sz w:val="24"/>
          <w:szCs w:val="24"/>
        </w:rPr>
        <w:t>.</w:t>
      </w:r>
      <w:r w:rsidRPr="004A3F83">
        <w:rPr>
          <w:rFonts w:asciiTheme="minorHAnsi" w:hAnsiTheme="minorHAnsi" w:cstheme="minorHAnsi"/>
          <w:sz w:val="24"/>
          <w:szCs w:val="24"/>
        </w:rPr>
        <w:t xml:space="preserve"> </w:t>
      </w:r>
      <w:r w:rsidR="00AB3F37" w:rsidRPr="004A3F83">
        <w:rPr>
          <w:rFonts w:asciiTheme="minorHAnsi" w:hAnsiTheme="minorHAnsi" w:cstheme="minorHAnsi"/>
          <w:sz w:val="24"/>
          <w:szCs w:val="24"/>
        </w:rPr>
        <w:t>Par conséquent</w:t>
      </w:r>
      <w:r w:rsidR="007A37B2" w:rsidRPr="004A3F83">
        <w:rPr>
          <w:rFonts w:asciiTheme="minorHAnsi" w:hAnsiTheme="minorHAnsi" w:cstheme="minorHAnsi"/>
          <w:sz w:val="24"/>
          <w:szCs w:val="24"/>
        </w:rPr>
        <w:t>,</w:t>
      </w:r>
      <w:r w:rsidR="00AB3F37" w:rsidRPr="004A3F83">
        <w:rPr>
          <w:rFonts w:asciiTheme="minorHAnsi" w:hAnsiTheme="minorHAnsi" w:cstheme="minorHAnsi"/>
          <w:sz w:val="24"/>
          <w:szCs w:val="24"/>
        </w:rPr>
        <w:t xml:space="preserve"> le pays n’est soumis à aucune contrainte de quota conformément à la Convention. Selon </w:t>
      </w:r>
      <w:r w:rsidR="006F5C3B" w:rsidRPr="004A3F83">
        <w:rPr>
          <w:rFonts w:asciiTheme="minorHAnsi" w:hAnsiTheme="minorHAnsi" w:cstheme="minorHAnsi"/>
          <w:sz w:val="24"/>
          <w:szCs w:val="24"/>
        </w:rPr>
        <w:t xml:space="preserve">les résultats de </w:t>
      </w:r>
      <w:r w:rsidR="00AB3F37" w:rsidRPr="004A3F83">
        <w:rPr>
          <w:rFonts w:asciiTheme="minorHAnsi" w:hAnsiTheme="minorHAnsi" w:cstheme="minorHAnsi"/>
          <w:sz w:val="24"/>
          <w:szCs w:val="24"/>
        </w:rPr>
        <w:t>l’</w:t>
      </w:r>
      <w:r w:rsidR="0011359D" w:rsidRPr="004A3F83">
        <w:rPr>
          <w:rFonts w:asciiTheme="minorHAnsi" w:hAnsiTheme="minorHAnsi" w:cstheme="minorHAnsi"/>
          <w:sz w:val="24"/>
          <w:szCs w:val="24"/>
        </w:rPr>
        <w:t>i</w:t>
      </w:r>
      <w:r w:rsidR="00BD4291" w:rsidRPr="004A3F83">
        <w:rPr>
          <w:rFonts w:asciiTheme="minorHAnsi" w:hAnsiTheme="minorHAnsi" w:cstheme="minorHAnsi"/>
          <w:sz w:val="24"/>
          <w:szCs w:val="24"/>
        </w:rPr>
        <w:t>nventaire des gaz à effet de serre (I</w:t>
      </w:r>
      <w:r w:rsidR="00AB3F37" w:rsidRPr="004A3F83">
        <w:rPr>
          <w:rFonts w:asciiTheme="minorHAnsi" w:hAnsiTheme="minorHAnsi" w:cstheme="minorHAnsi"/>
          <w:sz w:val="24"/>
          <w:szCs w:val="24"/>
        </w:rPr>
        <w:t>GE</w:t>
      </w:r>
      <w:r w:rsidR="00BD4291" w:rsidRPr="004A3F83">
        <w:rPr>
          <w:rFonts w:asciiTheme="minorHAnsi" w:hAnsiTheme="minorHAnsi" w:cstheme="minorHAnsi"/>
          <w:sz w:val="24"/>
          <w:szCs w:val="24"/>
        </w:rPr>
        <w:t>S)</w:t>
      </w:r>
      <w:r w:rsidR="00DC7C22" w:rsidRPr="004A3F83">
        <w:rPr>
          <w:rFonts w:asciiTheme="minorHAnsi" w:hAnsiTheme="minorHAnsi" w:cstheme="minorHAnsi"/>
          <w:sz w:val="24"/>
          <w:szCs w:val="24"/>
        </w:rPr>
        <w:t>,</w:t>
      </w:r>
      <w:r w:rsidR="00AB3F37" w:rsidRPr="004A3F83">
        <w:rPr>
          <w:rFonts w:asciiTheme="minorHAnsi" w:hAnsiTheme="minorHAnsi" w:cstheme="minorHAnsi"/>
          <w:sz w:val="24"/>
          <w:szCs w:val="24"/>
        </w:rPr>
        <w:t xml:space="preserve"> réalisé </w:t>
      </w:r>
      <w:r w:rsidR="00DC7C22" w:rsidRPr="004A3F83">
        <w:rPr>
          <w:rFonts w:asciiTheme="minorHAnsi" w:hAnsiTheme="minorHAnsi" w:cstheme="minorHAnsi"/>
          <w:sz w:val="24"/>
          <w:szCs w:val="24"/>
        </w:rPr>
        <w:t>en 20</w:t>
      </w:r>
      <w:r w:rsidR="006F5C3B" w:rsidRPr="004A3F83">
        <w:rPr>
          <w:rFonts w:asciiTheme="minorHAnsi" w:hAnsiTheme="minorHAnsi" w:cstheme="minorHAnsi"/>
          <w:sz w:val="24"/>
          <w:szCs w:val="24"/>
        </w:rPr>
        <w:t>20</w:t>
      </w:r>
      <w:r w:rsidR="00DC7C22" w:rsidRPr="004A3F83">
        <w:rPr>
          <w:rFonts w:asciiTheme="minorHAnsi" w:hAnsiTheme="minorHAnsi" w:cstheme="minorHAnsi"/>
          <w:sz w:val="24"/>
          <w:szCs w:val="24"/>
        </w:rPr>
        <w:t xml:space="preserve">, </w:t>
      </w:r>
      <w:r w:rsidR="00485459" w:rsidRPr="004A3F83">
        <w:rPr>
          <w:rFonts w:asciiTheme="minorHAnsi" w:hAnsiTheme="minorHAnsi" w:cstheme="minorHAnsi"/>
          <w:sz w:val="24"/>
          <w:szCs w:val="24"/>
        </w:rPr>
        <w:t xml:space="preserve">le </w:t>
      </w:r>
      <w:r w:rsidR="006F5C3B" w:rsidRPr="004A3F83">
        <w:rPr>
          <w:rFonts w:asciiTheme="minorHAnsi" w:hAnsiTheme="minorHAnsi" w:cstheme="minorHAnsi"/>
          <w:sz w:val="24"/>
          <w:szCs w:val="24"/>
        </w:rPr>
        <w:t>sous-</w:t>
      </w:r>
      <w:r w:rsidR="00485459" w:rsidRPr="004A3F83">
        <w:rPr>
          <w:rFonts w:asciiTheme="minorHAnsi" w:hAnsiTheme="minorHAnsi" w:cstheme="minorHAnsi"/>
          <w:sz w:val="24"/>
          <w:szCs w:val="24"/>
        </w:rPr>
        <w:t xml:space="preserve">secteur </w:t>
      </w:r>
      <w:r w:rsidR="006F5C3B" w:rsidRPr="004A3F83">
        <w:rPr>
          <w:rFonts w:asciiTheme="minorHAnsi" w:hAnsiTheme="minorHAnsi" w:cstheme="minorHAnsi"/>
          <w:sz w:val="24"/>
          <w:szCs w:val="24"/>
        </w:rPr>
        <w:t xml:space="preserve">foresterie </w:t>
      </w:r>
      <w:r w:rsidR="00FA5695" w:rsidRPr="004A3F83">
        <w:rPr>
          <w:rFonts w:asciiTheme="minorHAnsi" w:hAnsiTheme="minorHAnsi" w:cstheme="minorHAnsi"/>
          <w:sz w:val="24"/>
          <w:szCs w:val="24"/>
        </w:rPr>
        <w:t xml:space="preserve">est un </w:t>
      </w:r>
      <w:r w:rsidR="00485459" w:rsidRPr="004A3F83">
        <w:rPr>
          <w:rFonts w:asciiTheme="minorHAnsi" w:hAnsiTheme="minorHAnsi" w:cstheme="minorHAnsi"/>
          <w:sz w:val="24"/>
          <w:szCs w:val="24"/>
        </w:rPr>
        <w:t xml:space="preserve">puits de séquestration avec une capacité brute </w:t>
      </w:r>
      <w:r w:rsidR="00FA5695" w:rsidRPr="004A3F83">
        <w:rPr>
          <w:rFonts w:asciiTheme="minorHAnsi" w:hAnsiTheme="minorHAnsi" w:cstheme="minorHAnsi"/>
          <w:sz w:val="24"/>
          <w:szCs w:val="24"/>
        </w:rPr>
        <w:t xml:space="preserve">de </w:t>
      </w:r>
      <w:r w:rsidR="00485459" w:rsidRPr="004A3F83">
        <w:rPr>
          <w:rFonts w:asciiTheme="minorHAnsi" w:hAnsiTheme="minorHAnsi" w:cstheme="minorHAnsi"/>
          <w:sz w:val="24"/>
          <w:szCs w:val="24"/>
        </w:rPr>
        <w:t xml:space="preserve">séquestration </w:t>
      </w:r>
      <w:r w:rsidR="00D341CE" w:rsidRPr="004A3F83">
        <w:rPr>
          <w:rFonts w:asciiTheme="minorHAnsi" w:hAnsiTheme="minorHAnsi" w:cstheme="minorHAnsi"/>
          <w:sz w:val="24"/>
          <w:szCs w:val="24"/>
        </w:rPr>
        <w:t xml:space="preserve">évaluée à </w:t>
      </w:r>
      <w:r w:rsidR="006F5C3B" w:rsidRPr="004A3F83">
        <w:rPr>
          <w:rFonts w:asciiTheme="minorHAnsi" w:hAnsiTheme="minorHAnsi" w:cstheme="minorHAnsi"/>
          <w:i/>
          <w:iCs/>
          <w:sz w:val="24"/>
          <w:szCs w:val="24"/>
        </w:rPr>
        <w:t>-881,91 Gg Eq-CO</w:t>
      </w:r>
      <w:r w:rsidR="006F5C3B" w:rsidRPr="004A3F83">
        <w:rPr>
          <w:rFonts w:asciiTheme="minorHAnsi" w:hAnsiTheme="minorHAnsi" w:cstheme="minorHAnsi"/>
          <w:i/>
          <w:iCs/>
          <w:sz w:val="24"/>
          <w:szCs w:val="24"/>
          <w:vertAlign w:val="subscript"/>
        </w:rPr>
        <w:t>2</w:t>
      </w:r>
      <w:r w:rsidR="00485459" w:rsidRPr="004A3F83">
        <w:rPr>
          <w:rFonts w:asciiTheme="minorHAnsi" w:hAnsiTheme="minorHAnsi" w:cstheme="minorHAnsi"/>
          <w:sz w:val="24"/>
          <w:szCs w:val="24"/>
        </w:rPr>
        <w:t xml:space="preserve">. </w:t>
      </w:r>
      <w:r w:rsidR="006F5C3B" w:rsidRPr="004A3F83">
        <w:rPr>
          <w:rFonts w:asciiTheme="minorHAnsi" w:hAnsiTheme="minorHAnsi" w:cstheme="minorHAnsi"/>
          <w:sz w:val="24"/>
          <w:szCs w:val="24"/>
        </w:rPr>
        <w:t xml:space="preserve">La comparaison de ce résultat avec celui du dernier inventaire (2015), montre ont une augmentation nette de </w:t>
      </w:r>
      <w:r w:rsidR="00FA5695" w:rsidRPr="004A3F83">
        <w:rPr>
          <w:rFonts w:asciiTheme="minorHAnsi" w:hAnsiTheme="minorHAnsi" w:cstheme="minorHAnsi"/>
          <w:sz w:val="24"/>
          <w:szCs w:val="24"/>
        </w:rPr>
        <w:t xml:space="preserve">la </w:t>
      </w:r>
      <w:r w:rsidR="006F5C3B" w:rsidRPr="004A3F83">
        <w:rPr>
          <w:rFonts w:asciiTheme="minorHAnsi" w:hAnsiTheme="minorHAnsi" w:cstheme="minorHAnsi"/>
          <w:sz w:val="24"/>
          <w:szCs w:val="24"/>
        </w:rPr>
        <w:t xml:space="preserve">séquestration d’environ 30% des émissions totales du pays. </w:t>
      </w:r>
    </w:p>
    <w:p w14:paraId="0C1630DD" w14:textId="77777777" w:rsidR="00485459" w:rsidRPr="004A3F83" w:rsidRDefault="00485459" w:rsidP="000F16BD">
      <w:pPr>
        <w:spacing w:before="0"/>
        <w:ind w:left="0" w:firstLine="0"/>
        <w:rPr>
          <w:rFonts w:asciiTheme="minorHAnsi" w:hAnsiTheme="minorHAnsi" w:cstheme="minorHAnsi"/>
          <w:sz w:val="24"/>
          <w:szCs w:val="24"/>
        </w:rPr>
      </w:pPr>
    </w:p>
    <w:p w14:paraId="330881C9" w14:textId="77777777" w:rsidR="008F1B08" w:rsidRPr="004A3F83" w:rsidRDefault="00D225D5" w:rsidP="00690530">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Le pays dispose un potentiel en ressources forestières</w:t>
      </w:r>
      <w:r w:rsidR="00E57D4E" w:rsidRPr="004A3F83">
        <w:rPr>
          <w:rFonts w:asciiTheme="minorHAnsi" w:hAnsiTheme="minorHAnsi" w:cstheme="minorHAnsi"/>
          <w:sz w:val="24"/>
          <w:szCs w:val="24"/>
        </w:rPr>
        <w:t xml:space="preserve"> composé</w:t>
      </w:r>
      <w:r w:rsidR="00690530" w:rsidRPr="004A3F83">
        <w:rPr>
          <w:rFonts w:asciiTheme="minorHAnsi" w:hAnsiTheme="minorHAnsi" w:cstheme="minorHAnsi"/>
          <w:sz w:val="24"/>
          <w:szCs w:val="24"/>
        </w:rPr>
        <w:t xml:space="preserve">, selon la FRA 2020, </w:t>
      </w:r>
      <w:r w:rsidR="00E57D4E" w:rsidRPr="004A3F83">
        <w:rPr>
          <w:rFonts w:asciiTheme="minorHAnsi" w:hAnsiTheme="minorHAnsi" w:cstheme="minorHAnsi"/>
          <w:sz w:val="24"/>
          <w:szCs w:val="24"/>
        </w:rPr>
        <w:t>d</w:t>
      </w:r>
      <w:r w:rsidRPr="004A3F83">
        <w:rPr>
          <w:rFonts w:asciiTheme="minorHAnsi" w:hAnsiTheme="minorHAnsi" w:cstheme="minorHAnsi"/>
          <w:sz w:val="24"/>
          <w:szCs w:val="24"/>
        </w:rPr>
        <w:t xml:space="preserve">e </w:t>
      </w:r>
      <w:r w:rsidR="00E57D4E" w:rsidRPr="004A3F83">
        <w:rPr>
          <w:rFonts w:asciiTheme="minorHAnsi" w:hAnsiTheme="minorHAnsi" w:cstheme="minorHAnsi"/>
          <w:sz w:val="24"/>
          <w:szCs w:val="24"/>
        </w:rPr>
        <w:t xml:space="preserve">312.800 ha de </w:t>
      </w:r>
      <w:r w:rsidRPr="004A3F83">
        <w:rPr>
          <w:rFonts w:asciiTheme="minorHAnsi" w:hAnsiTheme="minorHAnsi" w:cstheme="minorHAnsi"/>
          <w:sz w:val="24"/>
          <w:szCs w:val="24"/>
        </w:rPr>
        <w:t xml:space="preserve">forêts </w:t>
      </w:r>
      <w:r w:rsidR="00E57D4E" w:rsidRPr="004A3F83">
        <w:rPr>
          <w:rFonts w:asciiTheme="minorHAnsi" w:hAnsiTheme="minorHAnsi" w:cstheme="minorHAnsi"/>
          <w:sz w:val="24"/>
          <w:szCs w:val="24"/>
        </w:rPr>
        <w:t xml:space="preserve">et </w:t>
      </w:r>
      <w:r w:rsidR="00690530" w:rsidRPr="004A3F83">
        <w:rPr>
          <w:rFonts w:asciiTheme="minorHAnsi" w:hAnsiTheme="minorHAnsi" w:cstheme="minorHAnsi"/>
          <w:sz w:val="24"/>
          <w:szCs w:val="24"/>
        </w:rPr>
        <w:t xml:space="preserve">de </w:t>
      </w:r>
      <w:r w:rsidR="00E57D4E" w:rsidRPr="004A3F83">
        <w:rPr>
          <w:rFonts w:asciiTheme="minorHAnsi" w:hAnsiTheme="minorHAnsi" w:cstheme="minorHAnsi"/>
          <w:sz w:val="24"/>
          <w:szCs w:val="24"/>
        </w:rPr>
        <w:t>2.194.790</w:t>
      </w:r>
      <w:r w:rsidR="00E57D4E" w:rsidRPr="004A3F83">
        <w:rPr>
          <w:rFonts w:asciiTheme="minorHAnsi" w:hAnsiTheme="minorHAnsi" w:cstheme="minorHAnsi"/>
          <w:sz w:val="24"/>
          <w:szCs w:val="24"/>
        </w:rPr>
        <w:t xml:space="preserve">‬ ha </w:t>
      </w:r>
      <w:r w:rsidR="00690530" w:rsidRPr="004A3F83">
        <w:rPr>
          <w:rFonts w:asciiTheme="minorHAnsi" w:hAnsiTheme="minorHAnsi" w:cstheme="minorHAnsi"/>
          <w:sz w:val="24"/>
          <w:szCs w:val="24"/>
        </w:rPr>
        <w:t>de</w:t>
      </w:r>
      <w:r w:rsidRPr="004A3F83">
        <w:rPr>
          <w:rFonts w:asciiTheme="minorHAnsi" w:hAnsiTheme="minorHAnsi" w:cstheme="minorHAnsi"/>
          <w:sz w:val="24"/>
          <w:szCs w:val="24"/>
        </w:rPr>
        <w:t xml:space="preserve"> </w:t>
      </w:r>
      <w:r w:rsidR="00E57D4E" w:rsidRPr="004A3F83">
        <w:rPr>
          <w:rFonts w:asciiTheme="minorHAnsi" w:hAnsiTheme="minorHAnsi" w:cstheme="minorHAnsi"/>
          <w:sz w:val="24"/>
          <w:szCs w:val="24"/>
        </w:rPr>
        <w:t xml:space="preserve">terres </w:t>
      </w:r>
      <w:r w:rsidRPr="004A3F83">
        <w:rPr>
          <w:rFonts w:asciiTheme="minorHAnsi" w:hAnsiTheme="minorHAnsi" w:cstheme="minorHAnsi"/>
          <w:sz w:val="24"/>
          <w:szCs w:val="24"/>
        </w:rPr>
        <w:t xml:space="preserve">boisées ce qui représente respectivement environ 0,3% et 2,2 % de la superficie </w:t>
      </w:r>
      <w:r w:rsidR="00E57D4E" w:rsidRPr="004A3F83">
        <w:rPr>
          <w:rFonts w:asciiTheme="minorHAnsi" w:hAnsiTheme="minorHAnsi" w:cstheme="minorHAnsi"/>
          <w:sz w:val="24"/>
          <w:szCs w:val="24"/>
        </w:rPr>
        <w:t>du territoire national</w:t>
      </w:r>
      <w:r w:rsidRPr="004A3F83">
        <w:rPr>
          <w:rFonts w:asciiTheme="minorHAnsi" w:hAnsiTheme="minorHAnsi" w:cstheme="minorHAnsi"/>
          <w:sz w:val="24"/>
          <w:szCs w:val="24"/>
        </w:rPr>
        <w:t>. Les autres formations forestières (Savanes arborées/ arbustives et Steppes arborées/arbustives) représentent près de 6,6% de la superficie du pays. La quasi-totalité (+99%) des ressources forestières nationales sont des végétations naturellement régénérées</w:t>
      </w:r>
      <w:r w:rsidR="00690530" w:rsidRPr="004A3F83">
        <w:rPr>
          <w:rFonts w:asciiTheme="minorHAnsi" w:hAnsiTheme="minorHAnsi" w:cstheme="minorHAnsi"/>
          <w:sz w:val="24"/>
          <w:szCs w:val="24"/>
        </w:rPr>
        <w:t xml:space="preserve">. </w:t>
      </w:r>
    </w:p>
    <w:p w14:paraId="6E8D783E" w14:textId="77777777" w:rsidR="008F1B08" w:rsidRPr="004A3F83" w:rsidRDefault="008F1B08" w:rsidP="00690530">
      <w:pPr>
        <w:spacing w:before="0"/>
        <w:ind w:left="0" w:firstLine="0"/>
        <w:rPr>
          <w:rFonts w:asciiTheme="minorHAnsi" w:hAnsiTheme="minorHAnsi" w:cstheme="minorHAnsi"/>
          <w:sz w:val="24"/>
          <w:szCs w:val="24"/>
        </w:rPr>
      </w:pPr>
    </w:p>
    <w:p w14:paraId="1784C855" w14:textId="2CF3E418" w:rsidR="00E62764" w:rsidRPr="004A3F83" w:rsidRDefault="0079544C" w:rsidP="00690530">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 xml:space="preserve">Par ailleurs, </w:t>
      </w:r>
      <w:r w:rsidR="00690530" w:rsidRPr="004A3F83">
        <w:rPr>
          <w:rFonts w:asciiTheme="minorHAnsi" w:hAnsiTheme="minorHAnsi" w:cstheme="minorHAnsi"/>
          <w:sz w:val="24"/>
          <w:szCs w:val="24"/>
        </w:rPr>
        <w:t xml:space="preserve">ces ressources forestières </w:t>
      </w:r>
      <w:r w:rsidRPr="004A3F83">
        <w:rPr>
          <w:rFonts w:asciiTheme="minorHAnsi" w:hAnsiTheme="minorHAnsi" w:cstheme="minorHAnsi"/>
          <w:sz w:val="24"/>
          <w:szCs w:val="24"/>
        </w:rPr>
        <w:t>f</w:t>
      </w:r>
      <w:r w:rsidR="00690530" w:rsidRPr="004A3F83">
        <w:rPr>
          <w:rFonts w:asciiTheme="minorHAnsi" w:hAnsiTheme="minorHAnsi" w:cstheme="minorHAnsi"/>
          <w:sz w:val="24"/>
          <w:szCs w:val="24"/>
        </w:rPr>
        <w:t xml:space="preserve">ont </w:t>
      </w:r>
      <w:r w:rsidRPr="004A3F83">
        <w:rPr>
          <w:rFonts w:asciiTheme="minorHAnsi" w:hAnsiTheme="minorHAnsi" w:cstheme="minorHAnsi"/>
          <w:sz w:val="24"/>
          <w:szCs w:val="24"/>
        </w:rPr>
        <w:t xml:space="preserve">face à des </w:t>
      </w:r>
      <w:r w:rsidR="00C67F8A" w:rsidRPr="004A3F83">
        <w:rPr>
          <w:rFonts w:asciiTheme="minorHAnsi" w:hAnsiTheme="minorHAnsi" w:cstheme="minorHAnsi"/>
          <w:sz w:val="24"/>
          <w:szCs w:val="24"/>
        </w:rPr>
        <w:t xml:space="preserve">grands </w:t>
      </w:r>
      <w:r w:rsidRPr="004A3F83">
        <w:rPr>
          <w:rFonts w:asciiTheme="minorHAnsi" w:hAnsiTheme="minorHAnsi" w:cstheme="minorHAnsi"/>
          <w:sz w:val="24"/>
          <w:szCs w:val="24"/>
        </w:rPr>
        <w:t xml:space="preserve">problèmes </w:t>
      </w:r>
      <w:r w:rsidR="00690530" w:rsidRPr="004A3F83">
        <w:rPr>
          <w:rFonts w:asciiTheme="minorHAnsi" w:hAnsiTheme="minorHAnsi" w:cstheme="minorHAnsi"/>
          <w:sz w:val="24"/>
          <w:szCs w:val="24"/>
        </w:rPr>
        <w:t>d’ordre climatique (</w:t>
      </w:r>
      <w:r w:rsidR="004C3BDD" w:rsidRPr="004A3F83">
        <w:rPr>
          <w:rFonts w:asciiTheme="minorHAnsi" w:hAnsiTheme="minorHAnsi" w:cstheme="minorHAnsi"/>
          <w:sz w:val="24"/>
          <w:szCs w:val="24"/>
        </w:rPr>
        <w:t>sécheresses chroniques</w:t>
      </w:r>
      <w:r w:rsidR="00690530" w:rsidRPr="004A3F83">
        <w:rPr>
          <w:rFonts w:asciiTheme="minorHAnsi" w:hAnsiTheme="minorHAnsi" w:cstheme="minorHAnsi"/>
          <w:sz w:val="24"/>
          <w:szCs w:val="24"/>
        </w:rPr>
        <w:t xml:space="preserve">) </w:t>
      </w:r>
      <w:r w:rsidR="00C26057" w:rsidRPr="004A3F83">
        <w:rPr>
          <w:rFonts w:asciiTheme="minorHAnsi" w:hAnsiTheme="minorHAnsi" w:cstheme="minorHAnsi"/>
          <w:sz w:val="24"/>
          <w:szCs w:val="24"/>
        </w:rPr>
        <w:t xml:space="preserve">et </w:t>
      </w:r>
      <w:r w:rsidR="00035832" w:rsidRPr="004A3F83">
        <w:rPr>
          <w:rFonts w:asciiTheme="minorHAnsi" w:hAnsiTheme="minorHAnsi" w:cstheme="minorHAnsi"/>
          <w:sz w:val="24"/>
          <w:szCs w:val="24"/>
        </w:rPr>
        <w:t xml:space="preserve">anthropique </w:t>
      </w:r>
      <w:r w:rsidR="00690530" w:rsidRPr="004A3F83">
        <w:rPr>
          <w:rFonts w:asciiTheme="minorHAnsi" w:hAnsiTheme="minorHAnsi" w:cstheme="minorHAnsi"/>
          <w:sz w:val="24"/>
          <w:szCs w:val="24"/>
        </w:rPr>
        <w:t>(</w:t>
      </w:r>
      <w:r w:rsidR="002C008D" w:rsidRPr="004A3F83">
        <w:rPr>
          <w:rFonts w:asciiTheme="minorHAnsi" w:hAnsiTheme="minorHAnsi" w:cstheme="minorHAnsi"/>
          <w:sz w:val="24"/>
          <w:szCs w:val="24"/>
        </w:rPr>
        <w:t>Défrichements agricoles et combustibles ligneux</w:t>
      </w:r>
      <w:r w:rsidR="00690530" w:rsidRPr="004A3F83">
        <w:rPr>
          <w:rFonts w:asciiTheme="minorHAnsi" w:hAnsiTheme="minorHAnsi" w:cstheme="minorHAnsi"/>
          <w:sz w:val="24"/>
          <w:szCs w:val="24"/>
        </w:rPr>
        <w:t xml:space="preserve">) ce </w:t>
      </w:r>
      <w:r w:rsidR="00035832" w:rsidRPr="004A3F83">
        <w:rPr>
          <w:rFonts w:asciiTheme="minorHAnsi" w:hAnsiTheme="minorHAnsi" w:cstheme="minorHAnsi"/>
          <w:sz w:val="24"/>
          <w:szCs w:val="24"/>
        </w:rPr>
        <w:t>qui</w:t>
      </w:r>
      <w:r w:rsidR="00690530" w:rsidRPr="004A3F83">
        <w:rPr>
          <w:rFonts w:asciiTheme="minorHAnsi" w:hAnsiTheme="minorHAnsi" w:cstheme="minorHAnsi"/>
          <w:sz w:val="24"/>
          <w:szCs w:val="24"/>
        </w:rPr>
        <w:t xml:space="preserve"> a </w:t>
      </w:r>
      <w:r w:rsidR="00735253" w:rsidRPr="004A3F83">
        <w:rPr>
          <w:rFonts w:asciiTheme="minorHAnsi" w:hAnsiTheme="minorHAnsi" w:cstheme="minorHAnsi"/>
          <w:sz w:val="24"/>
          <w:szCs w:val="24"/>
        </w:rPr>
        <w:t xml:space="preserve">réduit sensiblement la superficie des forêts et des terres boisées </w:t>
      </w:r>
      <w:r w:rsidR="00690530" w:rsidRPr="004A3F83">
        <w:rPr>
          <w:rFonts w:asciiTheme="minorHAnsi" w:hAnsiTheme="minorHAnsi" w:cstheme="minorHAnsi"/>
          <w:sz w:val="24"/>
          <w:szCs w:val="24"/>
        </w:rPr>
        <w:t xml:space="preserve">d’environ 42% </w:t>
      </w:r>
      <w:r w:rsidR="00735253" w:rsidRPr="004A3F83">
        <w:rPr>
          <w:rFonts w:asciiTheme="minorHAnsi" w:hAnsiTheme="minorHAnsi" w:cstheme="minorHAnsi"/>
          <w:sz w:val="24"/>
          <w:szCs w:val="24"/>
        </w:rPr>
        <w:t>en</w:t>
      </w:r>
      <w:r w:rsidR="00690530" w:rsidRPr="004A3F83">
        <w:rPr>
          <w:rFonts w:asciiTheme="minorHAnsi" w:hAnsiTheme="minorHAnsi" w:cstheme="minorHAnsi"/>
          <w:sz w:val="24"/>
          <w:szCs w:val="24"/>
        </w:rPr>
        <w:t>tre</w:t>
      </w:r>
      <w:r w:rsidR="00735253" w:rsidRPr="004A3F83">
        <w:rPr>
          <w:rFonts w:asciiTheme="minorHAnsi" w:hAnsiTheme="minorHAnsi" w:cstheme="minorHAnsi"/>
          <w:sz w:val="24"/>
          <w:szCs w:val="24"/>
        </w:rPr>
        <w:t xml:space="preserve"> 1982 </w:t>
      </w:r>
      <w:r w:rsidR="00690530" w:rsidRPr="004A3F83">
        <w:rPr>
          <w:rFonts w:asciiTheme="minorHAnsi" w:hAnsiTheme="minorHAnsi" w:cstheme="minorHAnsi"/>
          <w:sz w:val="24"/>
          <w:szCs w:val="24"/>
        </w:rPr>
        <w:t>et</w:t>
      </w:r>
      <w:r w:rsidR="00735253" w:rsidRPr="004A3F83">
        <w:rPr>
          <w:rFonts w:asciiTheme="minorHAnsi" w:hAnsiTheme="minorHAnsi" w:cstheme="minorHAnsi"/>
          <w:sz w:val="24"/>
          <w:szCs w:val="24"/>
        </w:rPr>
        <w:t xml:space="preserve"> 2020 (FRA, 2020).</w:t>
      </w:r>
      <w:r w:rsidR="00690530" w:rsidRPr="004A3F83">
        <w:rPr>
          <w:rFonts w:asciiTheme="minorHAnsi" w:hAnsiTheme="minorHAnsi" w:cstheme="minorHAnsi"/>
          <w:sz w:val="24"/>
          <w:szCs w:val="24"/>
        </w:rPr>
        <w:t xml:space="preserve"> </w:t>
      </w:r>
      <w:r w:rsidR="008F1B08" w:rsidRPr="004A3F83">
        <w:rPr>
          <w:rFonts w:asciiTheme="minorHAnsi" w:hAnsiTheme="minorHAnsi" w:cstheme="minorHAnsi"/>
          <w:sz w:val="24"/>
          <w:szCs w:val="24"/>
        </w:rPr>
        <w:t>L</w:t>
      </w:r>
      <w:r w:rsidR="00E62764" w:rsidRPr="004A3F83">
        <w:rPr>
          <w:rFonts w:asciiTheme="minorHAnsi" w:hAnsiTheme="minorHAnsi" w:cstheme="minorHAnsi"/>
          <w:sz w:val="24"/>
          <w:szCs w:val="24"/>
        </w:rPr>
        <w:t>a déforestation est estimée</w:t>
      </w:r>
      <w:r w:rsidR="00FA5695" w:rsidRPr="004A3F83">
        <w:rPr>
          <w:rFonts w:asciiTheme="minorHAnsi" w:hAnsiTheme="minorHAnsi" w:cstheme="minorHAnsi"/>
          <w:sz w:val="24"/>
          <w:szCs w:val="24"/>
        </w:rPr>
        <w:t>, en Mauritanie,</w:t>
      </w:r>
      <w:r w:rsidR="00E62764" w:rsidRPr="004A3F83">
        <w:rPr>
          <w:rFonts w:asciiTheme="minorHAnsi" w:hAnsiTheme="minorHAnsi" w:cstheme="minorHAnsi"/>
          <w:sz w:val="24"/>
          <w:szCs w:val="24"/>
        </w:rPr>
        <w:t xml:space="preserve"> à environ 8 000 hectares</w:t>
      </w:r>
      <w:r w:rsidR="002C008D" w:rsidRPr="004A3F83">
        <w:rPr>
          <w:rFonts w:asciiTheme="minorHAnsi" w:hAnsiTheme="minorHAnsi" w:cstheme="minorHAnsi"/>
          <w:sz w:val="24"/>
          <w:szCs w:val="24"/>
        </w:rPr>
        <w:t>/</w:t>
      </w:r>
      <w:r w:rsidR="00E62764" w:rsidRPr="004A3F83">
        <w:rPr>
          <w:rFonts w:asciiTheme="minorHAnsi" w:hAnsiTheme="minorHAnsi" w:cstheme="minorHAnsi"/>
          <w:sz w:val="24"/>
          <w:szCs w:val="24"/>
        </w:rPr>
        <w:t>an alors que l'effort national moyen de reboisement au cours des 10 dernières années n'a atteint qu'environ 500 à 700 hectares/an. À ce rythme, les forêts disparaîtront complètement du pays d’ici 2060 (MEDD,2020).</w:t>
      </w:r>
    </w:p>
    <w:p w14:paraId="71D633BE" w14:textId="77777777" w:rsidR="008F1B08" w:rsidRPr="004A3F83" w:rsidRDefault="008F1B08" w:rsidP="00690530">
      <w:pPr>
        <w:spacing w:before="0"/>
        <w:ind w:left="0" w:firstLine="0"/>
        <w:rPr>
          <w:rFonts w:asciiTheme="minorHAnsi" w:hAnsiTheme="minorHAnsi" w:cstheme="minorHAnsi"/>
          <w:sz w:val="24"/>
          <w:szCs w:val="24"/>
        </w:rPr>
      </w:pPr>
    </w:p>
    <w:p w14:paraId="492E9CF0" w14:textId="12961575" w:rsidR="00E62764" w:rsidRPr="004A3F83" w:rsidRDefault="00061BD2" w:rsidP="00061BD2">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Il faut ajouter à c</w:t>
      </w:r>
      <w:r w:rsidR="00E62764" w:rsidRPr="004A3F83">
        <w:rPr>
          <w:rFonts w:asciiTheme="minorHAnsi" w:hAnsiTheme="minorHAnsi" w:cstheme="minorHAnsi"/>
          <w:sz w:val="24"/>
          <w:szCs w:val="24"/>
        </w:rPr>
        <w:t>ette déforestation</w:t>
      </w:r>
      <w:r w:rsidRPr="004A3F83">
        <w:rPr>
          <w:rFonts w:asciiTheme="minorHAnsi" w:hAnsiTheme="minorHAnsi" w:cstheme="minorHAnsi"/>
          <w:sz w:val="24"/>
          <w:szCs w:val="24"/>
        </w:rPr>
        <w:t>, l</w:t>
      </w:r>
      <w:r w:rsidR="00E62764" w:rsidRPr="004A3F83">
        <w:rPr>
          <w:rFonts w:asciiTheme="minorHAnsi" w:hAnsiTheme="minorHAnsi" w:cstheme="minorHAnsi"/>
          <w:sz w:val="24"/>
          <w:szCs w:val="24"/>
        </w:rPr>
        <w:t>a dégradation continue des ressources forestières non ligneuses et le déclin de la régénération naturelle sous l’impact du surpâturage</w:t>
      </w:r>
      <w:r w:rsidRPr="004A3F83">
        <w:rPr>
          <w:rFonts w:asciiTheme="minorHAnsi" w:hAnsiTheme="minorHAnsi" w:cstheme="minorHAnsi"/>
          <w:sz w:val="24"/>
          <w:szCs w:val="24"/>
        </w:rPr>
        <w:t xml:space="preserve">, de </w:t>
      </w:r>
      <w:r w:rsidR="00E62764" w:rsidRPr="004A3F83">
        <w:rPr>
          <w:rFonts w:asciiTheme="minorHAnsi" w:hAnsiTheme="minorHAnsi" w:cstheme="minorHAnsi"/>
          <w:sz w:val="24"/>
          <w:szCs w:val="24"/>
        </w:rPr>
        <w:t>la sédentarisation anarchique et des incendies de forêts. Sans compter la perte de plantes médicinales et les bases nutritionnelles pour certaines populations rurales ainsi que la dégradation de divers habitats qui servent de niches écologiques et d'habitats aux reliques des gibiers sauvages menacés de disparition.</w:t>
      </w:r>
    </w:p>
    <w:p w14:paraId="23A0A186" w14:textId="77777777" w:rsidR="007B4793" w:rsidRPr="004A3F83" w:rsidRDefault="007B4793" w:rsidP="00D5192C">
      <w:pPr>
        <w:spacing w:before="0"/>
        <w:ind w:left="0" w:firstLine="0"/>
        <w:rPr>
          <w:rFonts w:asciiTheme="minorHAnsi" w:hAnsiTheme="minorHAnsi" w:cstheme="minorHAnsi"/>
          <w:sz w:val="24"/>
          <w:szCs w:val="24"/>
        </w:rPr>
      </w:pPr>
    </w:p>
    <w:p w14:paraId="428EE5E2" w14:textId="22C1DACF" w:rsidR="00E62764" w:rsidRPr="004A3F83" w:rsidRDefault="00FA5695" w:rsidP="00D5192C">
      <w:pPr>
        <w:pStyle w:val="Listenumros"/>
        <w:numPr>
          <w:ilvl w:val="0"/>
          <w:numId w:val="0"/>
        </w:numPr>
        <w:spacing w:before="0"/>
        <w:contextualSpacing w:val="0"/>
        <w:rPr>
          <w:rFonts w:asciiTheme="minorHAnsi" w:hAnsiTheme="minorHAnsi" w:cstheme="minorHAnsi"/>
          <w:sz w:val="24"/>
          <w:szCs w:val="24"/>
        </w:rPr>
      </w:pPr>
      <w:r w:rsidRPr="004A3F83">
        <w:rPr>
          <w:rFonts w:asciiTheme="minorHAnsi" w:hAnsiTheme="minorHAnsi" w:cstheme="minorHAnsi"/>
          <w:sz w:val="24"/>
          <w:szCs w:val="24"/>
        </w:rPr>
        <w:t>Malgré ces problèmes, l</w:t>
      </w:r>
      <w:r w:rsidR="00E62764" w:rsidRPr="004A3F83">
        <w:rPr>
          <w:rFonts w:asciiTheme="minorHAnsi" w:hAnsiTheme="minorHAnsi" w:cstheme="minorHAnsi"/>
          <w:sz w:val="24"/>
          <w:szCs w:val="24"/>
        </w:rPr>
        <w:t xml:space="preserve">e sous-secteur foresterie joue </w:t>
      </w:r>
      <w:r w:rsidR="007E3855" w:rsidRPr="004A3F83">
        <w:rPr>
          <w:rFonts w:asciiTheme="minorHAnsi" w:hAnsiTheme="minorHAnsi" w:cstheme="minorHAnsi"/>
          <w:sz w:val="24"/>
          <w:szCs w:val="24"/>
        </w:rPr>
        <w:t xml:space="preserve">encore </w:t>
      </w:r>
      <w:r w:rsidR="00E62764" w:rsidRPr="004A3F83">
        <w:rPr>
          <w:rFonts w:asciiTheme="minorHAnsi" w:hAnsiTheme="minorHAnsi" w:cstheme="minorHAnsi"/>
          <w:sz w:val="24"/>
          <w:szCs w:val="24"/>
        </w:rPr>
        <w:t xml:space="preserve">un rôle socio-économique et environnemental considérable.  On peut citer entre </w:t>
      </w:r>
      <w:r w:rsidR="00B40152" w:rsidRPr="004A3F83">
        <w:rPr>
          <w:rFonts w:asciiTheme="minorHAnsi" w:hAnsiTheme="minorHAnsi" w:cstheme="minorHAnsi"/>
          <w:sz w:val="24"/>
          <w:szCs w:val="24"/>
        </w:rPr>
        <w:t xml:space="preserve">autres </w:t>
      </w:r>
      <w:r w:rsidR="007E3855" w:rsidRPr="004A3F83">
        <w:rPr>
          <w:rFonts w:asciiTheme="minorHAnsi" w:hAnsiTheme="minorHAnsi" w:cstheme="minorHAnsi"/>
          <w:sz w:val="24"/>
          <w:szCs w:val="24"/>
        </w:rPr>
        <w:t xml:space="preserve">son importante contribution dans </w:t>
      </w:r>
      <w:r w:rsidR="00B40152" w:rsidRPr="004A3F83">
        <w:rPr>
          <w:rFonts w:asciiTheme="minorHAnsi" w:hAnsiTheme="minorHAnsi" w:cstheme="minorHAnsi"/>
          <w:sz w:val="24"/>
          <w:szCs w:val="24"/>
        </w:rPr>
        <w:t>:</w:t>
      </w:r>
      <w:r w:rsidR="00E62764" w:rsidRPr="004A3F83">
        <w:rPr>
          <w:rFonts w:asciiTheme="minorHAnsi" w:hAnsiTheme="minorHAnsi" w:cstheme="minorHAnsi"/>
          <w:sz w:val="24"/>
          <w:szCs w:val="24"/>
        </w:rPr>
        <w:t xml:space="preserve"> </w:t>
      </w:r>
    </w:p>
    <w:p w14:paraId="7F15E33E" w14:textId="45E22E22" w:rsidR="00E62764" w:rsidRPr="004A3F83" w:rsidRDefault="00E62764" w:rsidP="00E62764">
      <w:pPr>
        <w:pStyle w:val="Listenumros"/>
        <w:numPr>
          <w:ilvl w:val="0"/>
          <w:numId w:val="46"/>
        </w:numPr>
        <w:spacing w:before="0"/>
        <w:ind w:left="357" w:hanging="357"/>
        <w:contextualSpacing w:val="0"/>
        <w:rPr>
          <w:rFonts w:asciiTheme="minorHAnsi" w:hAnsiTheme="minorHAnsi" w:cstheme="minorHAnsi"/>
          <w:sz w:val="24"/>
          <w:szCs w:val="24"/>
        </w:rPr>
      </w:pPr>
      <w:r w:rsidRPr="004A3F83">
        <w:rPr>
          <w:rFonts w:asciiTheme="minorHAnsi" w:hAnsiTheme="minorHAnsi" w:cstheme="minorHAnsi"/>
          <w:sz w:val="24"/>
          <w:szCs w:val="24"/>
        </w:rPr>
        <w:t>le bilan des émissions GES en sa qualité du principal puits de séquestration du CO</w:t>
      </w:r>
      <w:r w:rsidRPr="004A3F83">
        <w:rPr>
          <w:rFonts w:asciiTheme="minorHAnsi" w:hAnsiTheme="minorHAnsi" w:cstheme="minorHAnsi"/>
          <w:sz w:val="24"/>
          <w:szCs w:val="24"/>
          <w:vertAlign w:val="subscript"/>
        </w:rPr>
        <w:t xml:space="preserve">2 </w:t>
      </w:r>
      <w:r w:rsidRPr="004A3F83">
        <w:rPr>
          <w:rFonts w:asciiTheme="minorHAnsi" w:hAnsiTheme="minorHAnsi" w:cstheme="minorHAnsi"/>
          <w:sz w:val="24"/>
          <w:szCs w:val="24"/>
        </w:rPr>
        <w:t>par le biais de la biomasse des terres forestières ce qui fait de lui l’une des sources clés d’émissions au niveau national ;</w:t>
      </w:r>
    </w:p>
    <w:p w14:paraId="05BBC10E" w14:textId="4668C41C" w:rsidR="00E62764" w:rsidRPr="004A3F83" w:rsidRDefault="00E62764" w:rsidP="00E62764">
      <w:pPr>
        <w:pStyle w:val="Listenumros"/>
        <w:numPr>
          <w:ilvl w:val="0"/>
          <w:numId w:val="46"/>
        </w:numPr>
        <w:spacing w:before="0"/>
        <w:ind w:left="357" w:hanging="357"/>
        <w:contextualSpacing w:val="0"/>
        <w:rPr>
          <w:rFonts w:asciiTheme="minorHAnsi" w:hAnsiTheme="minorHAnsi" w:cstheme="minorHAnsi"/>
          <w:sz w:val="24"/>
          <w:szCs w:val="24"/>
        </w:rPr>
      </w:pPr>
      <w:r w:rsidRPr="004A3F83">
        <w:rPr>
          <w:rFonts w:asciiTheme="minorHAnsi" w:hAnsiTheme="minorHAnsi" w:cstheme="minorHAnsi"/>
          <w:sz w:val="24"/>
          <w:szCs w:val="24"/>
        </w:rPr>
        <w:t>la satisfaction des besoins des populations en énergie de cuisson et en produits forestiers non ligneux d’une valeur économique stratégique telle que la gomme arabique, les plantes nutritives et les médicinales;</w:t>
      </w:r>
    </w:p>
    <w:p w14:paraId="0EE9EF8F" w14:textId="5F9ADE23" w:rsidR="00E62764" w:rsidRPr="004A3F83" w:rsidRDefault="00E62764" w:rsidP="00E62764">
      <w:pPr>
        <w:pStyle w:val="Listenumros"/>
        <w:numPr>
          <w:ilvl w:val="0"/>
          <w:numId w:val="46"/>
        </w:numPr>
        <w:spacing w:before="0"/>
        <w:ind w:left="357" w:hanging="357"/>
        <w:contextualSpacing w:val="0"/>
        <w:rPr>
          <w:rFonts w:asciiTheme="minorHAnsi" w:hAnsiTheme="minorHAnsi" w:cstheme="minorHAnsi"/>
          <w:sz w:val="24"/>
          <w:szCs w:val="24"/>
        </w:rPr>
      </w:pPr>
      <w:r w:rsidRPr="004A3F83">
        <w:rPr>
          <w:rFonts w:asciiTheme="minorHAnsi" w:hAnsiTheme="minorHAnsi" w:cstheme="minorHAnsi"/>
          <w:sz w:val="24"/>
          <w:szCs w:val="24"/>
        </w:rPr>
        <w:t>la sécurité alimentaire à travers la transformation des terres forestières en terres agricoles très  fertiles ce qui assure souvent  une meilleure productivité agricole;</w:t>
      </w:r>
    </w:p>
    <w:p w14:paraId="3F9800A3" w14:textId="02F36433" w:rsidR="00E62764" w:rsidRPr="004A3F83" w:rsidRDefault="00752218" w:rsidP="00E62764">
      <w:pPr>
        <w:pStyle w:val="Listenumros"/>
        <w:numPr>
          <w:ilvl w:val="0"/>
          <w:numId w:val="46"/>
        </w:numPr>
        <w:spacing w:before="0"/>
        <w:ind w:left="357" w:hanging="357"/>
        <w:contextualSpacing w:val="0"/>
        <w:rPr>
          <w:rFonts w:asciiTheme="minorHAnsi" w:hAnsiTheme="minorHAnsi" w:cstheme="minorHAnsi"/>
          <w:sz w:val="24"/>
          <w:szCs w:val="24"/>
        </w:rPr>
      </w:pPr>
      <w:r w:rsidRPr="004A3F83">
        <w:rPr>
          <w:rFonts w:asciiTheme="minorHAnsi" w:hAnsiTheme="minorHAnsi" w:cstheme="minorHAnsi"/>
          <w:sz w:val="24"/>
          <w:szCs w:val="24"/>
        </w:rPr>
        <w:t>le</w:t>
      </w:r>
      <w:r w:rsidR="00E62764" w:rsidRPr="004A3F83">
        <w:rPr>
          <w:rFonts w:asciiTheme="minorHAnsi" w:hAnsiTheme="minorHAnsi" w:cstheme="minorHAnsi"/>
          <w:sz w:val="24"/>
          <w:szCs w:val="24"/>
        </w:rPr>
        <w:t xml:space="preserve"> développement du secteur de l’élevage à travers l’exploitation des pâturages aériens (feuille, gousse, fleur, fruits, etc) par une grande partie des cheptels nationaux (camelins et caprins en particulier) surtout en période de </w:t>
      </w:r>
      <w:r w:rsidR="00664406" w:rsidRPr="004A3F83">
        <w:rPr>
          <w:rFonts w:asciiTheme="minorHAnsi" w:hAnsiTheme="minorHAnsi" w:cstheme="minorHAnsi"/>
          <w:sz w:val="24"/>
          <w:szCs w:val="24"/>
        </w:rPr>
        <w:t>soudure ;</w:t>
      </w:r>
    </w:p>
    <w:p w14:paraId="10360B9F" w14:textId="26946573" w:rsidR="00E62764" w:rsidRPr="004A3F83" w:rsidRDefault="00E62764" w:rsidP="00B40152">
      <w:pPr>
        <w:pStyle w:val="Listenumros"/>
        <w:numPr>
          <w:ilvl w:val="0"/>
          <w:numId w:val="46"/>
        </w:numPr>
        <w:spacing w:before="0"/>
        <w:ind w:left="357" w:hanging="357"/>
        <w:contextualSpacing w:val="0"/>
        <w:rPr>
          <w:rFonts w:asciiTheme="minorHAnsi" w:hAnsiTheme="minorHAnsi" w:cstheme="minorHAnsi"/>
          <w:sz w:val="24"/>
          <w:szCs w:val="24"/>
        </w:rPr>
      </w:pPr>
      <w:r w:rsidRPr="004A3F83">
        <w:rPr>
          <w:rFonts w:asciiTheme="minorHAnsi" w:hAnsiTheme="minorHAnsi" w:cstheme="minorHAnsi"/>
          <w:sz w:val="24"/>
          <w:szCs w:val="24"/>
        </w:rPr>
        <w:t xml:space="preserve">la conservation des biotopes, des sols </w:t>
      </w:r>
      <w:r w:rsidR="00061BD2" w:rsidRPr="004A3F83">
        <w:rPr>
          <w:rFonts w:asciiTheme="minorHAnsi" w:hAnsiTheme="minorHAnsi" w:cstheme="minorHAnsi"/>
          <w:sz w:val="24"/>
          <w:szCs w:val="24"/>
        </w:rPr>
        <w:t>et</w:t>
      </w:r>
      <w:r w:rsidRPr="004A3F83">
        <w:rPr>
          <w:rFonts w:asciiTheme="minorHAnsi" w:hAnsiTheme="minorHAnsi" w:cstheme="minorHAnsi"/>
          <w:sz w:val="24"/>
          <w:szCs w:val="24"/>
        </w:rPr>
        <w:t xml:space="preserve"> des eaux</w:t>
      </w:r>
    </w:p>
    <w:p w14:paraId="383AAC1C" w14:textId="77777777" w:rsidR="00E62764" w:rsidRPr="004A3F83" w:rsidRDefault="00E62764" w:rsidP="000F16BD">
      <w:pPr>
        <w:spacing w:before="0"/>
        <w:ind w:left="0" w:firstLine="0"/>
        <w:rPr>
          <w:rFonts w:asciiTheme="minorHAnsi" w:hAnsiTheme="minorHAnsi" w:cstheme="minorHAnsi"/>
          <w:sz w:val="24"/>
          <w:szCs w:val="24"/>
        </w:rPr>
      </w:pPr>
    </w:p>
    <w:p w14:paraId="5B87398E" w14:textId="73EE3FCB" w:rsidR="00D11650" w:rsidRPr="004A3F83" w:rsidRDefault="00D11650" w:rsidP="00D11650">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 xml:space="preserve">Face au dilemme de développement socio-économique recherché et le souci de </w:t>
      </w:r>
      <w:r w:rsidR="00C06379" w:rsidRPr="004A3F83">
        <w:rPr>
          <w:rFonts w:asciiTheme="minorHAnsi" w:hAnsiTheme="minorHAnsi" w:cstheme="minorHAnsi"/>
          <w:sz w:val="24"/>
          <w:szCs w:val="24"/>
        </w:rPr>
        <w:t xml:space="preserve">la </w:t>
      </w:r>
      <w:r w:rsidRPr="004A3F83">
        <w:rPr>
          <w:rFonts w:asciiTheme="minorHAnsi" w:hAnsiTheme="minorHAnsi" w:cstheme="minorHAnsi"/>
          <w:sz w:val="24"/>
          <w:szCs w:val="24"/>
        </w:rPr>
        <w:t>préservation de l’environnement pour un pays à climat désertique hostile, l’Etat a pris en considération le changement climatique dans ses stratégies de développement et politiques</w:t>
      </w:r>
      <w:r w:rsidRPr="004A3F83">
        <w:rPr>
          <w:rFonts w:asciiTheme="minorHAnsi" w:eastAsiaTheme="minorHAnsi" w:hAnsiTheme="minorHAnsi" w:cstheme="minorHAnsi"/>
          <w:sz w:val="24"/>
          <w:szCs w:val="24"/>
        </w:rPr>
        <w:t>. A cet effet, l</w:t>
      </w:r>
      <w:r w:rsidRPr="004A3F83">
        <w:rPr>
          <w:rFonts w:asciiTheme="minorHAnsi" w:hAnsiTheme="minorHAnsi" w:cstheme="minorHAnsi"/>
          <w:sz w:val="24"/>
          <w:szCs w:val="24"/>
        </w:rPr>
        <w:t>e Gouvernement Mauritanien, a mis en place une stratégie de croissance accélérée et de prospérité partagée (SCAPP 2016-</w:t>
      </w:r>
      <w:r w:rsidRPr="004A3F83">
        <w:rPr>
          <w:rFonts w:asciiTheme="minorHAnsi" w:hAnsiTheme="minorHAnsi" w:cstheme="minorHAnsi"/>
          <w:sz w:val="24"/>
          <w:szCs w:val="24"/>
        </w:rPr>
        <w:lastRenderedPageBreak/>
        <w:t>2030) incluant des mesures appropriées d’adaptation aux changements climatiques et d’atténuation des émissions des GES</w:t>
      </w:r>
      <w:r w:rsidRPr="004A3F83">
        <w:rPr>
          <w:rFonts w:asciiTheme="minorHAnsi" w:eastAsiaTheme="minorHAnsi" w:hAnsiTheme="minorHAnsi" w:cstheme="minorHAnsi"/>
          <w:sz w:val="24"/>
          <w:szCs w:val="24"/>
        </w:rPr>
        <w:t xml:space="preserve">.  </w:t>
      </w:r>
    </w:p>
    <w:p w14:paraId="2B73512D" w14:textId="77777777" w:rsidR="00D11650" w:rsidRPr="004A3F83" w:rsidRDefault="00D11650" w:rsidP="00D11650">
      <w:pPr>
        <w:spacing w:before="0"/>
        <w:ind w:left="0" w:firstLine="0"/>
        <w:rPr>
          <w:rFonts w:asciiTheme="minorHAnsi" w:eastAsiaTheme="minorHAnsi" w:hAnsiTheme="minorHAnsi" w:cstheme="minorHAnsi"/>
          <w:sz w:val="24"/>
          <w:szCs w:val="24"/>
        </w:rPr>
      </w:pPr>
    </w:p>
    <w:p w14:paraId="01FDECD7" w14:textId="6B8D6754" w:rsidR="00D11650" w:rsidRPr="004A3F83" w:rsidRDefault="00D11650" w:rsidP="00D11650">
      <w:pPr>
        <w:spacing w:before="0"/>
        <w:ind w:left="0" w:firstLine="0"/>
        <w:rPr>
          <w:rFonts w:asciiTheme="minorHAnsi" w:eastAsiaTheme="minorHAnsi" w:hAnsiTheme="minorHAnsi" w:cstheme="minorHAnsi"/>
          <w:sz w:val="24"/>
          <w:szCs w:val="24"/>
        </w:rPr>
      </w:pPr>
      <w:r w:rsidRPr="004A3F83">
        <w:rPr>
          <w:rFonts w:asciiTheme="minorHAnsi" w:hAnsiTheme="minorHAnsi" w:cstheme="minorHAnsi"/>
          <w:sz w:val="24"/>
          <w:szCs w:val="24"/>
        </w:rPr>
        <w:t xml:space="preserve">Le présent rapport porte sur </w:t>
      </w:r>
      <w:r w:rsidR="00B078B8" w:rsidRPr="004A3F83">
        <w:rPr>
          <w:rFonts w:asciiTheme="minorHAnsi" w:hAnsiTheme="minorHAnsi" w:cstheme="minorHAnsi"/>
          <w:sz w:val="24"/>
          <w:szCs w:val="24"/>
        </w:rPr>
        <w:t xml:space="preserve">les mesures </w:t>
      </w:r>
      <w:r w:rsidRPr="004A3F83">
        <w:rPr>
          <w:rFonts w:asciiTheme="minorHAnsi" w:hAnsiTheme="minorHAnsi" w:cstheme="minorHAnsi"/>
          <w:sz w:val="24"/>
          <w:szCs w:val="24"/>
        </w:rPr>
        <w:t xml:space="preserve">d’atténuation </w:t>
      </w:r>
      <w:r w:rsidR="00B078B8" w:rsidRPr="004A3F83">
        <w:rPr>
          <w:rFonts w:asciiTheme="minorHAnsi" w:hAnsiTheme="minorHAnsi" w:cstheme="minorHAnsi"/>
          <w:sz w:val="24"/>
          <w:szCs w:val="24"/>
        </w:rPr>
        <w:t xml:space="preserve">attribuées au sous-secteur foresterie </w:t>
      </w:r>
      <w:r w:rsidRPr="004A3F83">
        <w:rPr>
          <w:rFonts w:asciiTheme="minorHAnsi" w:hAnsiTheme="minorHAnsi" w:cstheme="minorHAnsi"/>
          <w:sz w:val="24"/>
          <w:szCs w:val="24"/>
        </w:rPr>
        <w:t xml:space="preserve">dans le cadre de la préparation de la </w:t>
      </w:r>
      <w:r w:rsidR="00B078B8" w:rsidRPr="004A3F83">
        <w:rPr>
          <w:rFonts w:asciiTheme="minorHAnsi" w:hAnsiTheme="minorHAnsi" w:cstheme="minorHAnsi"/>
          <w:sz w:val="24"/>
          <w:szCs w:val="24"/>
        </w:rPr>
        <w:t>cinqu</w:t>
      </w:r>
      <w:r w:rsidRPr="004A3F83">
        <w:rPr>
          <w:rFonts w:asciiTheme="minorHAnsi" w:hAnsiTheme="minorHAnsi" w:cstheme="minorHAnsi"/>
          <w:sz w:val="24"/>
          <w:szCs w:val="24"/>
        </w:rPr>
        <w:t xml:space="preserve">ième communication nationale </w:t>
      </w:r>
      <w:r w:rsidR="00B078B8" w:rsidRPr="004A3F83">
        <w:rPr>
          <w:rFonts w:asciiTheme="minorHAnsi" w:hAnsiTheme="minorHAnsi" w:cstheme="minorHAnsi"/>
          <w:sz w:val="24"/>
          <w:szCs w:val="24"/>
        </w:rPr>
        <w:t>sur le changement climatique</w:t>
      </w:r>
      <w:r w:rsidRPr="004A3F83">
        <w:rPr>
          <w:rFonts w:asciiTheme="minorHAnsi" w:hAnsiTheme="minorHAnsi" w:cstheme="minorHAnsi"/>
          <w:sz w:val="24"/>
          <w:szCs w:val="24"/>
        </w:rPr>
        <w:t>. Il couvre l’identification, la description et l’analyse des mesures</w:t>
      </w:r>
      <w:r w:rsidR="00B078B8" w:rsidRPr="004A3F83">
        <w:rPr>
          <w:rFonts w:asciiTheme="minorHAnsi" w:hAnsiTheme="minorHAnsi" w:cstheme="minorHAnsi"/>
          <w:sz w:val="24"/>
          <w:szCs w:val="24"/>
        </w:rPr>
        <w:t xml:space="preserve"> d’atténuation des GES</w:t>
      </w:r>
      <w:r w:rsidRPr="004A3F83">
        <w:rPr>
          <w:rFonts w:asciiTheme="minorHAnsi" w:hAnsiTheme="minorHAnsi" w:cstheme="minorHAnsi"/>
          <w:sz w:val="24"/>
          <w:szCs w:val="24"/>
        </w:rPr>
        <w:t>, menées, en cours de réalisation et planifiées dans le futur à l’échelle nationale</w:t>
      </w:r>
      <w:r w:rsidR="00B078B8" w:rsidRPr="004A3F83">
        <w:rPr>
          <w:rFonts w:asciiTheme="minorHAnsi" w:hAnsiTheme="minorHAnsi" w:cstheme="minorHAnsi"/>
          <w:sz w:val="24"/>
          <w:szCs w:val="24"/>
        </w:rPr>
        <w:t xml:space="preserve">. </w:t>
      </w:r>
      <w:r w:rsidRPr="004A3F83">
        <w:rPr>
          <w:rFonts w:asciiTheme="minorHAnsi" w:hAnsiTheme="minorHAnsi" w:cstheme="minorHAnsi"/>
          <w:sz w:val="24"/>
          <w:szCs w:val="24"/>
        </w:rPr>
        <w:t xml:space="preserve">Il s’agit essentiellement, des </w:t>
      </w:r>
      <w:r w:rsidRPr="004A3F83">
        <w:rPr>
          <w:rFonts w:asciiTheme="minorHAnsi" w:eastAsiaTheme="minorHAnsi" w:hAnsiTheme="minorHAnsi" w:cstheme="minorHAnsi"/>
          <w:sz w:val="24"/>
          <w:szCs w:val="24"/>
        </w:rPr>
        <w:t>mesures d’ordres politiques, socio-économiques, réglementaires et institutionnelles.</w:t>
      </w:r>
    </w:p>
    <w:p w14:paraId="05739E25" w14:textId="77777777" w:rsidR="00D11650" w:rsidRPr="004A3F83" w:rsidRDefault="00D11650" w:rsidP="00D11650">
      <w:pPr>
        <w:spacing w:before="0"/>
        <w:ind w:left="0" w:firstLine="0"/>
        <w:rPr>
          <w:rFonts w:asciiTheme="minorHAnsi" w:hAnsiTheme="minorHAnsi" w:cstheme="minorHAnsi"/>
          <w:sz w:val="24"/>
          <w:szCs w:val="24"/>
        </w:rPr>
      </w:pPr>
    </w:p>
    <w:p w14:paraId="2ADF1AA2" w14:textId="7624884B" w:rsidR="00D11650" w:rsidRPr="004A3F83" w:rsidRDefault="00D11650" w:rsidP="00B8057B">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 xml:space="preserve">L’analyse et les projections des effets attendus des mesures d’atténuation </w:t>
      </w:r>
      <w:r w:rsidR="00B078B8" w:rsidRPr="004A3F83">
        <w:rPr>
          <w:rFonts w:asciiTheme="minorHAnsi" w:hAnsiTheme="minorHAnsi" w:cstheme="minorHAnsi"/>
          <w:sz w:val="24"/>
          <w:szCs w:val="24"/>
        </w:rPr>
        <w:t xml:space="preserve">des GES </w:t>
      </w:r>
      <w:r w:rsidRPr="004A3F83">
        <w:rPr>
          <w:rFonts w:asciiTheme="minorHAnsi" w:hAnsiTheme="minorHAnsi" w:cstheme="minorHAnsi"/>
          <w:sz w:val="24"/>
          <w:szCs w:val="24"/>
        </w:rPr>
        <w:t>ont été réalisées suivant les termes de référence élaborées par le pro</w:t>
      </w:r>
      <w:r w:rsidR="00B078B8" w:rsidRPr="004A3F83">
        <w:rPr>
          <w:rFonts w:asciiTheme="minorHAnsi" w:hAnsiTheme="minorHAnsi" w:cstheme="minorHAnsi"/>
          <w:sz w:val="24"/>
          <w:szCs w:val="24"/>
        </w:rPr>
        <w:t>jet du cinquième communication nationale sur le changement climatique</w:t>
      </w:r>
      <w:r w:rsidRPr="004A3F83">
        <w:rPr>
          <w:rFonts w:asciiTheme="minorHAnsi" w:hAnsiTheme="minorHAnsi" w:cstheme="minorHAnsi"/>
          <w:sz w:val="24"/>
          <w:szCs w:val="24"/>
        </w:rPr>
        <w:t>. Les</w:t>
      </w:r>
      <w:r w:rsidR="00B078B8" w:rsidRPr="004A3F83">
        <w:rPr>
          <w:rFonts w:asciiTheme="minorHAnsi" w:hAnsiTheme="minorHAnsi" w:cstheme="minorHAnsi"/>
          <w:sz w:val="24"/>
          <w:szCs w:val="24"/>
        </w:rPr>
        <w:t>dits</w:t>
      </w:r>
      <w:r w:rsidRPr="004A3F83">
        <w:rPr>
          <w:rFonts w:asciiTheme="minorHAnsi" w:hAnsiTheme="minorHAnsi" w:cstheme="minorHAnsi"/>
          <w:sz w:val="24"/>
          <w:szCs w:val="24"/>
        </w:rPr>
        <w:t xml:space="preserve"> projections avaient comme année de référence 20</w:t>
      </w:r>
      <w:r w:rsidR="00B078B8" w:rsidRPr="004A3F83">
        <w:rPr>
          <w:rFonts w:asciiTheme="minorHAnsi" w:hAnsiTheme="minorHAnsi" w:cstheme="minorHAnsi"/>
          <w:sz w:val="24"/>
          <w:szCs w:val="24"/>
        </w:rPr>
        <w:t>20</w:t>
      </w:r>
      <w:r w:rsidRPr="004A3F83">
        <w:rPr>
          <w:rFonts w:asciiTheme="minorHAnsi" w:hAnsiTheme="minorHAnsi" w:cstheme="minorHAnsi"/>
          <w:sz w:val="24"/>
          <w:szCs w:val="24"/>
        </w:rPr>
        <w:t>, et couvre la période de 20</w:t>
      </w:r>
      <w:r w:rsidR="00B078B8" w:rsidRPr="004A3F83">
        <w:rPr>
          <w:rFonts w:asciiTheme="minorHAnsi" w:hAnsiTheme="minorHAnsi" w:cstheme="minorHAnsi"/>
          <w:sz w:val="24"/>
          <w:szCs w:val="24"/>
        </w:rPr>
        <w:t>25, 2030, 2035</w:t>
      </w:r>
      <w:r w:rsidRPr="004A3F83">
        <w:rPr>
          <w:rFonts w:asciiTheme="minorHAnsi" w:hAnsiTheme="minorHAnsi" w:cstheme="minorHAnsi"/>
          <w:sz w:val="24"/>
          <w:szCs w:val="24"/>
        </w:rPr>
        <w:t xml:space="preserve"> </w:t>
      </w:r>
      <w:r w:rsidR="00B078B8" w:rsidRPr="004A3F83">
        <w:rPr>
          <w:rFonts w:asciiTheme="minorHAnsi" w:hAnsiTheme="minorHAnsi" w:cstheme="minorHAnsi"/>
          <w:sz w:val="24"/>
          <w:szCs w:val="24"/>
        </w:rPr>
        <w:t>au</w:t>
      </w:r>
      <w:r w:rsidRPr="004A3F83">
        <w:rPr>
          <w:rFonts w:asciiTheme="minorHAnsi" w:hAnsiTheme="minorHAnsi" w:cstheme="minorHAnsi"/>
          <w:sz w:val="24"/>
          <w:szCs w:val="24"/>
        </w:rPr>
        <w:t xml:space="preserve"> 20</w:t>
      </w:r>
      <w:r w:rsidR="00B078B8" w:rsidRPr="004A3F83">
        <w:rPr>
          <w:rFonts w:asciiTheme="minorHAnsi" w:hAnsiTheme="minorHAnsi" w:cstheme="minorHAnsi"/>
          <w:sz w:val="24"/>
          <w:szCs w:val="24"/>
        </w:rPr>
        <w:t>50</w:t>
      </w:r>
      <w:r w:rsidRPr="004A3F83">
        <w:rPr>
          <w:rFonts w:asciiTheme="minorHAnsi" w:hAnsiTheme="minorHAnsi" w:cstheme="minorHAnsi"/>
          <w:sz w:val="24"/>
          <w:szCs w:val="24"/>
        </w:rPr>
        <w:t>.</w:t>
      </w:r>
      <w:r w:rsidR="00B8057B" w:rsidRPr="004A3F83">
        <w:rPr>
          <w:rFonts w:asciiTheme="minorHAnsi" w:hAnsiTheme="minorHAnsi" w:cstheme="minorHAnsi"/>
          <w:sz w:val="24"/>
          <w:szCs w:val="24"/>
        </w:rPr>
        <w:t xml:space="preserve"> Le</w:t>
      </w:r>
      <w:r w:rsidRPr="004A3F83">
        <w:rPr>
          <w:rFonts w:asciiTheme="minorHAnsi" w:hAnsiTheme="minorHAnsi" w:cstheme="minorHAnsi"/>
          <w:sz w:val="24"/>
          <w:szCs w:val="24"/>
        </w:rPr>
        <w:t xml:space="preserve">s tendances des émissions et absorptions de GES, du </w:t>
      </w:r>
      <w:r w:rsidR="00B8057B" w:rsidRPr="004A3F83">
        <w:rPr>
          <w:rFonts w:asciiTheme="minorHAnsi" w:hAnsiTheme="minorHAnsi" w:cstheme="minorHAnsi"/>
          <w:sz w:val="24"/>
          <w:szCs w:val="24"/>
        </w:rPr>
        <w:t>sous-s</w:t>
      </w:r>
      <w:r w:rsidRPr="004A3F83">
        <w:rPr>
          <w:rFonts w:asciiTheme="minorHAnsi" w:hAnsiTheme="minorHAnsi" w:cstheme="minorHAnsi"/>
          <w:sz w:val="24"/>
          <w:szCs w:val="24"/>
        </w:rPr>
        <w:t xml:space="preserve">ecteur </w:t>
      </w:r>
      <w:r w:rsidR="00B8057B" w:rsidRPr="004A3F83">
        <w:rPr>
          <w:rFonts w:asciiTheme="minorHAnsi" w:hAnsiTheme="minorHAnsi" w:cstheme="minorHAnsi"/>
          <w:sz w:val="24"/>
          <w:szCs w:val="24"/>
        </w:rPr>
        <w:t xml:space="preserve">foresterie </w:t>
      </w:r>
      <w:r w:rsidRPr="004A3F83">
        <w:rPr>
          <w:rFonts w:asciiTheme="minorHAnsi" w:hAnsiTheme="minorHAnsi" w:cstheme="minorHAnsi"/>
          <w:sz w:val="24"/>
          <w:szCs w:val="24"/>
        </w:rPr>
        <w:t xml:space="preserve">au niveau national, </w:t>
      </w:r>
      <w:r w:rsidR="00B8057B" w:rsidRPr="004A3F83">
        <w:rPr>
          <w:rFonts w:asciiTheme="minorHAnsi" w:hAnsiTheme="minorHAnsi" w:cstheme="minorHAnsi"/>
          <w:sz w:val="24"/>
          <w:szCs w:val="24"/>
        </w:rPr>
        <w:t>ont été mesurés à travers la version du 1. January 2022 du modèle GACMO « The Greenhouse Gas Abatement Cost Model » développé par Joergen Fenhann, PNUE DTU Partnership.</w:t>
      </w:r>
      <w:r w:rsidRPr="004A3F83">
        <w:rPr>
          <w:rFonts w:asciiTheme="minorHAnsi" w:hAnsiTheme="minorHAnsi" w:cstheme="minorHAnsi"/>
          <w:sz w:val="24"/>
          <w:szCs w:val="24"/>
        </w:rPr>
        <w:t>Le but principal cet outil est de fournir une estimation du bilan carbone comparant deux scénarios : (i) un scénario avec des mesures d'atténuation visant la conservation, la fixation et le stockage de carbone et (ii) un scénario de base ou de référence sans mesures d’atténuation.</w:t>
      </w:r>
    </w:p>
    <w:p w14:paraId="78B53A37" w14:textId="77777777" w:rsidR="00D11650" w:rsidRPr="004A3F83" w:rsidRDefault="00D11650" w:rsidP="000F16BD">
      <w:pPr>
        <w:spacing w:before="0"/>
        <w:ind w:left="0" w:firstLine="0"/>
        <w:rPr>
          <w:rFonts w:asciiTheme="minorHAnsi" w:hAnsiTheme="minorHAnsi" w:cstheme="minorHAnsi"/>
          <w:sz w:val="24"/>
          <w:szCs w:val="24"/>
        </w:rPr>
      </w:pPr>
    </w:p>
    <w:p w14:paraId="12E06B12" w14:textId="77777777" w:rsidR="00AE31C4" w:rsidRPr="004A3F83" w:rsidRDefault="00AE31C4" w:rsidP="000F16BD">
      <w:pPr>
        <w:spacing w:before="0"/>
        <w:ind w:left="0" w:firstLine="0"/>
        <w:rPr>
          <w:rFonts w:asciiTheme="minorHAnsi" w:hAnsiTheme="minorHAnsi" w:cstheme="minorHAnsi"/>
          <w:sz w:val="24"/>
          <w:szCs w:val="24"/>
        </w:rPr>
      </w:pPr>
    </w:p>
    <w:p w14:paraId="50D80199" w14:textId="073FF23A" w:rsidR="00B40152" w:rsidRPr="004A3F83" w:rsidRDefault="00B10BA6" w:rsidP="00AE31C4">
      <w:pPr>
        <w:pStyle w:val="Titre1"/>
        <w:numPr>
          <w:ilvl w:val="0"/>
          <w:numId w:val="49"/>
        </w:numPr>
        <w:bidi w:val="0"/>
        <w:spacing w:before="0"/>
        <w:ind w:left="426" w:hanging="426"/>
        <w:jc w:val="left"/>
        <w:rPr>
          <w:rFonts w:asciiTheme="minorHAnsi" w:hAnsiTheme="minorHAnsi" w:cstheme="minorHAnsi"/>
          <w:sz w:val="24"/>
          <w:szCs w:val="24"/>
          <w:lang w:val="fr-FR"/>
        </w:rPr>
      </w:pPr>
      <w:bookmarkStart w:id="17" w:name="_Toc166364310"/>
      <w:r w:rsidRPr="004A3F83">
        <w:rPr>
          <w:rFonts w:asciiTheme="minorHAnsi" w:hAnsiTheme="minorHAnsi" w:cstheme="minorHAnsi"/>
          <w:sz w:val="24"/>
          <w:szCs w:val="24"/>
          <w:lang w:val="fr-FR"/>
        </w:rPr>
        <w:t xml:space="preserve">LES MESURES D’ATTÉNUATION </w:t>
      </w:r>
      <w:r w:rsidR="00AE31C4" w:rsidRPr="004A3F83">
        <w:rPr>
          <w:rFonts w:asciiTheme="minorHAnsi" w:hAnsiTheme="minorHAnsi" w:cstheme="minorHAnsi"/>
          <w:sz w:val="24"/>
          <w:szCs w:val="24"/>
          <w:lang w:val="fr-FR"/>
        </w:rPr>
        <w:t>DU SOUS-SECTEUR FORESTERIE</w:t>
      </w:r>
      <w:bookmarkEnd w:id="17"/>
    </w:p>
    <w:p w14:paraId="071B6821" w14:textId="5245F708" w:rsidR="00AE31C4" w:rsidRPr="004A3F83" w:rsidRDefault="00AE31C4" w:rsidP="00963683">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 xml:space="preserve">Les mesures d’atténuation des émissions des GES du </w:t>
      </w:r>
      <w:r w:rsidR="0003598A" w:rsidRPr="004A3F83">
        <w:rPr>
          <w:rFonts w:asciiTheme="minorHAnsi" w:hAnsiTheme="minorHAnsi" w:cstheme="minorHAnsi"/>
          <w:sz w:val="24"/>
          <w:szCs w:val="24"/>
        </w:rPr>
        <w:t>sous-s</w:t>
      </w:r>
      <w:r w:rsidRPr="004A3F83">
        <w:rPr>
          <w:rFonts w:asciiTheme="minorHAnsi" w:hAnsiTheme="minorHAnsi" w:cstheme="minorHAnsi"/>
          <w:sz w:val="24"/>
          <w:szCs w:val="24"/>
        </w:rPr>
        <w:t xml:space="preserve">ecteur </w:t>
      </w:r>
      <w:r w:rsidR="0003598A" w:rsidRPr="004A3F83">
        <w:rPr>
          <w:rFonts w:asciiTheme="minorHAnsi" w:hAnsiTheme="minorHAnsi" w:cstheme="minorHAnsi"/>
          <w:sz w:val="24"/>
          <w:szCs w:val="24"/>
        </w:rPr>
        <w:t>foresterie</w:t>
      </w:r>
      <w:r w:rsidR="00963683" w:rsidRPr="004A3F83">
        <w:rPr>
          <w:rFonts w:asciiTheme="minorHAnsi" w:hAnsiTheme="minorHAnsi" w:cstheme="minorHAnsi"/>
          <w:sz w:val="24"/>
          <w:szCs w:val="24"/>
        </w:rPr>
        <w:t xml:space="preserve">, du présent rapport, ont été inventoriés </w:t>
      </w:r>
      <w:r w:rsidR="000E173A" w:rsidRPr="004A3F83">
        <w:rPr>
          <w:rFonts w:asciiTheme="minorHAnsi" w:hAnsiTheme="minorHAnsi" w:cstheme="minorHAnsi"/>
          <w:sz w:val="24"/>
          <w:szCs w:val="24"/>
        </w:rPr>
        <w:t>parmi</w:t>
      </w:r>
      <w:r w:rsidR="00963683" w:rsidRPr="004A3F83">
        <w:rPr>
          <w:rFonts w:asciiTheme="minorHAnsi" w:hAnsiTheme="minorHAnsi" w:cstheme="minorHAnsi"/>
          <w:sz w:val="24"/>
          <w:szCs w:val="24"/>
        </w:rPr>
        <w:t xml:space="preserve"> les différentes </w:t>
      </w:r>
      <w:r w:rsidR="000E173A" w:rsidRPr="004A3F83">
        <w:rPr>
          <w:rFonts w:asciiTheme="minorHAnsi" w:hAnsiTheme="minorHAnsi" w:cstheme="minorHAnsi"/>
          <w:sz w:val="24"/>
          <w:szCs w:val="24"/>
        </w:rPr>
        <w:t>mesures na</w:t>
      </w:r>
      <w:r w:rsidRPr="004A3F83">
        <w:rPr>
          <w:rFonts w:asciiTheme="minorHAnsi" w:hAnsiTheme="minorHAnsi" w:cstheme="minorHAnsi"/>
          <w:sz w:val="24"/>
          <w:szCs w:val="24"/>
        </w:rPr>
        <w:t xml:space="preserve">tionales </w:t>
      </w:r>
      <w:r w:rsidR="000E173A" w:rsidRPr="004A3F83">
        <w:rPr>
          <w:rFonts w:asciiTheme="minorHAnsi" w:hAnsiTheme="minorHAnsi" w:cstheme="minorHAnsi"/>
          <w:sz w:val="24"/>
          <w:szCs w:val="24"/>
        </w:rPr>
        <w:t xml:space="preserve">qui sont </w:t>
      </w:r>
      <w:r w:rsidR="00963683" w:rsidRPr="004A3F83">
        <w:rPr>
          <w:rFonts w:asciiTheme="minorHAnsi" w:hAnsiTheme="minorHAnsi" w:cstheme="minorHAnsi"/>
          <w:sz w:val="24"/>
          <w:szCs w:val="24"/>
        </w:rPr>
        <w:t>mise en œuvre, en cours de mise en œuvre et planifiés</w:t>
      </w:r>
      <w:r w:rsidR="00E6196B">
        <w:rPr>
          <w:rFonts w:asciiTheme="minorHAnsi" w:hAnsiTheme="minorHAnsi" w:cstheme="minorHAnsi"/>
          <w:sz w:val="24"/>
          <w:szCs w:val="24"/>
        </w:rPr>
        <w:t xml:space="preserve"> depuis les années 70</w:t>
      </w:r>
      <w:r w:rsidRPr="004A3F83">
        <w:rPr>
          <w:rFonts w:asciiTheme="minorHAnsi" w:hAnsiTheme="minorHAnsi" w:cstheme="minorHAnsi"/>
          <w:sz w:val="24"/>
          <w:szCs w:val="24"/>
        </w:rPr>
        <w:t>.</w:t>
      </w:r>
      <w:r w:rsidR="00963683" w:rsidRPr="004A3F83">
        <w:rPr>
          <w:rFonts w:asciiTheme="minorHAnsi" w:hAnsiTheme="minorHAnsi" w:cstheme="minorHAnsi"/>
          <w:sz w:val="24"/>
          <w:szCs w:val="24"/>
        </w:rPr>
        <w:t xml:space="preserve"> Il s’agit des </w:t>
      </w:r>
      <w:r w:rsidRPr="004A3F83">
        <w:rPr>
          <w:rFonts w:asciiTheme="minorHAnsi" w:hAnsiTheme="minorHAnsi" w:cstheme="minorHAnsi"/>
          <w:sz w:val="24"/>
          <w:szCs w:val="24"/>
        </w:rPr>
        <w:t xml:space="preserve">mesures d’atténuation d’ordres politiques, socio-économiques, réglementaires et institutionnelles. </w:t>
      </w:r>
      <w:r w:rsidR="00963683" w:rsidRPr="004A3F83">
        <w:rPr>
          <w:rFonts w:asciiTheme="minorHAnsi" w:hAnsiTheme="minorHAnsi" w:cstheme="minorHAnsi"/>
          <w:sz w:val="24"/>
          <w:szCs w:val="24"/>
        </w:rPr>
        <w:t xml:space="preserve">Elles </w:t>
      </w:r>
      <w:r w:rsidR="00E6196B" w:rsidRPr="004A3F83">
        <w:rPr>
          <w:rFonts w:asciiTheme="minorHAnsi" w:hAnsiTheme="minorHAnsi" w:cstheme="minorHAnsi"/>
          <w:sz w:val="24"/>
          <w:szCs w:val="24"/>
        </w:rPr>
        <w:t>contribu</w:t>
      </w:r>
      <w:r w:rsidR="00E6196B">
        <w:rPr>
          <w:rFonts w:asciiTheme="minorHAnsi" w:hAnsiTheme="minorHAnsi" w:cstheme="minorHAnsi"/>
          <w:sz w:val="24"/>
          <w:szCs w:val="24"/>
        </w:rPr>
        <w:t xml:space="preserve">ent </w:t>
      </w:r>
      <w:r w:rsidR="00963683" w:rsidRPr="004A3F83">
        <w:rPr>
          <w:rFonts w:asciiTheme="minorHAnsi" w:hAnsiTheme="minorHAnsi" w:cstheme="minorHAnsi"/>
          <w:sz w:val="24"/>
          <w:szCs w:val="24"/>
        </w:rPr>
        <w:t xml:space="preserve">directement ou indirectement </w:t>
      </w:r>
      <w:r w:rsidRPr="004A3F83">
        <w:rPr>
          <w:rFonts w:asciiTheme="minorHAnsi" w:hAnsiTheme="minorHAnsi" w:cstheme="minorHAnsi"/>
          <w:sz w:val="24"/>
          <w:szCs w:val="24"/>
        </w:rPr>
        <w:t xml:space="preserve">à la réduction d’émission des GES et </w:t>
      </w:r>
      <w:r w:rsidR="00E6196B">
        <w:rPr>
          <w:rFonts w:asciiTheme="minorHAnsi" w:hAnsiTheme="minorHAnsi" w:cstheme="minorHAnsi"/>
          <w:sz w:val="24"/>
          <w:szCs w:val="24"/>
        </w:rPr>
        <w:t xml:space="preserve">à </w:t>
      </w:r>
      <w:r w:rsidRPr="004A3F83">
        <w:rPr>
          <w:rFonts w:asciiTheme="minorHAnsi" w:hAnsiTheme="minorHAnsi" w:cstheme="minorHAnsi"/>
          <w:sz w:val="24"/>
          <w:szCs w:val="24"/>
        </w:rPr>
        <w:t>l’amélioration de la séquestration d</w:t>
      </w:r>
      <w:r w:rsidR="00D71B67">
        <w:rPr>
          <w:rFonts w:asciiTheme="minorHAnsi" w:hAnsiTheme="minorHAnsi" w:cstheme="minorHAnsi"/>
          <w:sz w:val="24"/>
          <w:szCs w:val="24"/>
        </w:rPr>
        <w:t>u</w:t>
      </w:r>
      <w:r w:rsidRPr="004A3F83">
        <w:rPr>
          <w:rFonts w:asciiTheme="minorHAnsi" w:hAnsiTheme="minorHAnsi" w:cstheme="minorHAnsi"/>
          <w:sz w:val="24"/>
          <w:szCs w:val="24"/>
        </w:rPr>
        <w:t xml:space="preserve"> carbone.</w:t>
      </w:r>
    </w:p>
    <w:p w14:paraId="149EBA13" w14:textId="77777777" w:rsidR="00AE31C4" w:rsidRPr="004A3F83" w:rsidRDefault="00AE31C4" w:rsidP="00AE31C4">
      <w:pPr>
        <w:rPr>
          <w:rFonts w:asciiTheme="minorHAnsi" w:hAnsiTheme="minorHAnsi" w:cstheme="minorHAnsi"/>
          <w:sz w:val="24"/>
          <w:szCs w:val="24"/>
          <w:lang w:eastAsia="ja-JP"/>
        </w:rPr>
      </w:pPr>
    </w:p>
    <w:p w14:paraId="09C225EC" w14:textId="3879002E" w:rsidR="00B40152" w:rsidRPr="004A3F83" w:rsidRDefault="00D02119" w:rsidP="006808B6">
      <w:pPr>
        <w:pStyle w:val="Titre1"/>
        <w:numPr>
          <w:ilvl w:val="1"/>
          <w:numId w:val="50"/>
        </w:numPr>
        <w:bidi w:val="0"/>
        <w:spacing w:before="0"/>
        <w:ind w:left="426"/>
        <w:jc w:val="left"/>
        <w:rPr>
          <w:rFonts w:asciiTheme="minorHAnsi" w:hAnsiTheme="minorHAnsi" w:cstheme="minorHAnsi"/>
          <w:sz w:val="24"/>
          <w:szCs w:val="24"/>
          <w:lang w:val="fr-FR"/>
        </w:rPr>
      </w:pPr>
      <w:r>
        <w:rPr>
          <w:rFonts w:asciiTheme="minorHAnsi" w:hAnsiTheme="minorHAnsi" w:cstheme="minorHAnsi"/>
          <w:sz w:val="24"/>
          <w:szCs w:val="24"/>
          <w:lang w:val="fr-FR"/>
        </w:rPr>
        <w:t xml:space="preserve">  </w:t>
      </w:r>
      <w:bookmarkStart w:id="18" w:name="_Toc166364311"/>
      <w:r w:rsidR="004721C3" w:rsidRPr="004A3F83">
        <w:rPr>
          <w:rFonts w:asciiTheme="minorHAnsi" w:hAnsiTheme="minorHAnsi" w:cstheme="minorHAnsi"/>
          <w:sz w:val="24"/>
          <w:szCs w:val="24"/>
          <w:lang w:val="fr-FR"/>
        </w:rPr>
        <w:t>Rappel sur les</w:t>
      </w:r>
      <w:r w:rsidR="006808B6" w:rsidRPr="004A3F83">
        <w:rPr>
          <w:rFonts w:asciiTheme="minorHAnsi" w:hAnsiTheme="minorHAnsi" w:cstheme="minorHAnsi"/>
          <w:sz w:val="24"/>
          <w:szCs w:val="24"/>
          <w:lang w:val="fr-FR"/>
        </w:rPr>
        <w:t xml:space="preserve"> mesures</w:t>
      </w:r>
      <w:r w:rsidR="00B40152" w:rsidRPr="004A3F83">
        <w:rPr>
          <w:rFonts w:asciiTheme="minorHAnsi" w:hAnsiTheme="minorHAnsi" w:cstheme="minorHAnsi"/>
          <w:sz w:val="24"/>
          <w:szCs w:val="24"/>
          <w:lang w:val="fr-FR"/>
        </w:rPr>
        <w:t xml:space="preserve"> d'atténuation de la </w:t>
      </w:r>
      <w:r w:rsidR="00E6196B">
        <w:rPr>
          <w:rFonts w:asciiTheme="minorHAnsi" w:hAnsiTheme="minorHAnsi" w:cstheme="minorHAnsi"/>
          <w:sz w:val="24"/>
          <w:szCs w:val="24"/>
          <w:lang w:val="fr-FR"/>
        </w:rPr>
        <w:t>4</w:t>
      </w:r>
      <w:r w:rsidR="00E6196B" w:rsidRPr="00E6196B">
        <w:rPr>
          <w:rFonts w:asciiTheme="minorHAnsi" w:hAnsiTheme="minorHAnsi" w:cstheme="minorHAnsi"/>
          <w:sz w:val="24"/>
          <w:szCs w:val="24"/>
          <w:vertAlign w:val="superscript"/>
          <w:lang w:val="fr-FR"/>
        </w:rPr>
        <w:t>ième</w:t>
      </w:r>
      <w:r w:rsidR="00E6196B">
        <w:rPr>
          <w:rFonts w:asciiTheme="minorHAnsi" w:hAnsiTheme="minorHAnsi" w:cstheme="minorHAnsi"/>
          <w:sz w:val="24"/>
          <w:szCs w:val="24"/>
          <w:lang w:val="fr-FR"/>
        </w:rPr>
        <w:t xml:space="preserve"> </w:t>
      </w:r>
      <w:r w:rsidR="004721C3" w:rsidRPr="004A3F83">
        <w:rPr>
          <w:rFonts w:asciiTheme="minorHAnsi" w:hAnsiTheme="minorHAnsi" w:cstheme="minorHAnsi"/>
          <w:sz w:val="24"/>
          <w:szCs w:val="24"/>
          <w:lang w:val="fr-FR"/>
        </w:rPr>
        <w:t xml:space="preserve">communication nationale et de la </w:t>
      </w:r>
      <w:r w:rsidR="00E6196B">
        <w:rPr>
          <w:rFonts w:asciiTheme="minorHAnsi" w:hAnsiTheme="minorHAnsi" w:cstheme="minorHAnsi"/>
          <w:sz w:val="24"/>
          <w:szCs w:val="24"/>
          <w:lang w:val="fr-FR"/>
        </w:rPr>
        <w:t>2</w:t>
      </w:r>
      <w:r w:rsidR="00E6196B" w:rsidRPr="00E6196B">
        <w:rPr>
          <w:rFonts w:asciiTheme="minorHAnsi" w:hAnsiTheme="minorHAnsi" w:cstheme="minorHAnsi"/>
          <w:sz w:val="24"/>
          <w:szCs w:val="24"/>
          <w:vertAlign w:val="superscript"/>
          <w:lang w:val="fr-FR"/>
        </w:rPr>
        <w:t>ième</w:t>
      </w:r>
      <w:r w:rsidR="00E6196B">
        <w:rPr>
          <w:rFonts w:asciiTheme="minorHAnsi" w:hAnsiTheme="minorHAnsi" w:cstheme="minorHAnsi"/>
          <w:sz w:val="24"/>
          <w:szCs w:val="24"/>
          <w:lang w:val="fr-FR"/>
        </w:rPr>
        <w:t xml:space="preserve"> </w:t>
      </w:r>
      <w:r w:rsidR="004721C3" w:rsidRPr="004A3F83">
        <w:rPr>
          <w:rFonts w:asciiTheme="minorHAnsi" w:hAnsiTheme="minorHAnsi" w:cstheme="minorHAnsi"/>
          <w:sz w:val="24"/>
          <w:szCs w:val="24"/>
          <w:lang w:val="fr-FR"/>
        </w:rPr>
        <w:t>CDN</w:t>
      </w:r>
      <w:bookmarkEnd w:id="18"/>
    </w:p>
    <w:p w14:paraId="5B19AD3F" w14:textId="77777777" w:rsidR="00B071C7" w:rsidRPr="004A3F83" w:rsidRDefault="00B071C7" w:rsidP="00B071C7">
      <w:pPr>
        <w:pStyle w:val="Paragraphedeliste"/>
        <w:numPr>
          <w:ilvl w:val="0"/>
          <w:numId w:val="51"/>
        </w:numPr>
        <w:spacing w:before="0"/>
        <w:rPr>
          <w:rFonts w:asciiTheme="minorHAnsi" w:eastAsiaTheme="minorHAnsi" w:hAnsiTheme="minorHAnsi" w:cstheme="minorHAnsi"/>
          <w:b/>
          <w:bCs/>
        </w:rPr>
      </w:pPr>
      <w:r w:rsidRPr="004A3F83">
        <w:rPr>
          <w:rFonts w:asciiTheme="minorHAnsi" w:eastAsiaTheme="minorHAnsi" w:hAnsiTheme="minorHAnsi" w:cstheme="minorHAnsi"/>
          <w:b/>
          <w:bCs/>
        </w:rPr>
        <w:t>Dans le cadre de la 4</w:t>
      </w:r>
      <w:r w:rsidRPr="004A3F83">
        <w:rPr>
          <w:rFonts w:asciiTheme="minorHAnsi" w:eastAsiaTheme="minorHAnsi" w:hAnsiTheme="minorHAnsi" w:cstheme="minorHAnsi"/>
          <w:b/>
          <w:bCs/>
          <w:vertAlign w:val="superscript"/>
        </w:rPr>
        <w:t>ième</w:t>
      </w:r>
      <w:r w:rsidRPr="004A3F83">
        <w:rPr>
          <w:rFonts w:asciiTheme="minorHAnsi" w:eastAsiaTheme="minorHAnsi" w:hAnsiTheme="minorHAnsi" w:cstheme="minorHAnsi"/>
          <w:b/>
          <w:bCs/>
        </w:rPr>
        <w:t xml:space="preserve"> communication nationale</w:t>
      </w:r>
    </w:p>
    <w:p w14:paraId="367042FE" w14:textId="5C19C87C" w:rsidR="004721C3" w:rsidRPr="004A3F83" w:rsidRDefault="00B071C7" w:rsidP="00F13946">
      <w:pPr>
        <w:autoSpaceDE w:val="0"/>
        <w:autoSpaceDN w:val="0"/>
        <w:adjustRightInd w:val="0"/>
        <w:spacing w:before="0" w:after="120"/>
        <w:ind w:left="0" w:firstLine="0"/>
        <w:rPr>
          <w:rFonts w:asciiTheme="minorHAnsi" w:eastAsiaTheme="minorHAnsi" w:hAnsiTheme="minorHAnsi" w:cstheme="minorHAnsi"/>
          <w:sz w:val="24"/>
          <w:szCs w:val="24"/>
        </w:rPr>
      </w:pPr>
      <w:r w:rsidRPr="004A3F83">
        <w:rPr>
          <w:rFonts w:asciiTheme="minorHAnsi" w:eastAsiaTheme="minorHAnsi" w:hAnsiTheme="minorHAnsi" w:cstheme="minorHAnsi"/>
          <w:sz w:val="24"/>
          <w:szCs w:val="24"/>
        </w:rPr>
        <w:t>Le pays a recommandé</w:t>
      </w:r>
      <w:r w:rsidR="00C22AC6">
        <w:rPr>
          <w:rFonts w:asciiTheme="minorHAnsi" w:eastAsiaTheme="minorHAnsi" w:hAnsiTheme="minorHAnsi" w:cstheme="minorHAnsi"/>
          <w:sz w:val="24"/>
          <w:szCs w:val="24"/>
        </w:rPr>
        <w:t>,</w:t>
      </w:r>
      <w:r w:rsidRPr="004A3F83">
        <w:rPr>
          <w:rFonts w:asciiTheme="minorHAnsi" w:eastAsiaTheme="minorHAnsi" w:hAnsiTheme="minorHAnsi" w:cstheme="minorHAnsi"/>
          <w:sz w:val="24"/>
          <w:szCs w:val="24"/>
        </w:rPr>
        <w:t xml:space="preserve"> </w:t>
      </w:r>
      <w:r w:rsidR="00D316A7" w:rsidRPr="004A3F83">
        <w:rPr>
          <w:rFonts w:asciiTheme="minorHAnsi" w:eastAsiaTheme="minorHAnsi" w:hAnsiTheme="minorHAnsi" w:cstheme="minorHAnsi"/>
          <w:sz w:val="24"/>
          <w:szCs w:val="24"/>
        </w:rPr>
        <w:t>pour le sous-secteur foresterie</w:t>
      </w:r>
      <w:r w:rsidR="00C22AC6">
        <w:rPr>
          <w:rFonts w:asciiTheme="minorHAnsi" w:eastAsiaTheme="minorHAnsi" w:hAnsiTheme="minorHAnsi" w:cstheme="minorHAnsi"/>
          <w:sz w:val="24"/>
          <w:szCs w:val="24"/>
        </w:rPr>
        <w:t>,</w:t>
      </w:r>
      <w:r w:rsidR="00D316A7" w:rsidRPr="004A3F83">
        <w:rPr>
          <w:rFonts w:asciiTheme="minorHAnsi" w:eastAsiaTheme="minorHAnsi" w:hAnsiTheme="minorHAnsi" w:cstheme="minorHAnsi"/>
          <w:sz w:val="24"/>
          <w:szCs w:val="24"/>
        </w:rPr>
        <w:t xml:space="preserve"> </w:t>
      </w:r>
      <w:r w:rsidRPr="004A3F83">
        <w:rPr>
          <w:rFonts w:asciiTheme="minorHAnsi" w:eastAsiaTheme="minorHAnsi" w:hAnsiTheme="minorHAnsi" w:cstheme="minorHAnsi"/>
          <w:sz w:val="24"/>
          <w:szCs w:val="24"/>
        </w:rPr>
        <w:t xml:space="preserve">la mise en œuvre des </w:t>
      </w:r>
      <w:r w:rsidR="004721C3" w:rsidRPr="004A3F83">
        <w:rPr>
          <w:rFonts w:asciiTheme="minorHAnsi" w:eastAsiaTheme="minorHAnsi" w:hAnsiTheme="minorHAnsi" w:cstheme="minorHAnsi"/>
          <w:sz w:val="24"/>
          <w:szCs w:val="24"/>
        </w:rPr>
        <w:t>mesures</w:t>
      </w:r>
      <w:r w:rsidRPr="004A3F83">
        <w:rPr>
          <w:rFonts w:asciiTheme="minorHAnsi" w:eastAsiaTheme="minorHAnsi" w:hAnsiTheme="minorHAnsi" w:cstheme="minorHAnsi"/>
          <w:sz w:val="24"/>
          <w:szCs w:val="24"/>
        </w:rPr>
        <w:t xml:space="preserve"> d’atténuation</w:t>
      </w:r>
      <w:r w:rsidR="004721C3" w:rsidRPr="004A3F83">
        <w:rPr>
          <w:rFonts w:asciiTheme="minorHAnsi" w:eastAsiaTheme="minorHAnsi" w:hAnsiTheme="minorHAnsi" w:cstheme="minorHAnsi"/>
          <w:sz w:val="24"/>
          <w:szCs w:val="24"/>
        </w:rPr>
        <w:t xml:space="preserve"> </w:t>
      </w:r>
      <w:r w:rsidR="00D32506" w:rsidRPr="004A3F83">
        <w:rPr>
          <w:rFonts w:asciiTheme="minorHAnsi" w:eastAsiaTheme="minorHAnsi" w:hAnsiTheme="minorHAnsi" w:cstheme="minorHAnsi"/>
          <w:sz w:val="24"/>
          <w:szCs w:val="24"/>
        </w:rPr>
        <w:t>visant le ralentissement de la déforestation et l’</w:t>
      </w:r>
      <w:r w:rsidR="00C22AC6">
        <w:rPr>
          <w:rFonts w:asciiTheme="minorHAnsi" w:eastAsiaTheme="minorHAnsi" w:hAnsiTheme="minorHAnsi" w:cstheme="minorHAnsi"/>
          <w:sz w:val="24"/>
          <w:szCs w:val="24"/>
        </w:rPr>
        <w:t>extension des terres forestières</w:t>
      </w:r>
      <w:r w:rsidR="00D32506" w:rsidRPr="004A3F83">
        <w:rPr>
          <w:rFonts w:asciiTheme="minorHAnsi" w:eastAsiaTheme="minorHAnsi" w:hAnsiTheme="minorHAnsi" w:cstheme="minorHAnsi"/>
          <w:sz w:val="24"/>
          <w:szCs w:val="24"/>
        </w:rPr>
        <w:t xml:space="preserve">. Elles </w:t>
      </w:r>
      <w:r w:rsidR="00C22AC6" w:rsidRPr="004A3F83">
        <w:rPr>
          <w:rFonts w:asciiTheme="minorHAnsi" w:eastAsiaTheme="minorHAnsi" w:hAnsiTheme="minorHAnsi" w:cstheme="minorHAnsi"/>
          <w:sz w:val="24"/>
          <w:szCs w:val="24"/>
        </w:rPr>
        <w:t>incluent</w:t>
      </w:r>
      <w:r w:rsidR="00D32506" w:rsidRPr="004A3F83">
        <w:rPr>
          <w:rFonts w:asciiTheme="minorHAnsi" w:eastAsiaTheme="minorHAnsi" w:hAnsiTheme="minorHAnsi" w:cstheme="minorHAnsi"/>
          <w:sz w:val="24"/>
          <w:szCs w:val="24"/>
        </w:rPr>
        <w:t xml:space="preserve"> les </w:t>
      </w:r>
      <w:r w:rsidR="00D71B67">
        <w:rPr>
          <w:rFonts w:asciiTheme="minorHAnsi" w:eastAsiaTheme="minorHAnsi" w:hAnsiTheme="minorHAnsi" w:cstheme="minorHAnsi"/>
          <w:sz w:val="24"/>
          <w:szCs w:val="24"/>
        </w:rPr>
        <w:t>axe</w:t>
      </w:r>
      <w:r w:rsidR="00D32506" w:rsidRPr="004A3F83">
        <w:rPr>
          <w:rFonts w:asciiTheme="minorHAnsi" w:eastAsiaTheme="minorHAnsi" w:hAnsiTheme="minorHAnsi" w:cstheme="minorHAnsi"/>
          <w:sz w:val="24"/>
          <w:szCs w:val="24"/>
        </w:rPr>
        <w:t xml:space="preserve">s </w:t>
      </w:r>
      <w:r w:rsidR="004721C3" w:rsidRPr="004A3F83">
        <w:rPr>
          <w:rFonts w:asciiTheme="minorHAnsi" w:eastAsiaTheme="minorHAnsi" w:hAnsiTheme="minorHAnsi" w:cstheme="minorHAnsi"/>
          <w:sz w:val="24"/>
          <w:szCs w:val="24"/>
        </w:rPr>
        <w:t>suivantes :</w:t>
      </w:r>
    </w:p>
    <w:p w14:paraId="69662FFB" w14:textId="72C8042E" w:rsidR="004721C3" w:rsidRPr="004A3F83" w:rsidRDefault="002F1808" w:rsidP="004721C3">
      <w:pPr>
        <w:pStyle w:val="Paragraphedeliste"/>
        <w:numPr>
          <w:ilvl w:val="0"/>
          <w:numId w:val="10"/>
        </w:numPr>
        <w:autoSpaceDE w:val="0"/>
        <w:autoSpaceDN w:val="0"/>
        <w:adjustRightInd w:val="0"/>
        <w:spacing w:before="0"/>
        <w:ind w:left="0" w:firstLine="0"/>
        <w:rPr>
          <w:rFonts w:asciiTheme="minorHAnsi" w:eastAsiaTheme="minorHAnsi" w:hAnsiTheme="minorHAnsi" w:cstheme="minorHAnsi"/>
        </w:rPr>
      </w:pPr>
      <w:r>
        <w:rPr>
          <w:rFonts w:asciiTheme="minorHAnsi" w:eastAsiaTheme="minorHAnsi" w:hAnsiTheme="minorHAnsi" w:cstheme="minorHAnsi"/>
        </w:rPr>
        <w:t>l</w:t>
      </w:r>
      <w:r w:rsidR="00B071C7" w:rsidRPr="004A3F83">
        <w:rPr>
          <w:rFonts w:asciiTheme="minorHAnsi" w:eastAsiaTheme="minorHAnsi" w:hAnsiTheme="minorHAnsi" w:cstheme="minorHAnsi"/>
        </w:rPr>
        <w:t>’a</w:t>
      </w:r>
      <w:r w:rsidR="004721C3" w:rsidRPr="004A3F83">
        <w:rPr>
          <w:rFonts w:asciiTheme="minorHAnsi" w:eastAsiaTheme="minorHAnsi" w:hAnsiTheme="minorHAnsi" w:cstheme="minorHAnsi"/>
        </w:rPr>
        <w:t>ménagement forestier en vue de la conservation du carbone </w:t>
      </w:r>
      <w:r w:rsidR="00B071C7" w:rsidRPr="004A3F83">
        <w:rPr>
          <w:rFonts w:asciiTheme="minorHAnsi" w:eastAsiaTheme="minorHAnsi" w:hAnsiTheme="minorHAnsi" w:cstheme="minorHAnsi"/>
        </w:rPr>
        <w:t>à travers les actions ci-</w:t>
      </w:r>
      <w:r w:rsidR="00D316A7" w:rsidRPr="004A3F83">
        <w:rPr>
          <w:rFonts w:asciiTheme="minorHAnsi" w:eastAsiaTheme="minorHAnsi" w:hAnsiTheme="minorHAnsi" w:cstheme="minorHAnsi"/>
        </w:rPr>
        <w:t>aprè</w:t>
      </w:r>
      <w:r w:rsidR="00B071C7" w:rsidRPr="004A3F83">
        <w:rPr>
          <w:rFonts w:asciiTheme="minorHAnsi" w:eastAsiaTheme="minorHAnsi" w:hAnsiTheme="minorHAnsi" w:cstheme="minorHAnsi"/>
        </w:rPr>
        <w:t xml:space="preserve">s </w:t>
      </w:r>
      <w:r w:rsidR="004721C3" w:rsidRPr="004A3F83">
        <w:rPr>
          <w:rFonts w:asciiTheme="minorHAnsi" w:eastAsiaTheme="minorHAnsi" w:hAnsiTheme="minorHAnsi" w:cstheme="minorHAnsi"/>
        </w:rPr>
        <w:t>:</w:t>
      </w:r>
    </w:p>
    <w:p w14:paraId="104B909F" w14:textId="77777777" w:rsidR="004721C3" w:rsidRPr="004A3F83" w:rsidRDefault="004721C3" w:rsidP="004721C3">
      <w:pPr>
        <w:pStyle w:val="Paragraphedeliste"/>
        <w:numPr>
          <w:ilvl w:val="1"/>
          <w:numId w:val="10"/>
        </w:numPr>
        <w:autoSpaceDE w:val="0"/>
        <w:autoSpaceDN w:val="0"/>
        <w:adjustRightInd w:val="0"/>
        <w:spacing w:before="0"/>
        <w:rPr>
          <w:rFonts w:asciiTheme="minorHAnsi" w:eastAsiaTheme="minorHAnsi" w:hAnsiTheme="minorHAnsi" w:cstheme="minorHAnsi"/>
        </w:rPr>
      </w:pPr>
      <w:r w:rsidRPr="004A3F83">
        <w:rPr>
          <w:rFonts w:asciiTheme="minorHAnsi" w:eastAsiaTheme="minorHAnsi" w:hAnsiTheme="minorHAnsi" w:cstheme="minorHAnsi"/>
        </w:rPr>
        <w:t xml:space="preserve">la maîtrise de la déforestation, </w:t>
      </w:r>
    </w:p>
    <w:p w14:paraId="3DF7CE79" w14:textId="77777777" w:rsidR="004721C3" w:rsidRPr="004A3F83" w:rsidRDefault="004721C3" w:rsidP="004721C3">
      <w:pPr>
        <w:pStyle w:val="Paragraphedeliste"/>
        <w:numPr>
          <w:ilvl w:val="1"/>
          <w:numId w:val="10"/>
        </w:numPr>
        <w:autoSpaceDE w:val="0"/>
        <w:autoSpaceDN w:val="0"/>
        <w:adjustRightInd w:val="0"/>
        <w:spacing w:before="0"/>
        <w:rPr>
          <w:rFonts w:asciiTheme="minorHAnsi" w:eastAsiaTheme="minorHAnsi" w:hAnsiTheme="minorHAnsi" w:cstheme="minorHAnsi"/>
        </w:rPr>
      </w:pPr>
      <w:r w:rsidRPr="004A3F83">
        <w:rPr>
          <w:rFonts w:asciiTheme="minorHAnsi" w:eastAsiaTheme="minorHAnsi" w:hAnsiTheme="minorHAnsi" w:cstheme="minorHAnsi"/>
        </w:rPr>
        <w:t xml:space="preserve">la protection des forêts situées dans des réserves, </w:t>
      </w:r>
    </w:p>
    <w:p w14:paraId="66B8BFF6" w14:textId="77777777" w:rsidR="004721C3" w:rsidRPr="004A3F83" w:rsidRDefault="004721C3" w:rsidP="004721C3">
      <w:pPr>
        <w:pStyle w:val="Paragraphedeliste"/>
        <w:numPr>
          <w:ilvl w:val="1"/>
          <w:numId w:val="10"/>
        </w:numPr>
        <w:autoSpaceDE w:val="0"/>
        <w:autoSpaceDN w:val="0"/>
        <w:adjustRightInd w:val="0"/>
        <w:spacing w:before="0"/>
        <w:rPr>
          <w:rFonts w:asciiTheme="minorHAnsi" w:eastAsiaTheme="minorHAnsi" w:hAnsiTheme="minorHAnsi" w:cstheme="minorHAnsi"/>
        </w:rPr>
      </w:pPr>
      <w:r w:rsidRPr="004A3F83">
        <w:rPr>
          <w:rFonts w:asciiTheme="minorHAnsi" w:eastAsiaTheme="minorHAnsi" w:hAnsiTheme="minorHAnsi" w:cstheme="minorHAnsi"/>
        </w:rPr>
        <w:t xml:space="preserve">la modification des régimes d’exploitation et </w:t>
      </w:r>
    </w:p>
    <w:p w14:paraId="58A92F8F" w14:textId="56FE2C88" w:rsidR="004721C3" w:rsidRPr="004A3F83" w:rsidRDefault="004721C3" w:rsidP="004721C3">
      <w:pPr>
        <w:pStyle w:val="Paragraphedeliste"/>
        <w:numPr>
          <w:ilvl w:val="1"/>
          <w:numId w:val="10"/>
        </w:numPr>
        <w:autoSpaceDE w:val="0"/>
        <w:autoSpaceDN w:val="0"/>
        <w:adjustRightInd w:val="0"/>
        <w:spacing w:before="0"/>
        <w:ind w:left="1077" w:hanging="357"/>
        <w:rPr>
          <w:rFonts w:asciiTheme="minorHAnsi" w:eastAsiaTheme="minorHAnsi" w:hAnsiTheme="minorHAnsi" w:cstheme="minorHAnsi"/>
        </w:rPr>
      </w:pPr>
      <w:r w:rsidRPr="004A3F83">
        <w:rPr>
          <w:rFonts w:asciiTheme="minorHAnsi" w:eastAsiaTheme="minorHAnsi" w:hAnsiTheme="minorHAnsi" w:cstheme="minorHAnsi"/>
        </w:rPr>
        <w:t>la maîtrise d’autres perturbations anthropiques (incendies, invasion de parasites, etc.)</w:t>
      </w:r>
      <w:r w:rsidR="00664406">
        <w:rPr>
          <w:rFonts w:asciiTheme="minorHAnsi" w:eastAsiaTheme="minorHAnsi" w:hAnsiTheme="minorHAnsi" w:cstheme="minorHAnsi"/>
        </w:rPr>
        <w:t>.</w:t>
      </w:r>
    </w:p>
    <w:p w14:paraId="6F987092" w14:textId="77777777" w:rsidR="004721C3" w:rsidRPr="004A3F83" w:rsidRDefault="004721C3" w:rsidP="004721C3">
      <w:pPr>
        <w:pStyle w:val="Paragraphedeliste"/>
        <w:autoSpaceDE w:val="0"/>
        <w:autoSpaceDN w:val="0"/>
        <w:adjustRightInd w:val="0"/>
        <w:spacing w:before="0"/>
        <w:ind w:left="357"/>
        <w:rPr>
          <w:rFonts w:asciiTheme="minorHAnsi" w:eastAsiaTheme="minorHAnsi" w:hAnsiTheme="minorHAnsi" w:cstheme="minorHAnsi"/>
        </w:rPr>
      </w:pPr>
    </w:p>
    <w:p w14:paraId="46238ADF" w14:textId="159CAC4F" w:rsidR="004721C3" w:rsidRPr="004A3F83" w:rsidRDefault="00353E8B" w:rsidP="004721C3">
      <w:pPr>
        <w:pStyle w:val="Paragraphedeliste"/>
        <w:numPr>
          <w:ilvl w:val="0"/>
          <w:numId w:val="10"/>
        </w:numPr>
        <w:autoSpaceDE w:val="0"/>
        <w:autoSpaceDN w:val="0"/>
        <w:adjustRightInd w:val="0"/>
        <w:spacing w:before="0"/>
        <w:ind w:left="0" w:firstLine="0"/>
        <w:rPr>
          <w:rFonts w:asciiTheme="minorHAnsi" w:eastAsiaTheme="minorHAnsi" w:hAnsiTheme="minorHAnsi" w:cstheme="minorHAnsi"/>
        </w:rPr>
      </w:pPr>
      <w:r w:rsidRPr="004A3F83">
        <w:rPr>
          <w:rFonts w:asciiTheme="minorHAnsi" w:eastAsiaTheme="minorHAnsi" w:hAnsiTheme="minorHAnsi" w:cstheme="minorHAnsi"/>
        </w:rPr>
        <w:t>l’a</w:t>
      </w:r>
      <w:r w:rsidR="004721C3" w:rsidRPr="004A3F83">
        <w:rPr>
          <w:rFonts w:asciiTheme="minorHAnsi" w:eastAsiaTheme="minorHAnsi" w:hAnsiTheme="minorHAnsi" w:cstheme="minorHAnsi"/>
        </w:rPr>
        <w:t>ménagement en vue de la fixation</w:t>
      </w:r>
      <w:r w:rsidR="00722654" w:rsidRPr="004A3F83">
        <w:rPr>
          <w:rFonts w:asciiTheme="minorHAnsi" w:eastAsiaTheme="minorHAnsi" w:hAnsiTheme="minorHAnsi" w:cstheme="minorHAnsi"/>
        </w:rPr>
        <w:t xml:space="preserve"> et d</w:t>
      </w:r>
      <w:r w:rsidR="00D71B67">
        <w:rPr>
          <w:rFonts w:asciiTheme="minorHAnsi" w:eastAsiaTheme="minorHAnsi" w:hAnsiTheme="minorHAnsi" w:cstheme="minorHAnsi"/>
        </w:rPr>
        <w:t>e l</w:t>
      </w:r>
      <w:r w:rsidR="00722654" w:rsidRPr="004A3F83">
        <w:rPr>
          <w:rFonts w:asciiTheme="minorHAnsi" w:eastAsiaTheme="minorHAnsi" w:hAnsiTheme="minorHAnsi" w:cstheme="minorHAnsi"/>
        </w:rPr>
        <w:t>’augmentation</w:t>
      </w:r>
      <w:r w:rsidR="004721C3" w:rsidRPr="004A3F83">
        <w:rPr>
          <w:rFonts w:asciiTheme="minorHAnsi" w:eastAsiaTheme="minorHAnsi" w:hAnsiTheme="minorHAnsi" w:cstheme="minorHAnsi"/>
        </w:rPr>
        <w:t xml:space="preserve"> du stockage du carbone</w:t>
      </w:r>
      <w:r w:rsidRPr="004A3F83">
        <w:rPr>
          <w:rFonts w:asciiTheme="minorHAnsi" w:eastAsiaTheme="minorHAnsi" w:hAnsiTheme="minorHAnsi" w:cstheme="minorHAnsi"/>
        </w:rPr>
        <w:t xml:space="preserve"> à travers l’accroissement de la superficie, de la biomasse et de la teneur du sol en carbone par la création des nouvelles forêts</w:t>
      </w:r>
      <w:r w:rsidR="00562F8F" w:rsidRPr="004A3F83">
        <w:rPr>
          <w:rFonts w:asciiTheme="minorHAnsi" w:eastAsiaTheme="minorHAnsi" w:hAnsiTheme="minorHAnsi" w:cstheme="minorHAnsi"/>
        </w:rPr>
        <w:t xml:space="preserve">. </w:t>
      </w:r>
    </w:p>
    <w:p w14:paraId="5C937456" w14:textId="77777777" w:rsidR="004721C3" w:rsidRPr="004A3F83" w:rsidRDefault="004721C3" w:rsidP="004721C3">
      <w:pPr>
        <w:autoSpaceDE w:val="0"/>
        <w:autoSpaceDN w:val="0"/>
        <w:adjustRightInd w:val="0"/>
        <w:spacing w:before="0"/>
        <w:ind w:left="0" w:firstLine="0"/>
        <w:rPr>
          <w:rFonts w:asciiTheme="minorHAnsi" w:eastAsiaTheme="minorHAnsi" w:hAnsiTheme="minorHAnsi" w:cstheme="minorHAnsi"/>
          <w:sz w:val="24"/>
          <w:szCs w:val="24"/>
        </w:rPr>
      </w:pPr>
    </w:p>
    <w:p w14:paraId="1FE2F397" w14:textId="329DDE24" w:rsidR="004721C3" w:rsidRPr="004A3F83" w:rsidRDefault="00D71B67" w:rsidP="004721C3">
      <w:pPr>
        <w:autoSpaceDE w:val="0"/>
        <w:autoSpaceDN w:val="0"/>
        <w:adjustRightInd w:val="0"/>
        <w:spacing w:before="0"/>
        <w:ind w:left="0" w:firstLine="0"/>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 xml:space="preserve">Le dernier axe est basé sur </w:t>
      </w:r>
      <w:r w:rsidR="004721C3" w:rsidRPr="004A3F83">
        <w:rPr>
          <w:rFonts w:asciiTheme="minorHAnsi" w:eastAsiaTheme="minorHAnsi" w:hAnsiTheme="minorHAnsi" w:cstheme="minorHAnsi"/>
          <w:sz w:val="24"/>
          <w:szCs w:val="24"/>
        </w:rPr>
        <w:t xml:space="preserve">une politique </w:t>
      </w:r>
      <w:r w:rsidR="00562F8F" w:rsidRPr="004A3F83">
        <w:rPr>
          <w:rFonts w:asciiTheme="minorHAnsi" w:eastAsiaTheme="minorHAnsi" w:hAnsiTheme="minorHAnsi" w:cstheme="minorHAnsi"/>
          <w:sz w:val="24"/>
          <w:szCs w:val="24"/>
        </w:rPr>
        <w:t xml:space="preserve">de reforestation </w:t>
      </w:r>
      <w:r w:rsidR="004721C3" w:rsidRPr="004A3F83">
        <w:rPr>
          <w:rFonts w:asciiTheme="minorHAnsi" w:eastAsiaTheme="minorHAnsi" w:hAnsiTheme="minorHAnsi" w:cstheme="minorHAnsi"/>
          <w:sz w:val="24"/>
          <w:szCs w:val="24"/>
        </w:rPr>
        <w:t>qui consist</w:t>
      </w:r>
      <w:r w:rsidR="00562F8F" w:rsidRPr="004A3F83">
        <w:rPr>
          <w:rFonts w:asciiTheme="minorHAnsi" w:eastAsiaTheme="minorHAnsi" w:hAnsiTheme="minorHAnsi" w:cstheme="minorHAnsi"/>
          <w:sz w:val="24"/>
          <w:szCs w:val="24"/>
        </w:rPr>
        <w:t xml:space="preserve">ait </w:t>
      </w:r>
      <w:r w:rsidR="004721C3" w:rsidRPr="004A3F83">
        <w:rPr>
          <w:rFonts w:asciiTheme="minorHAnsi" w:eastAsiaTheme="minorHAnsi" w:hAnsiTheme="minorHAnsi" w:cstheme="minorHAnsi"/>
          <w:sz w:val="24"/>
          <w:szCs w:val="24"/>
        </w:rPr>
        <w:t xml:space="preserve">à replanter d’arbres dans </w:t>
      </w:r>
      <w:r w:rsidR="00562F8F" w:rsidRPr="004A3F83">
        <w:rPr>
          <w:rFonts w:asciiTheme="minorHAnsi" w:eastAsiaTheme="minorHAnsi" w:hAnsiTheme="minorHAnsi" w:cstheme="minorHAnsi"/>
          <w:sz w:val="24"/>
          <w:szCs w:val="24"/>
        </w:rPr>
        <w:t>des</w:t>
      </w:r>
      <w:r w:rsidR="004721C3" w:rsidRPr="004A3F83">
        <w:rPr>
          <w:rFonts w:asciiTheme="minorHAnsi" w:eastAsiaTheme="minorHAnsi" w:hAnsiTheme="minorHAnsi" w:cstheme="minorHAnsi"/>
          <w:sz w:val="24"/>
          <w:szCs w:val="24"/>
        </w:rPr>
        <w:t xml:space="preserve"> zone</w:t>
      </w:r>
      <w:r w:rsidR="00562F8F" w:rsidRPr="004A3F83">
        <w:rPr>
          <w:rFonts w:asciiTheme="minorHAnsi" w:eastAsiaTheme="minorHAnsi" w:hAnsiTheme="minorHAnsi" w:cstheme="minorHAnsi"/>
          <w:sz w:val="24"/>
          <w:szCs w:val="24"/>
        </w:rPr>
        <w:t>s</w:t>
      </w:r>
      <w:r w:rsidR="004721C3" w:rsidRPr="004A3F83">
        <w:rPr>
          <w:rFonts w:asciiTheme="minorHAnsi" w:eastAsiaTheme="minorHAnsi" w:hAnsiTheme="minorHAnsi" w:cstheme="minorHAnsi"/>
          <w:sz w:val="24"/>
          <w:szCs w:val="24"/>
        </w:rPr>
        <w:t xml:space="preserve"> récemment déboisée</w:t>
      </w:r>
      <w:r w:rsidR="00562F8F" w:rsidRPr="004A3F83">
        <w:rPr>
          <w:rFonts w:asciiTheme="minorHAnsi" w:eastAsiaTheme="minorHAnsi" w:hAnsiTheme="minorHAnsi" w:cstheme="minorHAnsi"/>
          <w:sz w:val="24"/>
          <w:szCs w:val="24"/>
        </w:rPr>
        <w:t xml:space="preserve"> </w:t>
      </w:r>
      <w:r w:rsidR="004721C3" w:rsidRPr="004A3F83">
        <w:rPr>
          <w:rFonts w:asciiTheme="minorHAnsi" w:eastAsiaTheme="minorHAnsi" w:hAnsiTheme="minorHAnsi" w:cstheme="minorHAnsi"/>
          <w:sz w:val="24"/>
          <w:szCs w:val="24"/>
        </w:rPr>
        <w:t>depuis moins de 50 ans</w:t>
      </w:r>
      <w:r w:rsidR="00562F8F" w:rsidRPr="004A3F83">
        <w:rPr>
          <w:rFonts w:asciiTheme="minorHAnsi" w:eastAsiaTheme="minorHAnsi" w:hAnsiTheme="minorHAnsi" w:cstheme="minorHAnsi"/>
          <w:sz w:val="24"/>
          <w:szCs w:val="24"/>
        </w:rPr>
        <w:t xml:space="preserve"> (reboisement</w:t>
      </w:r>
      <w:r w:rsidR="004721C3" w:rsidRPr="004A3F83">
        <w:rPr>
          <w:rFonts w:asciiTheme="minorHAnsi" w:eastAsiaTheme="minorHAnsi" w:hAnsiTheme="minorHAnsi" w:cstheme="minorHAnsi"/>
          <w:sz w:val="24"/>
          <w:szCs w:val="24"/>
        </w:rPr>
        <w:t xml:space="preserve">) et </w:t>
      </w:r>
      <w:r w:rsidR="00562F8F" w:rsidRPr="004A3F83">
        <w:rPr>
          <w:rFonts w:asciiTheme="minorHAnsi" w:eastAsiaTheme="minorHAnsi" w:hAnsiTheme="minorHAnsi" w:cstheme="minorHAnsi"/>
          <w:sz w:val="24"/>
          <w:szCs w:val="24"/>
        </w:rPr>
        <w:t>dépourvues de couvert forestier depuis plus de 50 ans (</w:t>
      </w:r>
      <w:r w:rsidR="004721C3" w:rsidRPr="004A3F83">
        <w:rPr>
          <w:rFonts w:asciiTheme="minorHAnsi" w:eastAsiaTheme="minorHAnsi" w:hAnsiTheme="minorHAnsi" w:cstheme="minorHAnsi"/>
          <w:sz w:val="24"/>
          <w:szCs w:val="24"/>
        </w:rPr>
        <w:t>boisement</w:t>
      </w:r>
      <w:r w:rsidR="00562F8F" w:rsidRPr="004A3F83">
        <w:rPr>
          <w:rFonts w:asciiTheme="minorHAnsi" w:eastAsiaTheme="minorHAnsi" w:hAnsiTheme="minorHAnsi" w:cstheme="minorHAnsi"/>
          <w:sz w:val="24"/>
          <w:szCs w:val="24"/>
        </w:rPr>
        <w:t xml:space="preserve">). </w:t>
      </w:r>
      <w:r w:rsidR="004721C3" w:rsidRPr="004A3F83">
        <w:rPr>
          <w:rFonts w:asciiTheme="minorHAnsi" w:eastAsiaTheme="minorHAnsi" w:hAnsiTheme="minorHAnsi" w:cstheme="minorHAnsi"/>
          <w:sz w:val="24"/>
          <w:szCs w:val="24"/>
        </w:rPr>
        <w:t xml:space="preserve"> </w:t>
      </w:r>
      <w:r w:rsidR="00B85415">
        <w:rPr>
          <w:rFonts w:asciiTheme="minorHAnsi" w:eastAsiaTheme="minorHAnsi" w:hAnsiTheme="minorHAnsi" w:cstheme="minorHAnsi"/>
          <w:sz w:val="24"/>
          <w:szCs w:val="24"/>
        </w:rPr>
        <w:t xml:space="preserve">L’ambition a été le </w:t>
      </w:r>
      <w:r w:rsidR="00B85415" w:rsidRPr="004A3F83">
        <w:rPr>
          <w:sz w:val="24"/>
          <w:szCs w:val="24"/>
        </w:rPr>
        <w:t>reboisement/boisement annuel de 6200 ha qui est capables de couvrir la déforestation estimé à l’époque à 5000 ha/an.</w:t>
      </w:r>
    </w:p>
    <w:p w14:paraId="60A7B45B" w14:textId="77777777" w:rsidR="004721C3" w:rsidRPr="004A3F83" w:rsidRDefault="004721C3" w:rsidP="004721C3">
      <w:pPr>
        <w:autoSpaceDE w:val="0"/>
        <w:autoSpaceDN w:val="0"/>
        <w:adjustRightInd w:val="0"/>
        <w:spacing w:before="0"/>
        <w:ind w:left="0" w:firstLine="0"/>
        <w:rPr>
          <w:rFonts w:asciiTheme="minorHAnsi" w:eastAsiaTheme="minorHAnsi" w:hAnsiTheme="minorHAnsi" w:cstheme="minorHAnsi"/>
          <w:sz w:val="24"/>
          <w:szCs w:val="24"/>
        </w:rPr>
      </w:pPr>
    </w:p>
    <w:p w14:paraId="23B34AFA" w14:textId="53C3CFE3" w:rsidR="004721C3" w:rsidRPr="004A3F83" w:rsidRDefault="00066EA5" w:rsidP="00066EA5">
      <w:pPr>
        <w:pStyle w:val="Paragraphedeliste"/>
        <w:numPr>
          <w:ilvl w:val="0"/>
          <w:numId w:val="51"/>
        </w:numPr>
        <w:spacing w:before="0"/>
        <w:rPr>
          <w:rFonts w:asciiTheme="minorHAnsi" w:eastAsiaTheme="minorHAnsi" w:hAnsiTheme="minorHAnsi" w:cstheme="minorHAnsi"/>
          <w:b/>
          <w:bCs/>
        </w:rPr>
      </w:pPr>
      <w:r w:rsidRPr="004A3F83">
        <w:rPr>
          <w:rFonts w:asciiTheme="minorHAnsi" w:eastAsiaTheme="minorHAnsi" w:hAnsiTheme="minorHAnsi" w:cstheme="minorHAnsi"/>
          <w:b/>
          <w:bCs/>
        </w:rPr>
        <w:t>Dans le cadre de la CDN 2021-2030</w:t>
      </w:r>
    </w:p>
    <w:p w14:paraId="3BCD370B" w14:textId="6DA25DBE" w:rsidR="00AE31C4" w:rsidRPr="004A3F83" w:rsidRDefault="00F51109" w:rsidP="006C4B97">
      <w:pPr>
        <w:spacing w:before="0"/>
        <w:ind w:left="0" w:firstLine="0"/>
        <w:rPr>
          <w:rFonts w:asciiTheme="minorHAnsi" w:hAnsiTheme="minorHAnsi" w:cstheme="minorHAnsi"/>
          <w:sz w:val="24"/>
          <w:szCs w:val="24"/>
        </w:rPr>
      </w:pPr>
      <w:r w:rsidRPr="004A3F83">
        <w:rPr>
          <w:rFonts w:asciiTheme="minorHAnsi" w:hAnsiTheme="minorHAnsi" w:cstheme="minorHAnsi"/>
          <w:sz w:val="24"/>
          <w:szCs w:val="24"/>
        </w:rPr>
        <w:t>En 2021,</w:t>
      </w:r>
      <w:r w:rsidR="009366EC" w:rsidRPr="004A3F83">
        <w:rPr>
          <w:rFonts w:asciiTheme="minorHAnsi" w:hAnsiTheme="minorHAnsi" w:cstheme="minorHAnsi"/>
          <w:sz w:val="24"/>
          <w:szCs w:val="24"/>
        </w:rPr>
        <w:t xml:space="preserve"> le pays a </w:t>
      </w:r>
      <w:r w:rsidRPr="004A3F83">
        <w:rPr>
          <w:rFonts w:asciiTheme="minorHAnsi" w:hAnsiTheme="minorHAnsi" w:cstheme="minorHAnsi"/>
          <w:sz w:val="24"/>
          <w:szCs w:val="24"/>
        </w:rPr>
        <w:t>actualis</w:t>
      </w:r>
      <w:r w:rsidR="009366EC" w:rsidRPr="004A3F83">
        <w:rPr>
          <w:rFonts w:asciiTheme="minorHAnsi" w:hAnsiTheme="minorHAnsi" w:cstheme="minorHAnsi"/>
          <w:sz w:val="24"/>
          <w:szCs w:val="24"/>
        </w:rPr>
        <w:t xml:space="preserve">é sa première </w:t>
      </w:r>
      <w:r w:rsidRPr="004A3F83">
        <w:rPr>
          <w:rFonts w:asciiTheme="minorHAnsi" w:hAnsiTheme="minorHAnsi" w:cstheme="minorHAnsi"/>
          <w:sz w:val="24"/>
          <w:szCs w:val="24"/>
        </w:rPr>
        <w:t xml:space="preserve">CDN </w:t>
      </w:r>
      <w:r w:rsidR="00005648">
        <w:rPr>
          <w:rFonts w:asciiTheme="minorHAnsi" w:hAnsiTheme="minorHAnsi" w:cstheme="minorHAnsi"/>
          <w:sz w:val="24"/>
          <w:szCs w:val="24"/>
        </w:rPr>
        <w:t xml:space="preserve">qui était </w:t>
      </w:r>
      <w:r w:rsidR="009366EC" w:rsidRPr="004A3F83">
        <w:rPr>
          <w:rFonts w:asciiTheme="minorHAnsi" w:hAnsiTheme="minorHAnsi" w:cstheme="minorHAnsi"/>
          <w:sz w:val="24"/>
          <w:szCs w:val="24"/>
        </w:rPr>
        <w:t>mis en œuvre dans le cadre d</w:t>
      </w:r>
      <w:r w:rsidRPr="004A3F83">
        <w:rPr>
          <w:rFonts w:asciiTheme="minorHAnsi" w:hAnsiTheme="minorHAnsi" w:cstheme="minorHAnsi"/>
          <w:sz w:val="24"/>
          <w:szCs w:val="24"/>
        </w:rPr>
        <w:t>u premier quinquennat de la SCAPP (2015-2020)</w:t>
      </w:r>
      <w:r w:rsidR="009366EC" w:rsidRPr="004A3F83">
        <w:rPr>
          <w:rFonts w:asciiTheme="minorHAnsi" w:hAnsiTheme="minorHAnsi" w:cstheme="minorHAnsi"/>
          <w:sz w:val="24"/>
          <w:szCs w:val="24"/>
        </w:rPr>
        <w:t xml:space="preserve">. </w:t>
      </w:r>
      <w:r w:rsidR="001A3E33" w:rsidRPr="004A3F83">
        <w:rPr>
          <w:rFonts w:asciiTheme="minorHAnsi" w:hAnsiTheme="minorHAnsi" w:cstheme="minorHAnsi"/>
          <w:sz w:val="24"/>
          <w:szCs w:val="24"/>
        </w:rPr>
        <w:t>Cette</w:t>
      </w:r>
      <w:r w:rsidR="00E1573E" w:rsidRPr="004A3F83">
        <w:rPr>
          <w:rFonts w:asciiTheme="minorHAnsi" w:hAnsiTheme="minorHAnsi" w:cstheme="minorHAnsi"/>
          <w:sz w:val="24"/>
          <w:szCs w:val="24"/>
        </w:rPr>
        <w:t xml:space="preserve"> mise en œuvre des mesures d’atténuation des GES </w:t>
      </w:r>
      <w:r w:rsidR="001A3E33" w:rsidRPr="004A3F83">
        <w:rPr>
          <w:rFonts w:asciiTheme="minorHAnsi" w:hAnsiTheme="minorHAnsi" w:cstheme="minorHAnsi"/>
          <w:sz w:val="24"/>
          <w:szCs w:val="24"/>
        </w:rPr>
        <w:t>de la seconde CDN (2021-2030)</w:t>
      </w:r>
      <w:r w:rsidR="00E1573E" w:rsidRPr="004A3F83">
        <w:rPr>
          <w:rFonts w:asciiTheme="minorHAnsi" w:hAnsiTheme="minorHAnsi" w:cstheme="minorHAnsi"/>
          <w:sz w:val="24"/>
          <w:szCs w:val="24"/>
        </w:rPr>
        <w:t xml:space="preserve">, a été </w:t>
      </w:r>
      <w:r w:rsidR="00005648">
        <w:rPr>
          <w:rFonts w:asciiTheme="minorHAnsi" w:hAnsiTheme="minorHAnsi" w:cstheme="minorHAnsi"/>
          <w:sz w:val="24"/>
          <w:szCs w:val="24"/>
        </w:rPr>
        <w:t xml:space="preserve">fortement </w:t>
      </w:r>
      <w:r w:rsidR="00E1573E" w:rsidRPr="004A3F83">
        <w:rPr>
          <w:rFonts w:asciiTheme="minorHAnsi" w:hAnsiTheme="minorHAnsi" w:cstheme="minorHAnsi"/>
          <w:sz w:val="24"/>
          <w:szCs w:val="24"/>
        </w:rPr>
        <w:t xml:space="preserve">impacté </w:t>
      </w:r>
      <w:r w:rsidRPr="004A3F83">
        <w:rPr>
          <w:rFonts w:asciiTheme="minorHAnsi" w:hAnsiTheme="minorHAnsi" w:cstheme="minorHAnsi"/>
          <w:sz w:val="24"/>
          <w:szCs w:val="24"/>
        </w:rPr>
        <w:t>par la pandémie de la COVID-19</w:t>
      </w:r>
      <w:r w:rsidR="00005648">
        <w:rPr>
          <w:rFonts w:asciiTheme="minorHAnsi" w:hAnsiTheme="minorHAnsi" w:cstheme="minorHAnsi"/>
          <w:sz w:val="24"/>
          <w:szCs w:val="24"/>
        </w:rPr>
        <w:t xml:space="preserve"> déclenchée en 2020</w:t>
      </w:r>
      <w:r w:rsidR="00E1573E" w:rsidRPr="004A3F83">
        <w:rPr>
          <w:rFonts w:asciiTheme="minorHAnsi" w:hAnsiTheme="minorHAnsi" w:cstheme="minorHAnsi"/>
          <w:sz w:val="24"/>
          <w:szCs w:val="24"/>
        </w:rPr>
        <w:t>. La paralysie de l’activité économique</w:t>
      </w:r>
      <w:r w:rsidR="001A3E33" w:rsidRPr="004A3F83">
        <w:rPr>
          <w:rFonts w:asciiTheme="minorHAnsi" w:hAnsiTheme="minorHAnsi" w:cstheme="minorHAnsi"/>
          <w:sz w:val="24"/>
          <w:szCs w:val="24"/>
        </w:rPr>
        <w:t xml:space="preserve"> </w:t>
      </w:r>
      <w:r w:rsidR="00E1573E" w:rsidRPr="004A3F83">
        <w:rPr>
          <w:rFonts w:asciiTheme="minorHAnsi" w:hAnsiTheme="minorHAnsi" w:cstheme="minorHAnsi"/>
          <w:sz w:val="24"/>
          <w:szCs w:val="24"/>
        </w:rPr>
        <w:t>associés à une conjoncture internationale peu favorable</w:t>
      </w:r>
      <w:r w:rsidR="001A3E33" w:rsidRPr="004A3F83">
        <w:rPr>
          <w:rFonts w:asciiTheme="minorHAnsi" w:hAnsiTheme="minorHAnsi" w:cstheme="minorHAnsi"/>
          <w:sz w:val="24"/>
          <w:szCs w:val="24"/>
        </w:rPr>
        <w:t>,</w:t>
      </w:r>
      <w:r w:rsidR="00E1573E" w:rsidRPr="004A3F83">
        <w:rPr>
          <w:rFonts w:asciiTheme="minorHAnsi" w:hAnsiTheme="minorHAnsi" w:cstheme="minorHAnsi"/>
          <w:sz w:val="24"/>
          <w:szCs w:val="24"/>
        </w:rPr>
        <w:t xml:space="preserve"> </w:t>
      </w:r>
      <w:r w:rsidR="001A3E33" w:rsidRPr="004A3F83">
        <w:rPr>
          <w:rFonts w:asciiTheme="minorHAnsi" w:hAnsiTheme="minorHAnsi" w:cstheme="minorHAnsi"/>
          <w:sz w:val="24"/>
          <w:szCs w:val="24"/>
        </w:rPr>
        <w:t xml:space="preserve">ont engendré des effets négatifs sur les finances publiques et internationales </w:t>
      </w:r>
      <w:r w:rsidR="008562F0">
        <w:rPr>
          <w:rFonts w:asciiTheme="minorHAnsi" w:hAnsiTheme="minorHAnsi" w:cstheme="minorHAnsi"/>
          <w:sz w:val="24"/>
          <w:szCs w:val="24"/>
        </w:rPr>
        <w:t>à c</w:t>
      </w:r>
      <w:r w:rsidR="001A3E33" w:rsidRPr="004A3F83">
        <w:rPr>
          <w:rFonts w:asciiTheme="minorHAnsi" w:hAnsiTheme="minorHAnsi" w:cstheme="minorHAnsi"/>
          <w:sz w:val="24"/>
          <w:szCs w:val="24"/>
        </w:rPr>
        <w:t xml:space="preserve">es mesures d’atténuation de la seconde CDN. Également, </w:t>
      </w:r>
      <w:r w:rsidR="00E1573E" w:rsidRPr="004A3F83">
        <w:rPr>
          <w:rFonts w:asciiTheme="minorHAnsi" w:hAnsiTheme="minorHAnsi" w:cstheme="minorHAnsi"/>
          <w:sz w:val="24"/>
          <w:szCs w:val="24"/>
        </w:rPr>
        <w:t>l</w:t>
      </w:r>
      <w:r w:rsidRPr="004A3F83">
        <w:rPr>
          <w:rFonts w:asciiTheme="minorHAnsi" w:hAnsiTheme="minorHAnsi" w:cstheme="minorHAnsi"/>
          <w:sz w:val="24"/>
          <w:szCs w:val="24"/>
        </w:rPr>
        <w:t xml:space="preserve">es mesures de confinement </w:t>
      </w:r>
      <w:r w:rsidR="00E1573E" w:rsidRPr="004A3F83">
        <w:rPr>
          <w:rFonts w:asciiTheme="minorHAnsi" w:hAnsiTheme="minorHAnsi" w:cstheme="minorHAnsi"/>
          <w:sz w:val="24"/>
          <w:szCs w:val="24"/>
        </w:rPr>
        <w:t xml:space="preserve">ont </w:t>
      </w:r>
      <w:r w:rsidR="001A3E33" w:rsidRPr="004A3F83">
        <w:rPr>
          <w:rFonts w:asciiTheme="minorHAnsi" w:hAnsiTheme="minorHAnsi" w:cstheme="minorHAnsi"/>
          <w:sz w:val="24"/>
          <w:szCs w:val="24"/>
        </w:rPr>
        <w:t xml:space="preserve">beaucoup impacté la bonne exécution des mesures réalisés durant cette période difficile. </w:t>
      </w:r>
    </w:p>
    <w:p w14:paraId="24863209" w14:textId="77777777" w:rsidR="001A3E33" w:rsidRPr="004A3F83" w:rsidRDefault="001A3E33" w:rsidP="006C4B97">
      <w:pPr>
        <w:spacing w:before="0"/>
        <w:ind w:left="0" w:firstLine="0"/>
        <w:rPr>
          <w:rFonts w:asciiTheme="minorHAnsi" w:hAnsiTheme="minorHAnsi" w:cstheme="minorHAnsi"/>
          <w:sz w:val="24"/>
          <w:szCs w:val="24"/>
        </w:rPr>
      </w:pPr>
    </w:p>
    <w:p w14:paraId="5B51F47F" w14:textId="18F72B83" w:rsidR="00BF59AF" w:rsidRDefault="00C81E52" w:rsidP="00BF59AF">
      <w:pPr>
        <w:spacing w:before="0" w:after="120"/>
        <w:ind w:left="0" w:firstLine="0"/>
        <w:rPr>
          <w:rFonts w:asciiTheme="minorHAnsi" w:hAnsiTheme="minorHAnsi" w:cstheme="minorHAnsi"/>
          <w:sz w:val="24"/>
          <w:szCs w:val="24"/>
        </w:rPr>
      </w:pPr>
      <w:r w:rsidRPr="004A3F83">
        <w:rPr>
          <w:rFonts w:asciiTheme="minorHAnsi" w:hAnsiTheme="minorHAnsi" w:cstheme="minorHAnsi"/>
          <w:sz w:val="24"/>
          <w:szCs w:val="24"/>
        </w:rPr>
        <w:t>A noter que l’a</w:t>
      </w:r>
      <w:r w:rsidR="00D86C09" w:rsidRPr="004A3F83">
        <w:rPr>
          <w:rFonts w:asciiTheme="minorHAnsi" w:hAnsiTheme="minorHAnsi" w:cstheme="minorHAnsi"/>
          <w:sz w:val="24"/>
          <w:szCs w:val="24"/>
        </w:rPr>
        <w:t xml:space="preserve">mbition de la </w:t>
      </w:r>
      <w:r w:rsidRPr="004A3F83">
        <w:rPr>
          <w:rFonts w:asciiTheme="minorHAnsi" w:hAnsiTheme="minorHAnsi" w:cstheme="minorHAnsi"/>
          <w:sz w:val="24"/>
          <w:szCs w:val="24"/>
        </w:rPr>
        <w:t xml:space="preserve">seconde </w:t>
      </w:r>
      <w:r w:rsidR="00D86C09" w:rsidRPr="004A3F83">
        <w:rPr>
          <w:rFonts w:asciiTheme="minorHAnsi" w:hAnsiTheme="minorHAnsi" w:cstheme="minorHAnsi"/>
          <w:sz w:val="24"/>
          <w:szCs w:val="24"/>
        </w:rPr>
        <w:t xml:space="preserve">CDN </w:t>
      </w:r>
      <w:r w:rsidRPr="004A3F83">
        <w:rPr>
          <w:rFonts w:asciiTheme="minorHAnsi" w:hAnsiTheme="minorHAnsi" w:cstheme="minorHAnsi"/>
          <w:sz w:val="24"/>
          <w:szCs w:val="24"/>
        </w:rPr>
        <w:t>(</w:t>
      </w:r>
      <w:r w:rsidR="00D86C09" w:rsidRPr="004A3F83">
        <w:rPr>
          <w:rFonts w:asciiTheme="minorHAnsi" w:hAnsiTheme="minorHAnsi" w:cstheme="minorHAnsi"/>
          <w:sz w:val="24"/>
          <w:szCs w:val="24"/>
        </w:rPr>
        <w:t>2021-2030</w:t>
      </w:r>
      <w:r w:rsidRPr="004A3F83">
        <w:rPr>
          <w:rFonts w:asciiTheme="minorHAnsi" w:hAnsiTheme="minorHAnsi" w:cstheme="minorHAnsi"/>
          <w:sz w:val="24"/>
          <w:szCs w:val="24"/>
        </w:rPr>
        <w:t xml:space="preserve">) a prévu </w:t>
      </w:r>
      <w:r w:rsidR="00D86C09" w:rsidRPr="004A3F83">
        <w:rPr>
          <w:rFonts w:asciiTheme="minorHAnsi" w:hAnsiTheme="minorHAnsi" w:cstheme="minorHAnsi"/>
          <w:sz w:val="24"/>
          <w:szCs w:val="24"/>
        </w:rPr>
        <w:t>une</w:t>
      </w:r>
      <w:r w:rsidR="00BB6910">
        <w:rPr>
          <w:rFonts w:asciiTheme="minorHAnsi" w:hAnsiTheme="minorHAnsi" w:cstheme="minorHAnsi"/>
          <w:sz w:val="24"/>
          <w:szCs w:val="24"/>
        </w:rPr>
        <w:t xml:space="preserve"> séquestration nette</w:t>
      </w:r>
      <w:r w:rsidR="00D86C09" w:rsidRPr="004A3F83">
        <w:rPr>
          <w:rFonts w:asciiTheme="minorHAnsi" w:hAnsiTheme="minorHAnsi" w:cstheme="minorHAnsi"/>
          <w:sz w:val="24"/>
          <w:szCs w:val="24"/>
        </w:rPr>
        <w:t xml:space="preserve"> </w:t>
      </w:r>
      <w:r w:rsidR="00BB6910">
        <w:rPr>
          <w:rFonts w:asciiTheme="minorHAnsi" w:hAnsiTheme="minorHAnsi" w:cstheme="minorHAnsi"/>
          <w:sz w:val="24"/>
          <w:szCs w:val="24"/>
        </w:rPr>
        <w:t xml:space="preserve">de </w:t>
      </w:r>
      <w:r w:rsidR="007824A4">
        <w:rPr>
          <w:rFonts w:asciiTheme="minorHAnsi" w:hAnsiTheme="minorHAnsi" w:cstheme="minorHAnsi"/>
          <w:sz w:val="24"/>
          <w:szCs w:val="24"/>
        </w:rPr>
        <w:t>18</w:t>
      </w:r>
      <w:r w:rsidR="00BB6910">
        <w:rPr>
          <w:rFonts w:asciiTheme="minorHAnsi" w:hAnsiTheme="minorHAnsi" w:cstheme="minorHAnsi"/>
          <w:sz w:val="24"/>
          <w:szCs w:val="24"/>
        </w:rPr>
        <w:t>3 Gg CO</w:t>
      </w:r>
      <w:r w:rsidR="00BB6910" w:rsidRPr="00BB6910">
        <w:rPr>
          <w:rFonts w:asciiTheme="minorHAnsi" w:hAnsiTheme="minorHAnsi" w:cstheme="minorHAnsi"/>
          <w:sz w:val="24"/>
          <w:szCs w:val="24"/>
          <w:vertAlign w:val="subscript"/>
        </w:rPr>
        <w:t>2</w:t>
      </w:r>
      <w:r w:rsidR="00BB6910">
        <w:rPr>
          <w:rFonts w:asciiTheme="minorHAnsi" w:hAnsiTheme="minorHAnsi" w:cstheme="minorHAnsi"/>
          <w:sz w:val="24"/>
          <w:szCs w:val="24"/>
        </w:rPr>
        <w:t xml:space="preserve"> pour la période 2020-2030 </w:t>
      </w:r>
      <w:r w:rsidR="007824A4">
        <w:rPr>
          <w:rFonts w:asciiTheme="minorHAnsi" w:hAnsiTheme="minorHAnsi" w:cstheme="minorHAnsi"/>
          <w:sz w:val="24"/>
          <w:szCs w:val="24"/>
        </w:rPr>
        <w:t xml:space="preserve">(40% </w:t>
      </w:r>
      <w:r w:rsidR="00BB6910">
        <w:rPr>
          <w:rFonts w:asciiTheme="minorHAnsi" w:hAnsiTheme="minorHAnsi" w:cstheme="minorHAnsi"/>
          <w:sz w:val="24"/>
          <w:szCs w:val="24"/>
        </w:rPr>
        <w:t xml:space="preserve">inconditionnelles et </w:t>
      </w:r>
      <w:r w:rsidR="007824A4">
        <w:rPr>
          <w:rFonts w:asciiTheme="minorHAnsi" w:hAnsiTheme="minorHAnsi" w:cstheme="minorHAnsi"/>
          <w:sz w:val="24"/>
          <w:szCs w:val="24"/>
        </w:rPr>
        <w:t xml:space="preserve">60 % conditionnelles). </w:t>
      </w:r>
      <w:r w:rsidR="009E15B9">
        <w:rPr>
          <w:rFonts w:asciiTheme="minorHAnsi" w:hAnsiTheme="minorHAnsi" w:cstheme="minorHAnsi"/>
          <w:sz w:val="24"/>
          <w:szCs w:val="24"/>
        </w:rPr>
        <w:t>M</w:t>
      </w:r>
      <w:r w:rsidR="00344D86" w:rsidRPr="004A3F83">
        <w:rPr>
          <w:rFonts w:asciiTheme="minorHAnsi" w:hAnsiTheme="minorHAnsi" w:cstheme="minorHAnsi"/>
          <w:sz w:val="24"/>
          <w:szCs w:val="24"/>
        </w:rPr>
        <w:t>algré la volonté politique</w:t>
      </w:r>
      <w:r w:rsidR="009E15B9">
        <w:rPr>
          <w:rFonts w:asciiTheme="minorHAnsi" w:hAnsiTheme="minorHAnsi" w:cstheme="minorHAnsi"/>
          <w:sz w:val="24"/>
          <w:szCs w:val="24"/>
        </w:rPr>
        <w:t xml:space="preserve"> </w:t>
      </w:r>
      <w:r w:rsidR="00BF59AF">
        <w:rPr>
          <w:rFonts w:asciiTheme="minorHAnsi" w:hAnsiTheme="minorHAnsi" w:cstheme="minorHAnsi"/>
          <w:sz w:val="24"/>
          <w:szCs w:val="24"/>
        </w:rPr>
        <w:t xml:space="preserve">du pays </w:t>
      </w:r>
      <w:r w:rsidR="009E15B9">
        <w:rPr>
          <w:rFonts w:asciiTheme="minorHAnsi" w:hAnsiTheme="minorHAnsi" w:cstheme="minorHAnsi"/>
          <w:sz w:val="24"/>
          <w:szCs w:val="24"/>
        </w:rPr>
        <w:t xml:space="preserve">traduite </w:t>
      </w:r>
      <w:r w:rsidR="00C229B3">
        <w:rPr>
          <w:rFonts w:asciiTheme="minorHAnsi" w:hAnsiTheme="minorHAnsi" w:cstheme="minorHAnsi"/>
          <w:sz w:val="24"/>
          <w:szCs w:val="24"/>
        </w:rPr>
        <w:t xml:space="preserve">à travers </w:t>
      </w:r>
      <w:r w:rsidR="009E15B9">
        <w:rPr>
          <w:rFonts w:asciiTheme="minorHAnsi" w:hAnsiTheme="minorHAnsi" w:cstheme="minorHAnsi"/>
          <w:sz w:val="24"/>
          <w:szCs w:val="24"/>
        </w:rPr>
        <w:t>la mise en œuvre des p</w:t>
      </w:r>
      <w:r w:rsidR="00BF59AF">
        <w:rPr>
          <w:rFonts w:asciiTheme="minorHAnsi" w:hAnsiTheme="minorHAnsi" w:cstheme="minorHAnsi"/>
          <w:sz w:val="24"/>
          <w:szCs w:val="24"/>
        </w:rPr>
        <w:t xml:space="preserve">lans actions annuels </w:t>
      </w:r>
      <w:r w:rsidR="009E15B9">
        <w:rPr>
          <w:rFonts w:asciiTheme="minorHAnsi" w:hAnsiTheme="minorHAnsi" w:cstheme="minorHAnsi"/>
          <w:sz w:val="24"/>
          <w:szCs w:val="24"/>
        </w:rPr>
        <w:t xml:space="preserve">de la </w:t>
      </w:r>
      <w:r w:rsidR="00344D86" w:rsidRPr="004A3F83">
        <w:rPr>
          <w:rFonts w:asciiTheme="minorHAnsi" w:hAnsiTheme="minorHAnsi" w:cstheme="minorHAnsi"/>
          <w:sz w:val="24"/>
          <w:szCs w:val="24"/>
        </w:rPr>
        <w:t>Grande muraille verte</w:t>
      </w:r>
      <w:r w:rsidR="009E15B9">
        <w:rPr>
          <w:rFonts w:asciiTheme="minorHAnsi" w:hAnsiTheme="minorHAnsi" w:cstheme="minorHAnsi"/>
          <w:sz w:val="24"/>
          <w:szCs w:val="24"/>
        </w:rPr>
        <w:t xml:space="preserve"> et d’autres p</w:t>
      </w:r>
      <w:r w:rsidR="00344D86" w:rsidRPr="004A3F83">
        <w:rPr>
          <w:rFonts w:asciiTheme="minorHAnsi" w:hAnsiTheme="minorHAnsi" w:cstheme="minorHAnsi"/>
          <w:sz w:val="24"/>
          <w:szCs w:val="24"/>
        </w:rPr>
        <w:t xml:space="preserve">rojets </w:t>
      </w:r>
      <w:r w:rsidR="009E15B9">
        <w:rPr>
          <w:rFonts w:asciiTheme="minorHAnsi" w:hAnsiTheme="minorHAnsi" w:cstheme="minorHAnsi"/>
          <w:sz w:val="24"/>
          <w:szCs w:val="24"/>
        </w:rPr>
        <w:t xml:space="preserve">de foresterie, le résultat obtenu </w:t>
      </w:r>
      <w:r w:rsidR="00344D86" w:rsidRPr="004A3F83">
        <w:rPr>
          <w:rFonts w:asciiTheme="minorHAnsi" w:hAnsiTheme="minorHAnsi" w:cstheme="minorHAnsi"/>
          <w:sz w:val="24"/>
          <w:szCs w:val="24"/>
        </w:rPr>
        <w:t>n’a pas permis</w:t>
      </w:r>
      <w:r w:rsidR="00BF59AF">
        <w:rPr>
          <w:rFonts w:asciiTheme="minorHAnsi" w:hAnsiTheme="minorHAnsi" w:cstheme="minorHAnsi"/>
          <w:sz w:val="24"/>
          <w:szCs w:val="24"/>
        </w:rPr>
        <w:t xml:space="preserve"> </w:t>
      </w:r>
      <w:r w:rsidR="00344D86" w:rsidRPr="004A3F83">
        <w:rPr>
          <w:rFonts w:asciiTheme="minorHAnsi" w:hAnsiTheme="minorHAnsi" w:cstheme="minorHAnsi"/>
          <w:sz w:val="24"/>
          <w:szCs w:val="24"/>
        </w:rPr>
        <w:t>d’atteindre l’objectif fixé</w:t>
      </w:r>
      <w:r w:rsidR="00BF59AF">
        <w:rPr>
          <w:rFonts w:asciiTheme="minorHAnsi" w:hAnsiTheme="minorHAnsi" w:cstheme="minorHAnsi"/>
          <w:sz w:val="24"/>
          <w:szCs w:val="24"/>
        </w:rPr>
        <w:t xml:space="preserve"> par la seconde CDN. </w:t>
      </w:r>
      <w:r w:rsidR="00C229B3">
        <w:rPr>
          <w:rFonts w:asciiTheme="minorHAnsi" w:hAnsiTheme="minorHAnsi" w:cstheme="minorHAnsi"/>
          <w:sz w:val="24"/>
          <w:szCs w:val="24"/>
        </w:rPr>
        <w:t xml:space="preserve">A noter qu’il </w:t>
      </w:r>
      <w:r w:rsidR="00BF59AF">
        <w:rPr>
          <w:rFonts w:asciiTheme="minorHAnsi" w:hAnsiTheme="minorHAnsi" w:cstheme="minorHAnsi"/>
          <w:sz w:val="24"/>
          <w:szCs w:val="24"/>
        </w:rPr>
        <w:t xml:space="preserve">a été prévu : </w:t>
      </w:r>
    </w:p>
    <w:p w14:paraId="286F9440" w14:textId="38AE81AE" w:rsidR="00344D86" w:rsidRPr="00C229B3" w:rsidRDefault="00C229B3" w:rsidP="00DF3104">
      <w:pPr>
        <w:pStyle w:val="Paragraphedeliste"/>
        <w:numPr>
          <w:ilvl w:val="0"/>
          <w:numId w:val="53"/>
        </w:numPr>
        <w:spacing w:before="0"/>
        <w:ind w:left="0" w:firstLine="0"/>
        <w:rPr>
          <w:rFonts w:asciiTheme="minorHAnsi" w:hAnsiTheme="minorHAnsi" w:cstheme="minorHAnsi"/>
        </w:rPr>
      </w:pPr>
      <w:r w:rsidRPr="00C229B3">
        <w:rPr>
          <w:rFonts w:asciiTheme="minorHAnsi" w:hAnsiTheme="minorHAnsi" w:cstheme="minorHAnsi"/>
        </w:rPr>
        <w:t>La r</w:t>
      </w:r>
      <w:r w:rsidR="00344D86" w:rsidRPr="00C229B3">
        <w:rPr>
          <w:rFonts w:asciiTheme="minorHAnsi" w:hAnsiTheme="minorHAnsi" w:cstheme="minorHAnsi"/>
        </w:rPr>
        <w:t>eforestation</w:t>
      </w:r>
      <w:r w:rsidR="00BF111D" w:rsidRPr="00C229B3">
        <w:rPr>
          <w:rFonts w:asciiTheme="minorHAnsi" w:hAnsiTheme="minorHAnsi" w:cstheme="minorHAnsi"/>
        </w:rPr>
        <w:t xml:space="preserve"> et reboisement sylvopastoral inconditionnel </w:t>
      </w:r>
      <w:r w:rsidR="00344D86" w:rsidRPr="00C229B3">
        <w:rPr>
          <w:rFonts w:asciiTheme="minorHAnsi" w:hAnsiTheme="minorHAnsi" w:cstheme="minorHAnsi"/>
        </w:rPr>
        <w:t>de 3000</w:t>
      </w:r>
      <w:r w:rsidR="00BF59AF" w:rsidRPr="00C229B3">
        <w:rPr>
          <w:rFonts w:asciiTheme="minorHAnsi" w:hAnsiTheme="minorHAnsi" w:cstheme="minorHAnsi"/>
        </w:rPr>
        <w:t xml:space="preserve"> </w:t>
      </w:r>
      <w:r w:rsidR="00344D86" w:rsidRPr="00C229B3">
        <w:rPr>
          <w:rFonts w:asciiTheme="minorHAnsi" w:hAnsiTheme="minorHAnsi" w:cstheme="minorHAnsi"/>
        </w:rPr>
        <w:t xml:space="preserve">ha/an </w:t>
      </w:r>
      <w:r w:rsidR="00BF111D" w:rsidRPr="00C229B3">
        <w:rPr>
          <w:rFonts w:asciiTheme="minorHAnsi" w:hAnsiTheme="minorHAnsi" w:cstheme="minorHAnsi"/>
        </w:rPr>
        <w:t>(DPREM et ANGMV) et</w:t>
      </w:r>
    </w:p>
    <w:p w14:paraId="4BD0E48B" w14:textId="54230097" w:rsidR="00BF111D" w:rsidRDefault="00C229B3" w:rsidP="00BB6910">
      <w:pPr>
        <w:pStyle w:val="Paragraphedeliste"/>
        <w:numPr>
          <w:ilvl w:val="0"/>
          <w:numId w:val="53"/>
        </w:numPr>
        <w:spacing w:before="0"/>
        <w:ind w:left="0" w:firstLine="0"/>
        <w:contextualSpacing w:val="0"/>
        <w:rPr>
          <w:rFonts w:asciiTheme="minorHAnsi" w:hAnsiTheme="minorHAnsi" w:cstheme="minorHAnsi"/>
        </w:rPr>
      </w:pPr>
      <w:r w:rsidRPr="00C229B3">
        <w:rPr>
          <w:rFonts w:asciiTheme="minorHAnsi" w:hAnsiTheme="minorHAnsi" w:cstheme="minorHAnsi"/>
        </w:rPr>
        <w:t>Le r</w:t>
      </w:r>
      <w:r w:rsidR="00BF111D" w:rsidRPr="00C229B3">
        <w:rPr>
          <w:rFonts w:asciiTheme="minorHAnsi" w:hAnsiTheme="minorHAnsi" w:cstheme="minorHAnsi"/>
        </w:rPr>
        <w:t>eboisement conditionnel de 10.000 ha/an dans le cadre des programmes régionaux.</w:t>
      </w:r>
    </w:p>
    <w:p w14:paraId="42A68B01" w14:textId="77777777" w:rsidR="007824A4" w:rsidRDefault="007824A4" w:rsidP="007824A4">
      <w:pPr>
        <w:pStyle w:val="Paragraphedeliste"/>
        <w:spacing w:before="0"/>
        <w:ind w:left="0" w:firstLine="0"/>
        <w:contextualSpacing w:val="0"/>
        <w:rPr>
          <w:rFonts w:asciiTheme="minorHAnsi" w:hAnsiTheme="minorHAnsi" w:cstheme="minorHAnsi"/>
        </w:rPr>
      </w:pPr>
    </w:p>
    <w:p w14:paraId="30A8627A" w14:textId="77777777" w:rsidR="001231C9" w:rsidRDefault="001231C9" w:rsidP="007824A4">
      <w:pPr>
        <w:pStyle w:val="Paragraphedeliste"/>
        <w:spacing w:before="0"/>
        <w:ind w:left="0" w:firstLine="0"/>
        <w:contextualSpacing w:val="0"/>
        <w:rPr>
          <w:rFonts w:asciiTheme="minorHAnsi" w:hAnsiTheme="minorHAnsi" w:cstheme="minorHAnsi"/>
        </w:rPr>
      </w:pPr>
    </w:p>
    <w:p w14:paraId="6C4EE4D0" w14:textId="65972FD6" w:rsidR="00D02119" w:rsidRPr="00EA3D1B" w:rsidRDefault="00EA3D1B" w:rsidP="00EA3D1B">
      <w:pPr>
        <w:pStyle w:val="Titre1"/>
        <w:numPr>
          <w:ilvl w:val="1"/>
          <w:numId w:val="60"/>
        </w:numPr>
        <w:bidi w:val="0"/>
        <w:spacing w:before="0"/>
        <w:ind w:left="426"/>
        <w:jc w:val="left"/>
        <w:rPr>
          <w:rFonts w:asciiTheme="minorHAnsi" w:hAnsiTheme="minorHAnsi" w:cstheme="minorHAnsi"/>
          <w:sz w:val="24"/>
          <w:szCs w:val="24"/>
          <w:lang w:val="fr-FR"/>
        </w:rPr>
      </w:pPr>
      <w:r>
        <w:rPr>
          <w:rFonts w:asciiTheme="minorHAnsi" w:hAnsiTheme="minorHAnsi" w:cstheme="minorHAnsi"/>
          <w:sz w:val="24"/>
          <w:szCs w:val="24"/>
          <w:lang w:val="fr-FR"/>
        </w:rPr>
        <w:t xml:space="preserve">  </w:t>
      </w:r>
      <w:bookmarkStart w:id="19" w:name="_Toc166364312"/>
      <w:r w:rsidR="001F120E">
        <w:rPr>
          <w:rFonts w:asciiTheme="minorHAnsi" w:hAnsiTheme="minorHAnsi" w:cstheme="minorHAnsi"/>
          <w:sz w:val="24"/>
          <w:szCs w:val="24"/>
          <w:lang w:val="fr-FR"/>
        </w:rPr>
        <w:t xml:space="preserve">Mesures </w:t>
      </w:r>
      <w:r w:rsidR="00D02119" w:rsidRPr="00EA3D1B">
        <w:rPr>
          <w:rFonts w:asciiTheme="minorHAnsi" w:hAnsiTheme="minorHAnsi" w:cstheme="minorHAnsi"/>
          <w:sz w:val="24"/>
          <w:szCs w:val="24"/>
          <w:lang w:val="fr-FR"/>
        </w:rPr>
        <w:t xml:space="preserve">d’atténuation </w:t>
      </w:r>
      <w:r w:rsidR="001F120E">
        <w:rPr>
          <w:rFonts w:asciiTheme="minorHAnsi" w:hAnsiTheme="minorHAnsi" w:cstheme="minorHAnsi"/>
          <w:sz w:val="24"/>
          <w:szCs w:val="24"/>
          <w:lang w:val="fr-FR"/>
        </w:rPr>
        <w:t xml:space="preserve">de la période </w:t>
      </w:r>
      <w:r w:rsidR="00D02119" w:rsidRPr="00EA3D1B">
        <w:rPr>
          <w:rFonts w:asciiTheme="minorHAnsi" w:hAnsiTheme="minorHAnsi" w:cstheme="minorHAnsi"/>
          <w:sz w:val="24"/>
          <w:szCs w:val="24"/>
          <w:lang w:val="fr-FR"/>
        </w:rPr>
        <w:t>2010-2020</w:t>
      </w:r>
      <w:bookmarkEnd w:id="19"/>
      <w:r w:rsidR="00D02119" w:rsidRPr="00EA3D1B">
        <w:rPr>
          <w:rFonts w:asciiTheme="minorHAnsi" w:hAnsiTheme="minorHAnsi" w:cstheme="minorHAnsi"/>
          <w:sz w:val="24"/>
          <w:szCs w:val="24"/>
          <w:lang w:val="fr-FR"/>
        </w:rPr>
        <w:t> </w:t>
      </w:r>
    </w:p>
    <w:p w14:paraId="7A2C81E4" w14:textId="4C598603" w:rsidR="00075BE0" w:rsidRPr="00075BE0" w:rsidRDefault="00D02119" w:rsidP="009B613F">
      <w:pPr>
        <w:autoSpaceDE w:val="0"/>
        <w:autoSpaceDN w:val="0"/>
        <w:adjustRightInd w:val="0"/>
        <w:spacing w:before="0"/>
        <w:ind w:left="0" w:firstLine="0"/>
        <w:rPr>
          <w:rFonts w:eastAsiaTheme="minorHAnsi" w:cs="Calibri"/>
          <w:sz w:val="24"/>
          <w:szCs w:val="24"/>
        </w:rPr>
      </w:pPr>
      <w:r w:rsidRPr="00D02119">
        <w:rPr>
          <w:rFonts w:eastAsiaTheme="minorHAnsi" w:cs="Calibri"/>
          <w:sz w:val="24"/>
          <w:szCs w:val="24"/>
        </w:rPr>
        <w:t>L</w:t>
      </w:r>
      <w:r w:rsidR="00427415">
        <w:rPr>
          <w:rFonts w:eastAsiaTheme="minorHAnsi" w:cs="Calibri"/>
          <w:sz w:val="24"/>
          <w:szCs w:val="24"/>
        </w:rPr>
        <w:t xml:space="preserve">a méthodologie utilisée pour l’analyse des </w:t>
      </w:r>
      <w:r w:rsidRPr="00D02119">
        <w:rPr>
          <w:rFonts w:eastAsiaTheme="minorHAnsi" w:cs="Calibri"/>
          <w:sz w:val="24"/>
          <w:szCs w:val="24"/>
        </w:rPr>
        <w:t>mesures</w:t>
      </w:r>
      <w:r w:rsidR="005B7AE4">
        <w:rPr>
          <w:rFonts w:eastAsiaTheme="minorHAnsi" w:cs="Calibri"/>
          <w:sz w:val="24"/>
          <w:szCs w:val="24"/>
        </w:rPr>
        <w:t xml:space="preserve"> d’atténuation</w:t>
      </w:r>
      <w:r w:rsidRPr="00D02119">
        <w:rPr>
          <w:rFonts w:eastAsiaTheme="minorHAnsi" w:cs="Calibri"/>
          <w:sz w:val="24"/>
          <w:szCs w:val="24"/>
        </w:rPr>
        <w:t>, s’est focalisée</w:t>
      </w:r>
      <w:r w:rsidR="00075BE0">
        <w:rPr>
          <w:rFonts w:eastAsiaTheme="minorHAnsi" w:cs="Calibri"/>
          <w:sz w:val="24"/>
          <w:szCs w:val="24"/>
        </w:rPr>
        <w:t xml:space="preserve"> </w:t>
      </w:r>
      <w:r w:rsidR="00623D89">
        <w:rPr>
          <w:rFonts w:eastAsiaTheme="minorHAnsi" w:cs="Calibri"/>
          <w:sz w:val="24"/>
          <w:szCs w:val="24"/>
        </w:rPr>
        <w:t xml:space="preserve">sur </w:t>
      </w:r>
      <w:r w:rsidR="00075BE0" w:rsidRPr="00075BE0">
        <w:rPr>
          <w:rFonts w:eastAsiaTheme="minorHAnsi" w:cs="Calibri"/>
          <w:sz w:val="24"/>
          <w:szCs w:val="24"/>
        </w:rPr>
        <w:t>l'évaluation des impacts</w:t>
      </w:r>
      <w:r w:rsidR="005B7AE4">
        <w:rPr>
          <w:rFonts w:eastAsiaTheme="minorHAnsi" w:cs="Calibri"/>
          <w:sz w:val="24"/>
          <w:szCs w:val="24"/>
        </w:rPr>
        <w:t>,</w:t>
      </w:r>
      <w:r w:rsidR="00075BE0">
        <w:rPr>
          <w:rFonts w:eastAsiaTheme="minorHAnsi" w:cs="Calibri"/>
          <w:sz w:val="24"/>
          <w:szCs w:val="24"/>
        </w:rPr>
        <w:t xml:space="preserve"> </w:t>
      </w:r>
      <w:r w:rsidR="005B7AE4">
        <w:rPr>
          <w:rFonts w:eastAsiaTheme="minorHAnsi" w:cs="Calibri"/>
          <w:sz w:val="24"/>
          <w:szCs w:val="24"/>
        </w:rPr>
        <w:t xml:space="preserve">des </w:t>
      </w:r>
      <w:r w:rsidR="00075BE0">
        <w:rPr>
          <w:rFonts w:eastAsiaTheme="minorHAnsi" w:cs="Calibri"/>
          <w:sz w:val="24"/>
          <w:szCs w:val="24"/>
        </w:rPr>
        <w:t xml:space="preserve">mesures </w:t>
      </w:r>
      <w:r w:rsidR="005B7AE4" w:rsidRPr="00D02119">
        <w:rPr>
          <w:rFonts w:eastAsiaTheme="minorHAnsi" w:cs="Calibri"/>
          <w:sz w:val="24"/>
          <w:szCs w:val="24"/>
        </w:rPr>
        <w:t xml:space="preserve">d’atténuation des émissions des GES du </w:t>
      </w:r>
      <w:r w:rsidR="005B7AE4">
        <w:rPr>
          <w:rFonts w:eastAsiaTheme="minorHAnsi" w:cs="Calibri"/>
          <w:sz w:val="24"/>
          <w:szCs w:val="24"/>
        </w:rPr>
        <w:t>sous-s</w:t>
      </w:r>
      <w:r w:rsidR="005B7AE4" w:rsidRPr="00D02119">
        <w:rPr>
          <w:rFonts w:eastAsiaTheme="minorHAnsi" w:cs="Calibri"/>
          <w:sz w:val="24"/>
          <w:szCs w:val="24"/>
        </w:rPr>
        <w:t xml:space="preserve">ecteur </w:t>
      </w:r>
      <w:r w:rsidR="005B7AE4">
        <w:rPr>
          <w:rFonts w:eastAsiaTheme="minorHAnsi" w:cs="Calibri"/>
          <w:sz w:val="24"/>
          <w:szCs w:val="24"/>
        </w:rPr>
        <w:t>foresterie,</w:t>
      </w:r>
      <w:r w:rsidR="005B7AE4" w:rsidRPr="00075BE0">
        <w:rPr>
          <w:rFonts w:eastAsiaTheme="minorHAnsi" w:cs="Calibri"/>
          <w:sz w:val="24"/>
          <w:szCs w:val="24"/>
        </w:rPr>
        <w:t xml:space="preserve"> </w:t>
      </w:r>
      <w:r w:rsidR="00075BE0" w:rsidRPr="00075BE0">
        <w:rPr>
          <w:rFonts w:eastAsiaTheme="minorHAnsi" w:cs="Calibri"/>
          <w:sz w:val="24"/>
          <w:szCs w:val="24"/>
        </w:rPr>
        <w:t>identifi</w:t>
      </w:r>
      <w:r w:rsidR="00075BE0">
        <w:rPr>
          <w:rFonts w:eastAsiaTheme="minorHAnsi" w:cs="Calibri"/>
          <w:sz w:val="24"/>
          <w:szCs w:val="24"/>
        </w:rPr>
        <w:t>é</w:t>
      </w:r>
      <w:r w:rsidR="005B7AE4">
        <w:rPr>
          <w:rFonts w:eastAsiaTheme="minorHAnsi" w:cs="Calibri"/>
          <w:sz w:val="24"/>
          <w:szCs w:val="24"/>
        </w:rPr>
        <w:t>s durant la période 2010-2020.</w:t>
      </w:r>
      <w:r w:rsidR="00075BE0" w:rsidRPr="00075BE0">
        <w:rPr>
          <w:rFonts w:eastAsiaTheme="minorHAnsi" w:cs="Calibri"/>
          <w:sz w:val="24"/>
          <w:szCs w:val="24"/>
        </w:rPr>
        <w:t xml:space="preserve"> </w:t>
      </w:r>
      <w:r w:rsidR="00C63336">
        <w:rPr>
          <w:rFonts w:eastAsiaTheme="minorHAnsi" w:cs="Calibri"/>
          <w:sz w:val="24"/>
          <w:szCs w:val="24"/>
        </w:rPr>
        <w:t xml:space="preserve">A cet effet, </w:t>
      </w:r>
      <w:r w:rsidR="00AC6404">
        <w:rPr>
          <w:rFonts w:eastAsiaTheme="minorHAnsi" w:cs="Calibri"/>
          <w:sz w:val="24"/>
          <w:szCs w:val="24"/>
        </w:rPr>
        <w:t xml:space="preserve">il a été procédé </w:t>
      </w:r>
      <w:r w:rsidR="005B7AE4">
        <w:rPr>
          <w:rFonts w:eastAsiaTheme="minorHAnsi" w:cs="Calibri"/>
          <w:sz w:val="24"/>
          <w:szCs w:val="24"/>
        </w:rPr>
        <w:t xml:space="preserve">en premier lieu </w:t>
      </w:r>
      <w:r w:rsidR="00AC6404">
        <w:rPr>
          <w:rFonts w:eastAsiaTheme="minorHAnsi" w:cs="Calibri"/>
          <w:sz w:val="24"/>
          <w:szCs w:val="24"/>
        </w:rPr>
        <w:t xml:space="preserve">à </w:t>
      </w:r>
      <w:r w:rsidR="00C63336">
        <w:rPr>
          <w:rFonts w:eastAsiaTheme="minorHAnsi" w:cs="Calibri"/>
          <w:sz w:val="24"/>
          <w:szCs w:val="24"/>
        </w:rPr>
        <w:t>l</w:t>
      </w:r>
      <w:r w:rsidR="00075BE0" w:rsidRPr="00075BE0">
        <w:rPr>
          <w:rFonts w:eastAsiaTheme="minorHAnsi" w:cs="Calibri"/>
          <w:sz w:val="24"/>
          <w:szCs w:val="24"/>
        </w:rPr>
        <w:t xml:space="preserve">'identification </w:t>
      </w:r>
      <w:r w:rsidR="00623D89">
        <w:rPr>
          <w:rFonts w:eastAsiaTheme="minorHAnsi" w:cs="Calibri"/>
          <w:sz w:val="24"/>
          <w:szCs w:val="24"/>
        </w:rPr>
        <w:t xml:space="preserve">des </w:t>
      </w:r>
      <w:r w:rsidR="0015272A">
        <w:rPr>
          <w:rFonts w:eastAsiaTheme="minorHAnsi" w:cs="Calibri"/>
          <w:sz w:val="24"/>
          <w:szCs w:val="24"/>
        </w:rPr>
        <w:t xml:space="preserve">différentes </w:t>
      </w:r>
      <w:r w:rsidR="00623D89">
        <w:rPr>
          <w:rFonts w:eastAsiaTheme="minorHAnsi" w:cs="Calibri"/>
          <w:sz w:val="24"/>
          <w:szCs w:val="24"/>
        </w:rPr>
        <w:t xml:space="preserve">mesures </w:t>
      </w:r>
      <w:r w:rsidR="005B7AE4">
        <w:rPr>
          <w:rFonts w:eastAsiaTheme="minorHAnsi" w:cs="Calibri"/>
          <w:sz w:val="24"/>
          <w:szCs w:val="24"/>
        </w:rPr>
        <w:t xml:space="preserve">susceptibles d’avoir un impact sur l’émission et la séquestration du carbone </w:t>
      </w:r>
      <w:r w:rsidR="00E72214">
        <w:rPr>
          <w:rFonts w:eastAsiaTheme="minorHAnsi" w:cs="Calibri"/>
          <w:sz w:val="24"/>
          <w:szCs w:val="24"/>
        </w:rPr>
        <w:t>au niveau national</w:t>
      </w:r>
      <w:r w:rsidR="005B7AE4">
        <w:rPr>
          <w:rFonts w:eastAsiaTheme="minorHAnsi" w:cs="Calibri"/>
          <w:sz w:val="24"/>
          <w:szCs w:val="24"/>
        </w:rPr>
        <w:t xml:space="preserve">. </w:t>
      </w:r>
      <w:r w:rsidR="009B613F">
        <w:rPr>
          <w:rFonts w:eastAsiaTheme="minorHAnsi" w:cs="Calibri"/>
          <w:sz w:val="24"/>
          <w:szCs w:val="24"/>
        </w:rPr>
        <w:t>Concernant l’</w:t>
      </w:r>
      <w:r w:rsidR="00075BE0" w:rsidRPr="00075BE0">
        <w:rPr>
          <w:rFonts w:eastAsiaTheme="minorHAnsi" w:cs="Calibri"/>
          <w:sz w:val="24"/>
          <w:szCs w:val="24"/>
        </w:rPr>
        <w:t>évaluation des impacts</w:t>
      </w:r>
      <w:r w:rsidR="009B613F">
        <w:rPr>
          <w:rFonts w:eastAsiaTheme="minorHAnsi" w:cs="Calibri"/>
          <w:sz w:val="24"/>
          <w:szCs w:val="24"/>
        </w:rPr>
        <w:t xml:space="preserve"> desdites mesures d’atténuation, il a été basé sur l</w:t>
      </w:r>
      <w:r w:rsidR="00E72214">
        <w:rPr>
          <w:rFonts w:eastAsiaTheme="minorHAnsi" w:cs="Calibri"/>
          <w:sz w:val="24"/>
          <w:szCs w:val="24"/>
        </w:rPr>
        <w:t xml:space="preserve">e degré </w:t>
      </w:r>
      <w:r w:rsidR="009B613F">
        <w:rPr>
          <w:rFonts w:eastAsiaTheme="minorHAnsi" w:cs="Calibri"/>
          <w:sz w:val="24"/>
          <w:szCs w:val="24"/>
        </w:rPr>
        <w:t xml:space="preserve">de </w:t>
      </w:r>
      <w:r w:rsidR="00075BE0" w:rsidRPr="00075BE0">
        <w:rPr>
          <w:rFonts w:eastAsiaTheme="minorHAnsi" w:cs="Calibri"/>
          <w:sz w:val="24"/>
          <w:szCs w:val="24"/>
        </w:rPr>
        <w:t xml:space="preserve">l'importance </w:t>
      </w:r>
      <w:r w:rsidR="00B02485">
        <w:rPr>
          <w:rFonts w:eastAsiaTheme="minorHAnsi" w:cs="Calibri"/>
          <w:sz w:val="24"/>
          <w:szCs w:val="24"/>
        </w:rPr>
        <w:t>leur</w:t>
      </w:r>
      <w:r w:rsidR="00075BE0" w:rsidRPr="00075BE0">
        <w:rPr>
          <w:rFonts w:eastAsiaTheme="minorHAnsi" w:cs="Calibri"/>
          <w:sz w:val="24"/>
          <w:szCs w:val="24"/>
        </w:rPr>
        <w:t xml:space="preserve">s impacts </w:t>
      </w:r>
      <w:r w:rsidR="009B613F">
        <w:rPr>
          <w:rFonts w:eastAsiaTheme="minorHAnsi" w:cs="Calibri"/>
          <w:sz w:val="24"/>
          <w:szCs w:val="24"/>
        </w:rPr>
        <w:t xml:space="preserve">en </w:t>
      </w:r>
      <w:r w:rsidR="00075BE0" w:rsidRPr="00075BE0">
        <w:rPr>
          <w:rFonts w:eastAsiaTheme="minorHAnsi" w:cs="Calibri"/>
          <w:sz w:val="24"/>
          <w:szCs w:val="24"/>
        </w:rPr>
        <w:t xml:space="preserve">fonction de la valeur </w:t>
      </w:r>
      <w:r w:rsidR="00E72214">
        <w:rPr>
          <w:rFonts w:eastAsiaTheme="minorHAnsi" w:cs="Calibri"/>
          <w:sz w:val="24"/>
          <w:szCs w:val="24"/>
        </w:rPr>
        <w:t xml:space="preserve">de </w:t>
      </w:r>
      <w:r w:rsidR="00B02485">
        <w:rPr>
          <w:rFonts w:eastAsiaTheme="minorHAnsi" w:cs="Calibri"/>
          <w:sz w:val="24"/>
          <w:szCs w:val="24"/>
        </w:rPr>
        <w:t xml:space="preserve">la </w:t>
      </w:r>
      <w:r w:rsidR="00E72214">
        <w:rPr>
          <w:rFonts w:eastAsiaTheme="minorHAnsi" w:cs="Calibri"/>
          <w:sz w:val="24"/>
          <w:szCs w:val="24"/>
        </w:rPr>
        <w:t xml:space="preserve">séquestration et de </w:t>
      </w:r>
      <w:r w:rsidR="00B02485">
        <w:rPr>
          <w:rFonts w:eastAsiaTheme="minorHAnsi" w:cs="Calibri"/>
          <w:sz w:val="24"/>
          <w:szCs w:val="24"/>
        </w:rPr>
        <w:t xml:space="preserve">la </w:t>
      </w:r>
      <w:r w:rsidR="00E72214">
        <w:rPr>
          <w:rFonts w:eastAsiaTheme="minorHAnsi" w:cs="Calibri"/>
          <w:sz w:val="24"/>
          <w:szCs w:val="24"/>
        </w:rPr>
        <w:t xml:space="preserve">réduction des émissions des GES. </w:t>
      </w:r>
    </w:p>
    <w:p w14:paraId="0045278E" w14:textId="77777777" w:rsidR="00D02119" w:rsidRPr="00075BE0" w:rsidRDefault="00D02119" w:rsidP="00D02119">
      <w:pPr>
        <w:autoSpaceDE w:val="0"/>
        <w:autoSpaceDN w:val="0"/>
        <w:adjustRightInd w:val="0"/>
        <w:spacing w:before="0"/>
        <w:ind w:left="0" w:firstLine="0"/>
        <w:rPr>
          <w:rFonts w:eastAsiaTheme="minorHAnsi" w:cs="Calibri"/>
          <w:sz w:val="24"/>
          <w:szCs w:val="24"/>
        </w:rPr>
      </w:pPr>
    </w:p>
    <w:p w14:paraId="780B2BC1" w14:textId="5980F3A7" w:rsidR="00D02119" w:rsidRPr="00D02119" w:rsidRDefault="00D02119" w:rsidP="00E72214">
      <w:pPr>
        <w:autoSpaceDE w:val="0"/>
        <w:autoSpaceDN w:val="0"/>
        <w:adjustRightInd w:val="0"/>
        <w:spacing w:before="0"/>
        <w:ind w:left="0" w:firstLine="0"/>
        <w:rPr>
          <w:rFonts w:eastAsiaTheme="minorHAnsi" w:cs="Calibri"/>
          <w:sz w:val="24"/>
          <w:szCs w:val="24"/>
        </w:rPr>
      </w:pPr>
      <w:r w:rsidRPr="00D02119">
        <w:rPr>
          <w:rFonts w:cs="Calibri"/>
          <w:sz w:val="24"/>
          <w:szCs w:val="24"/>
        </w:rPr>
        <w:t xml:space="preserve">Pour faire face à la problématique de la dégradation des ressources forestières, la Mauritanie a élaboré et mis en </w:t>
      </w:r>
      <w:r w:rsidR="00D65065">
        <w:rPr>
          <w:rFonts w:cs="Calibri"/>
          <w:sz w:val="24"/>
          <w:szCs w:val="24"/>
        </w:rPr>
        <w:t>œuvre</w:t>
      </w:r>
      <w:r w:rsidRPr="00D02119">
        <w:rPr>
          <w:rFonts w:cs="Calibri"/>
          <w:sz w:val="24"/>
          <w:szCs w:val="24"/>
        </w:rPr>
        <w:t xml:space="preserve">, depuis les années </w:t>
      </w:r>
      <w:r w:rsidR="00E72214">
        <w:rPr>
          <w:rFonts w:cs="Calibri"/>
          <w:sz w:val="24"/>
          <w:szCs w:val="24"/>
        </w:rPr>
        <w:t>2</w:t>
      </w:r>
      <w:r w:rsidRPr="00D02119">
        <w:rPr>
          <w:rFonts w:cs="Calibri"/>
          <w:sz w:val="24"/>
          <w:szCs w:val="24"/>
        </w:rPr>
        <w:t>0</w:t>
      </w:r>
      <w:r w:rsidR="00E72214">
        <w:rPr>
          <w:rFonts w:cs="Calibri"/>
          <w:sz w:val="24"/>
          <w:szCs w:val="24"/>
        </w:rPr>
        <w:t>10</w:t>
      </w:r>
      <w:r w:rsidRPr="00D02119">
        <w:rPr>
          <w:rFonts w:cs="Calibri"/>
          <w:sz w:val="24"/>
          <w:szCs w:val="24"/>
        </w:rPr>
        <w:t xml:space="preserve">, plusieurs </w:t>
      </w:r>
      <w:r w:rsidRPr="00D02119">
        <w:rPr>
          <w:rFonts w:eastAsiaTheme="minorHAnsi" w:cs="Calibri"/>
          <w:sz w:val="24"/>
          <w:szCs w:val="24"/>
        </w:rPr>
        <w:t>mesures d’atténuation d’ordres politiques</w:t>
      </w:r>
      <w:r w:rsidR="00D7078A">
        <w:rPr>
          <w:rFonts w:eastAsiaTheme="minorHAnsi" w:cs="Calibri"/>
          <w:sz w:val="24"/>
          <w:szCs w:val="24"/>
        </w:rPr>
        <w:t xml:space="preserve"> et </w:t>
      </w:r>
      <w:r w:rsidRPr="00D02119">
        <w:rPr>
          <w:rFonts w:eastAsiaTheme="minorHAnsi" w:cs="Calibri"/>
          <w:sz w:val="24"/>
          <w:szCs w:val="24"/>
        </w:rPr>
        <w:t xml:space="preserve">institutionnelles. </w:t>
      </w:r>
    </w:p>
    <w:p w14:paraId="5F9A7BA8" w14:textId="77777777" w:rsidR="00D02119" w:rsidRPr="00D02119" w:rsidRDefault="00D02119" w:rsidP="00D02119">
      <w:pPr>
        <w:autoSpaceDE w:val="0"/>
        <w:autoSpaceDN w:val="0"/>
        <w:adjustRightInd w:val="0"/>
        <w:spacing w:before="0"/>
        <w:ind w:left="0" w:firstLine="0"/>
        <w:rPr>
          <w:rFonts w:cs="Calibri"/>
          <w:sz w:val="24"/>
          <w:szCs w:val="24"/>
        </w:rPr>
      </w:pPr>
    </w:p>
    <w:p w14:paraId="4486BD83" w14:textId="54773B46" w:rsidR="00D02119" w:rsidRPr="00130EE1" w:rsidRDefault="003E712B" w:rsidP="00E72214">
      <w:pPr>
        <w:pStyle w:val="Paragraphedeliste"/>
        <w:numPr>
          <w:ilvl w:val="0"/>
          <w:numId w:val="56"/>
        </w:numPr>
        <w:spacing w:before="0"/>
        <w:ind w:left="426"/>
        <w:rPr>
          <w:rFonts w:asciiTheme="minorHAnsi" w:eastAsiaTheme="minorHAnsi" w:hAnsiTheme="minorHAnsi" w:cstheme="minorHAnsi"/>
          <w:b/>
          <w:bCs/>
        </w:rPr>
      </w:pPr>
      <w:r>
        <w:rPr>
          <w:rFonts w:asciiTheme="minorHAnsi" w:eastAsiaTheme="minorHAnsi" w:hAnsiTheme="minorHAnsi" w:cstheme="minorHAnsi"/>
          <w:b/>
          <w:bCs/>
        </w:rPr>
        <w:t xml:space="preserve">  </w:t>
      </w:r>
      <w:r w:rsidR="00E72214" w:rsidRPr="00130EE1">
        <w:rPr>
          <w:rFonts w:asciiTheme="minorHAnsi" w:eastAsiaTheme="minorHAnsi" w:hAnsiTheme="minorHAnsi" w:cstheme="minorHAnsi"/>
          <w:b/>
          <w:bCs/>
        </w:rPr>
        <w:t>Mesures</w:t>
      </w:r>
      <w:r w:rsidR="0011126E" w:rsidRPr="00130EE1">
        <w:rPr>
          <w:rFonts w:asciiTheme="minorHAnsi" w:eastAsiaTheme="minorHAnsi" w:hAnsiTheme="minorHAnsi" w:cstheme="minorHAnsi"/>
          <w:b/>
          <w:bCs/>
        </w:rPr>
        <w:t xml:space="preserve"> </w:t>
      </w:r>
      <w:r w:rsidR="00B02485" w:rsidRPr="00130EE1">
        <w:rPr>
          <w:rFonts w:asciiTheme="minorHAnsi" w:eastAsiaTheme="minorHAnsi" w:hAnsiTheme="minorHAnsi" w:cstheme="minorHAnsi"/>
          <w:b/>
          <w:bCs/>
        </w:rPr>
        <w:t>d’atténuation</w:t>
      </w:r>
      <w:r w:rsidR="00E72214" w:rsidRPr="00130EE1">
        <w:rPr>
          <w:rFonts w:asciiTheme="minorHAnsi" w:eastAsiaTheme="minorHAnsi" w:hAnsiTheme="minorHAnsi" w:cstheme="minorHAnsi"/>
          <w:b/>
          <w:bCs/>
        </w:rPr>
        <w:t xml:space="preserve"> </w:t>
      </w:r>
      <w:r w:rsidR="00664406">
        <w:rPr>
          <w:rFonts w:asciiTheme="minorHAnsi" w:eastAsiaTheme="minorHAnsi" w:hAnsiTheme="minorHAnsi" w:cstheme="minorHAnsi"/>
          <w:b/>
          <w:bCs/>
        </w:rPr>
        <w:t xml:space="preserve">d’ordre </w:t>
      </w:r>
      <w:r w:rsidR="00664406" w:rsidRPr="00130EE1">
        <w:rPr>
          <w:rFonts w:asciiTheme="minorHAnsi" w:eastAsiaTheme="minorHAnsi" w:hAnsiTheme="minorHAnsi" w:cstheme="minorHAnsi"/>
          <w:b/>
          <w:bCs/>
        </w:rPr>
        <w:t>politique</w:t>
      </w:r>
    </w:p>
    <w:p w14:paraId="6CFED241" w14:textId="333E1A89" w:rsidR="00786A53" w:rsidRPr="00130EE1" w:rsidRDefault="00B02485" w:rsidP="0011126E">
      <w:pPr>
        <w:tabs>
          <w:tab w:val="left" w:pos="3410"/>
        </w:tabs>
        <w:autoSpaceDE w:val="0"/>
        <w:autoSpaceDN w:val="0"/>
        <w:adjustRightInd w:val="0"/>
        <w:spacing w:before="0" w:after="120"/>
        <w:ind w:left="0" w:firstLine="0"/>
        <w:rPr>
          <w:rFonts w:cs="Calibri"/>
          <w:sz w:val="24"/>
          <w:szCs w:val="24"/>
        </w:rPr>
      </w:pPr>
      <w:r w:rsidRPr="00130EE1">
        <w:rPr>
          <w:rFonts w:cs="Calibri"/>
          <w:sz w:val="24"/>
          <w:szCs w:val="24"/>
        </w:rPr>
        <w:t>Elles sont</w:t>
      </w:r>
      <w:r w:rsidR="00786A53" w:rsidRPr="00130EE1">
        <w:rPr>
          <w:rFonts w:cs="Calibri"/>
          <w:sz w:val="24"/>
          <w:szCs w:val="24"/>
        </w:rPr>
        <w:t xml:space="preserve"> principalement </w:t>
      </w:r>
      <w:r w:rsidRPr="00130EE1">
        <w:rPr>
          <w:rFonts w:cs="Calibri"/>
          <w:sz w:val="24"/>
          <w:szCs w:val="24"/>
        </w:rPr>
        <w:t>des activités de reboisement/boisement (reforestation)</w:t>
      </w:r>
      <w:r w:rsidR="00130EE1" w:rsidRPr="00130EE1">
        <w:rPr>
          <w:rFonts w:cs="Calibri"/>
          <w:sz w:val="24"/>
          <w:szCs w:val="24"/>
        </w:rPr>
        <w:t>.</w:t>
      </w:r>
      <w:r w:rsidR="00130EE1">
        <w:rPr>
          <w:rFonts w:cs="Calibri"/>
          <w:sz w:val="24"/>
          <w:szCs w:val="24"/>
        </w:rPr>
        <w:t xml:space="preserve"> </w:t>
      </w:r>
      <w:r w:rsidR="0011126E">
        <w:rPr>
          <w:rFonts w:cs="Calibri"/>
          <w:sz w:val="24"/>
          <w:szCs w:val="24"/>
        </w:rPr>
        <w:t>Elles sont</w:t>
      </w:r>
      <w:r w:rsidR="00130EE1">
        <w:rPr>
          <w:rFonts w:cs="Calibri"/>
          <w:sz w:val="24"/>
          <w:szCs w:val="24"/>
        </w:rPr>
        <w:t xml:space="preserve"> </w:t>
      </w:r>
      <w:r w:rsidRPr="00130EE1">
        <w:rPr>
          <w:rFonts w:cs="Calibri"/>
          <w:sz w:val="24"/>
          <w:szCs w:val="24"/>
        </w:rPr>
        <w:t xml:space="preserve">réalisées </w:t>
      </w:r>
      <w:r w:rsidR="003269AC" w:rsidRPr="00130EE1">
        <w:rPr>
          <w:rFonts w:cs="Calibri"/>
          <w:sz w:val="24"/>
          <w:szCs w:val="24"/>
        </w:rPr>
        <w:t xml:space="preserve">par l’Etat </w:t>
      </w:r>
      <w:r w:rsidRPr="00130EE1">
        <w:rPr>
          <w:rFonts w:cs="Calibri"/>
          <w:sz w:val="24"/>
          <w:szCs w:val="24"/>
        </w:rPr>
        <w:t>d</w:t>
      </w:r>
      <w:r w:rsidR="00D02119" w:rsidRPr="00130EE1">
        <w:rPr>
          <w:rFonts w:cs="Calibri"/>
          <w:sz w:val="24"/>
          <w:szCs w:val="24"/>
        </w:rPr>
        <w:t>ans le cadre de</w:t>
      </w:r>
      <w:r w:rsidRPr="00130EE1">
        <w:rPr>
          <w:rFonts w:cs="Calibri"/>
          <w:sz w:val="24"/>
          <w:szCs w:val="24"/>
        </w:rPr>
        <w:t xml:space="preserve"> la mise en œuvre </w:t>
      </w:r>
      <w:r w:rsidR="003269AC" w:rsidRPr="00130EE1">
        <w:rPr>
          <w:rFonts w:cs="Calibri"/>
          <w:sz w:val="24"/>
          <w:szCs w:val="24"/>
        </w:rPr>
        <w:t>de</w:t>
      </w:r>
      <w:r w:rsidR="00CC703C" w:rsidRPr="00130EE1">
        <w:rPr>
          <w:rFonts w:cs="Calibri"/>
          <w:sz w:val="24"/>
          <w:szCs w:val="24"/>
        </w:rPr>
        <w:t xml:space="preserve">s stratégies de lutte contre la pauvreté (CSLP (2011-2015) et </w:t>
      </w:r>
      <w:r w:rsidR="00786A53" w:rsidRPr="00130EE1">
        <w:rPr>
          <w:rFonts w:cs="Calibri"/>
          <w:sz w:val="24"/>
          <w:szCs w:val="24"/>
        </w:rPr>
        <w:t>de</w:t>
      </w:r>
      <w:r w:rsidR="000553C3" w:rsidRPr="00130EE1">
        <w:rPr>
          <w:rFonts w:cs="Calibri"/>
          <w:sz w:val="24"/>
          <w:szCs w:val="24"/>
        </w:rPr>
        <w:t xml:space="preserve"> </w:t>
      </w:r>
      <w:r w:rsidR="00CC703C" w:rsidRPr="00130EE1">
        <w:rPr>
          <w:rFonts w:cs="Calibri"/>
          <w:sz w:val="24"/>
          <w:szCs w:val="24"/>
        </w:rPr>
        <w:t>la stratégie nationale de croissance accélérée et de prospérité partagée (SCAPP (2016-2030))</w:t>
      </w:r>
      <w:r w:rsidR="00786A53" w:rsidRPr="00130EE1">
        <w:rPr>
          <w:rFonts w:cs="Calibri"/>
          <w:sz w:val="24"/>
          <w:szCs w:val="24"/>
        </w:rPr>
        <w:t xml:space="preserve">. Lesdites activités de reforestation font parties des </w:t>
      </w:r>
      <w:r w:rsidRPr="00130EE1">
        <w:rPr>
          <w:rFonts w:cs="Calibri"/>
          <w:sz w:val="24"/>
          <w:szCs w:val="24"/>
        </w:rPr>
        <w:t>plan</w:t>
      </w:r>
      <w:r w:rsidR="00786A53" w:rsidRPr="00130EE1">
        <w:rPr>
          <w:rFonts w:cs="Calibri"/>
          <w:sz w:val="24"/>
          <w:szCs w:val="24"/>
        </w:rPr>
        <w:t>s</w:t>
      </w:r>
      <w:r w:rsidRPr="00130EE1">
        <w:rPr>
          <w:rFonts w:cs="Calibri"/>
          <w:sz w:val="24"/>
          <w:szCs w:val="24"/>
        </w:rPr>
        <w:t xml:space="preserve"> d’action</w:t>
      </w:r>
      <w:r w:rsidR="00786A53" w:rsidRPr="00130EE1">
        <w:rPr>
          <w:rFonts w:cs="Calibri"/>
          <w:sz w:val="24"/>
          <w:szCs w:val="24"/>
        </w:rPr>
        <w:t>s</w:t>
      </w:r>
      <w:r w:rsidR="000553C3" w:rsidRPr="00130EE1">
        <w:rPr>
          <w:rFonts w:cs="Calibri"/>
          <w:sz w:val="24"/>
          <w:szCs w:val="24"/>
        </w:rPr>
        <w:t xml:space="preserve"> nationa</w:t>
      </w:r>
      <w:r w:rsidR="00786A53" w:rsidRPr="00130EE1">
        <w:rPr>
          <w:rFonts w:cs="Calibri"/>
          <w:sz w:val="24"/>
          <w:szCs w:val="24"/>
        </w:rPr>
        <w:t>ux</w:t>
      </w:r>
      <w:r w:rsidR="000553C3" w:rsidRPr="00130EE1">
        <w:rPr>
          <w:rFonts w:cs="Calibri"/>
          <w:sz w:val="24"/>
          <w:szCs w:val="24"/>
        </w:rPr>
        <w:t xml:space="preserve"> pour l’environnement (PANE II (2012-2016) </w:t>
      </w:r>
      <w:r w:rsidR="00786A53" w:rsidRPr="00130EE1">
        <w:rPr>
          <w:rFonts w:cs="Calibri"/>
          <w:sz w:val="24"/>
          <w:szCs w:val="24"/>
        </w:rPr>
        <w:t xml:space="preserve">et pour l’environnement et du développement durable </w:t>
      </w:r>
      <w:r w:rsidR="000553C3" w:rsidRPr="00130EE1">
        <w:rPr>
          <w:rFonts w:cs="Calibri"/>
          <w:sz w:val="24"/>
          <w:szCs w:val="24"/>
        </w:rPr>
        <w:t xml:space="preserve">PANEDD (2017-2021). </w:t>
      </w:r>
      <w:r w:rsidRPr="00130EE1">
        <w:rPr>
          <w:rFonts w:cs="Calibri"/>
          <w:sz w:val="24"/>
          <w:szCs w:val="24"/>
        </w:rPr>
        <w:t xml:space="preserve"> </w:t>
      </w:r>
      <w:r w:rsidR="003269AC" w:rsidRPr="00130EE1">
        <w:rPr>
          <w:rFonts w:cs="Calibri"/>
          <w:sz w:val="24"/>
          <w:szCs w:val="24"/>
        </w:rPr>
        <w:t xml:space="preserve">Il s’agit </w:t>
      </w:r>
      <w:r w:rsidR="00786A53" w:rsidRPr="00130EE1">
        <w:rPr>
          <w:rFonts w:cs="Calibri"/>
          <w:sz w:val="24"/>
          <w:szCs w:val="24"/>
        </w:rPr>
        <w:t xml:space="preserve">précisément </w:t>
      </w:r>
      <w:r w:rsidRPr="00130EE1">
        <w:rPr>
          <w:rFonts w:cs="Calibri"/>
          <w:sz w:val="24"/>
          <w:szCs w:val="24"/>
        </w:rPr>
        <w:lastRenderedPageBreak/>
        <w:t>des programmes</w:t>
      </w:r>
      <w:r w:rsidR="00786A53" w:rsidRPr="00130EE1">
        <w:rPr>
          <w:rFonts w:cs="Calibri"/>
          <w:sz w:val="24"/>
          <w:szCs w:val="24"/>
        </w:rPr>
        <w:t>/</w:t>
      </w:r>
      <w:r w:rsidRPr="00130EE1">
        <w:rPr>
          <w:rFonts w:cs="Calibri"/>
          <w:sz w:val="24"/>
          <w:szCs w:val="24"/>
        </w:rPr>
        <w:t>projets de</w:t>
      </w:r>
      <w:r w:rsidR="00D02119" w:rsidRPr="00130EE1">
        <w:rPr>
          <w:rFonts w:cs="Calibri"/>
          <w:sz w:val="24"/>
          <w:szCs w:val="24"/>
        </w:rPr>
        <w:t xml:space="preserve"> la lutte contre la désertification</w:t>
      </w:r>
      <w:r w:rsidRPr="00130EE1">
        <w:rPr>
          <w:rFonts w:cs="Calibri"/>
          <w:sz w:val="24"/>
          <w:szCs w:val="24"/>
        </w:rPr>
        <w:t xml:space="preserve">, de conservation de la biodiversité </w:t>
      </w:r>
      <w:r w:rsidR="00390280" w:rsidRPr="00130EE1">
        <w:rPr>
          <w:rFonts w:cs="Calibri"/>
          <w:sz w:val="24"/>
          <w:szCs w:val="24"/>
        </w:rPr>
        <w:t xml:space="preserve">et </w:t>
      </w:r>
      <w:r w:rsidR="00786A53" w:rsidRPr="00130EE1">
        <w:rPr>
          <w:rFonts w:cs="Calibri"/>
          <w:sz w:val="24"/>
          <w:szCs w:val="24"/>
        </w:rPr>
        <w:t>sur le</w:t>
      </w:r>
      <w:r w:rsidR="00390280" w:rsidRPr="00130EE1">
        <w:rPr>
          <w:rFonts w:cs="Calibri"/>
          <w:sz w:val="24"/>
          <w:szCs w:val="24"/>
        </w:rPr>
        <w:t xml:space="preserve"> changement climatique.</w:t>
      </w:r>
      <w:r w:rsidR="00786A53" w:rsidRPr="00130EE1">
        <w:rPr>
          <w:rFonts w:cs="Calibri"/>
          <w:sz w:val="24"/>
          <w:szCs w:val="24"/>
        </w:rPr>
        <w:t xml:space="preserve"> Les plus importants d’entre elles sont :</w:t>
      </w:r>
      <w:r w:rsidR="00390280" w:rsidRPr="00130EE1">
        <w:rPr>
          <w:rFonts w:cs="Calibri"/>
          <w:sz w:val="24"/>
          <w:szCs w:val="24"/>
        </w:rPr>
        <w:t xml:space="preserve"> </w:t>
      </w:r>
    </w:p>
    <w:p w14:paraId="1A834F15" w14:textId="43F2199F" w:rsidR="00786A53" w:rsidRPr="00786A53" w:rsidRDefault="00786A53" w:rsidP="00786A53">
      <w:pPr>
        <w:pStyle w:val="Paragraphedeliste"/>
        <w:numPr>
          <w:ilvl w:val="0"/>
          <w:numId w:val="9"/>
        </w:numPr>
        <w:autoSpaceDE w:val="0"/>
        <w:autoSpaceDN w:val="0"/>
        <w:adjustRightInd w:val="0"/>
        <w:spacing w:before="0"/>
        <w:rPr>
          <w:rFonts w:ascii="Calibri" w:hAnsi="Calibri" w:cs="Calibri"/>
        </w:rPr>
      </w:pPr>
      <w:r w:rsidRPr="00130EE1">
        <w:rPr>
          <w:rFonts w:ascii="Calibri" w:hAnsi="Calibri" w:cs="Calibri"/>
        </w:rPr>
        <w:t xml:space="preserve">le projet gestion locale de l’environnement </w:t>
      </w:r>
      <w:r w:rsidR="00EF7DAA" w:rsidRPr="00130EE1">
        <w:rPr>
          <w:rFonts w:ascii="Calibri" w:hAnsi="Calibri" w:cs="Calibri"/>
        </w:rPr>
        <w:t xml:space="preserve">(MDG-Fund). </w:t>
      </w:r>
      <w:r w:rsidR="00831B50" w:rsidRPr="00130EE1">
        <w:rPr>
          <w:rFonts w:ascii="Calibri" w:hAnsi="Calibri" w:cs="Calibri"/>
        </w:rPr>
        <w:t xml:space="preserve">Il </w:t>
      </w:r>
      <w:r w:rsidR="00FB6726" w:rsidRPr="00130EE1">
        <w:rPr>
          <w:rFonts w:ascii="Calibri" w:hAnsi="Calibri" w:cs="Calibri"/>
        </w:rPr>
        <w:t xml:space="preserve">a été </w:t>
      </w:r>
      <w:r w:rsidR="00EF7DAA" w:rsidRPr="00130EE1">
        <w:rPr>
          <w:rFonts w:ascii="Calibri" w:hAnsi="Calibri" w:cs="Calibri"/>
        </w:rPr>
        <w:t>financé</w:t>
      </w:r>
      <w:r w:rsidRPr="00130EE1">
        <w:rPr>
          <w:rFonts w:ascii="Calibri" w:hAnsi="Calibri" w:cs="Calibri"/>
        </w:rPr>
        <w:t xml:space="preserve"> par </w:t>
      </w:r>
      <w:r w:rsidR="00EF7DAA" w:rsidRPr="00130EE1">
        <w:rPr>
          <w:rFonts w:ascii="Calibri" w:hAnsi="Calibri" w:cs="Calibri"/>
        </w:rPr>
        <w:t>Espagne (Budget : 2,49</w:t>
      </w:r>
      <w:r w:rsidR="00EF7DAA" w:rsidRPr="00786A53">
        <w:rPr>
          <w:rFonts w:ascii="Calibri" w:hAnsi="Calibri" w:cs="Calibri"/>
        </w:rPr>
        <w:t xml:space="preserve"> millions $</w:t>
      </w:r>
      <w:r w:rsidR="00EF7DAA">
        <w:rPr>
          <w:rFonts w:ascii="Calibri" w:hAnsi="Calibri" w:cs="Calibri"/>
        </w:rPr>
        <w:t>) et</w:t>
      </w:r>
      <w:r w:rsidR="00FB6726">
        <w:rPr>
          <w:rFonts w:ascii="Calibri" w:hAnsi="Calibri" w:cs="Calibri"/>
        </w:rPr>
        <w:t xml:space="preserve"> </w:t>
      </w:r>
      <w:r w:rsidR="00831B50">
        <w:rPr>
          <w:rFonts w:ascii="Calibri" w:hAnsi="Calibri" w:cs="Calibri"/>
        </w:rPr>
        <w:t xml:space="preserve">exécuté à travers </w:t>
      </w:r>
      <w:r w:rsidR="00F12602">
        <w:rPr>
          <w:rFonts w:ascii="Calibri" w:hAnsi="Calibri" w:cs="Calibri"/>
        </w:rPr>
        <w:t>l</w:t>
      </w:r>
      <w:r w:rsidR="00EF7DAA">
        <w:rPr>
          <w:rFonts w:ascii="Calibri" w:hAnsi="Calibri" w:cs="Calibri"/>
        </w:rPr>
        <w:t xml:space="preserve">a </w:t>
      </w:r>
      <w:r w:rsidRPr="00786A53">
        <w:rPr>
          <w:rFonts w:ascii="Calibri" w:hAnsi="Calibri" w:cs="Calibri"/>
        </w:rPr>
        <w:t>FAO</w:t>
      </w:r>
      <w:r w:rsidR="00EF7DAA">
        <w:rPr>
          <w:rFonts w:ascii="Calibri" w:hAnsi="Calibri" w:cs="Calibri"/>
        </w:rPr>
        <w:t xml:space="preserve"> et le PNUD entre 2010-2014. Il a réalisé </w:t>
      </w:r>
      <w:r w:rsidRPr="00786A53">
        <w:rPr>
          <w:rFonts w:ascii="Calibri" w:hAnsi="Calibri" w:cs="Calibri"/>
        </w:rPr>
        <w:t xml:space="preserve">le reboisement de </w:t>
      </w:r>
      <w:r w:rsidRPr="00EF7DAA">
        <w:rPr>
          <w:rFonts w:ascii="Calibri" w:hAnsi="Calibri" w:cs="Calibri"/>
        </w:rPr>
        <w:t>432 ha</w:t>
      </w:r>
      <w:r w:rsidRPr="00786A53">
        <w:rPr>
          <w:rFonts w:ascii="Calibri" w:hAnsi="Calibri" w:cs="Calibri"/>
          <w:b/>
          <w:bCs/>
        </w:rPr>
        <w:t> </w:t>
      </w:r>
      <w:r w:rsidRPr="00786A53">
        <w:rPr>
          <w:rFonts w:ascii="Calibri" w:hAnsi="Calibri" w:cs="Calibri"/>
        </w:rPr>
        <w:t>et la régénération</w:t>
      </w:r>
      <w:r w:rsidRPr="00786A53">
        <w:rPr>
          <w:rFonts w:ascii="Calibri" w:hAnsi="Calibri" w:cs="Calibri"/>
          <w:b/>
          <w:bCs/>
        </w:rPr>
        <w:t xml:space="preserve"> </w:t>
      </w:r>
      <w:r w:rsidRPr="00EF7DAA">
        <w:rPr>
          <w:rFonts w:ascii="Calibri" w:hAnsi="Calibri" w:cs="Calibri"/>
        </w:rPr>
        <w:t>750 ha</w:t>
      </w:r>
      <w:r w:rsidRPr="00786A53">
        <w:rPr>
          <w:rFonts w:ascii="Calibri" w:hAnsi="Calibri" w:cs="Calibri"/>
        </w:rPr>
        <w:t xml:space="preserve"> de gommier. </w:t>
      </w:r>
    </w:p>
    <w:p w14:paraId="3A7DA954" w14:textId="2A3B836A" w:rsidR="00786A53" w:rsidRPr="00F12602" w:rsidRDefault="00786A53" w:rsidP="00786A53">
      <w:pPr>
        <w:pStyle w:val="Paragraphedeliste"/>
        <w:numPr>
          <w:ilvl w:val="0"/>
          <w:numId w:val="9"/>
        </w:numPr>
        <w:autoSpaceDE w:val="0"/>
        <w:autoSpaceDN w:val="0"/>
        <w:adjustRightInd w:val="0"/>
        <w:spacing w:before="0"/>
        <w:rPr>
          <w:rFonts w:ascii="Calibri" w:hAnsi="Calibri" w:cs="Calibri"/>
        </w:rPr>
      </w:pPr>
      <w:r w:rsidRPr="00786A53">
        <w:rPr>
          <w:rFonts w:ascii="Calibri" w:hAnsi="Calibri" w:cs="Calibri"/>
        </w:rPr>
        <w:t>le projet spéciale de protection de la ville de Nouakchott (</w:t>
      </w:r>
      <w:r w:rsidR="00F12602">
        <w:rPr>
          <w:rFonts w:ascii="Calibri" w:hAnsi="Calibri" w:cs="Calibri"/>
        </w:rPr>
        <w:t xml:space="preserve">PSPVN). Il </w:t>
      </w:r>
      <w:r w:rsidR="00FB6726">
        <w:rPr>
          <w:rFonts w:ascii="Calibri" w:hAnsi="Calibri" w:cs="Calibri"/>
        </w:rPr>
        <w:t>a été</w:t>
      </w:r>
      <w:r w:rsidR="00F12602">
        <w:rPr>
          <w:rFonts w:ascii="Calibri" w:hAnsi="Calibri" w:cs="Calibri"/>
        </w:rPr>
        <w:t xml:space="preserve"> financé par l’Etat (B</w:t>
      </w:r>
      <w:r w:rsidRPr="00786A53">
        <w:rPr>
          <w:rFonts w:ascii="Calibri" w:hAnsi="Calibri" w:cs="Calibri"/>
        </w:rPr>
        <w:t>udget 6 millions $</w:t>
      </w:r>
      <w:r w:rsidR="00F12602">
        <w:rPr>
          <w:rFonts w:ascii="Calibri" w:hAnsi="Calibri" w:cs="Calibri"/>
        </w:rPr>
        <w:t xml:space="preserve">) et exécuté par le Ministère de l’Environnement entre 2010-2013. Il a réalisé le </w:t>
      </w:r>
      <w:r w:rsidRPr="00786A53">
        <w:rPr>
          <w:rFonts w:ascii="Calibri" w:hAnsi="Calibri" w:cs="Calibri"/>
        </w:rPr>
        <w:t>rebois</w:t>
      </w:r>
      <w:r w:rsidR="00F12602">
        <w:rPr>
          <w:rFonts w:ascii="Calibri" w:hAnsi="Calibri" w:cs="Calibri"/>
        </w:rPr>
        <w:t xml:space="preserve">ement de </w:t>
      </w:r>
      <w:r w:rsidRPr="00F12602">
        <w:rPr>
          <w:rFonts w:ascii="Calibri" w:hAnsi="Calibri" w:cs="Calibri"/>
        </w:rPr>
        <w:t>2000 ha</w:t>
      </w:r>
      <w:r w:rsidR="00F12602" w:rsidRPr="00F12602">
        <w:rPr>
          <w:rFonts w:ascii="Calibri" w:hAnsi="Calibri" w:cs="Calibri"/>
        </w:rPr>
        <w:t xml:space="preserve">. </w:t>
      </w:r>
      <w:r w:rsidRPr="00F12602">
        <w:rPr>
          <w:rFonts w:ascii="Calibri" w:hAnsi="Calibri" w:cs="Calibri"/>
        </w:rPr>
        <w:t xml:space="preserve"> </w:t>
      </w:r>
    </w:p>
    <w:p w14:paraId="01D5C70C" w14:textId="140CFEA0" w:rsidR="00786A53" w:rsidRPr="00786A53" w:rsidRDefault="00FB6726" w:rsidP="00786A53">
      <w:pPr>
        <w:pStyle w:val="Paragraphedeliste"/>
        <w:numPr>
          <w:ilvl w:val="0"/>
          <w:numId w:val="9"/>
        </w:numPr>
        <w:autoSpaceDE w:val="0"/>
        <w:autoSpaceDN w:val="0"/>
        <w:adjustRightInd w:val="0"/>
        <w:spacing w:before="0"/>
        <w:rPr>
          <w:rFonts w:ascii="Calibri" w:hAnsi="Calibri" w:cs="Calibri"/>
        </w:rPr>
      </w:pPr>
      <w:r>
        <w:rPr>
          <w:rFonts w:ascii="Calibri" w:hAnsi="Calibri" w:cs="Calibri"/>
        </w:rPr>
        <w:t>les volet forestier de l</w:t>
      </w:r>
      <w:r w:rsidR="00786A53" w:rsidRPr="00786A53">
        <w:rPr>
          <w:rFonts w:ascii="Calibri" w:hAnsi="Calibri" w:cs="Calibri"/>
        </w:rPr>
        <w:t xml:space="preserve">’Agence nationale de la Grande Muraille Verte de </w:t>
      </w:r>
      <w:r>
        <w:rPr>
          <w:rFonts w:ascii="Calibri" w:hAnsi="Calibri" w:cs="Calibri"/>
        </w:rPr>
        <w:t xml:space="preserve">(ANGMV). Il est financé par l’Etat </w:t>
      </w:r>
      <w:r w:rsidRPr="00786A53">
        <w:rPr>
          <w:rFonts w:ascii="Calibri" w:hAnsi="Calibri" w:cs="Calibri"/>
        </w:rPr>
        <w:t>(</w:t>
      </w:r>
      <w:r w:rsidR="00786A53" w:rsidRPr="00786A53">
        <w:rPr>
          <w:rFonts w:ascii="Calibri" w:hAnsi="Calibri" w:cs="Calibri"/>
        </w:rPr>
        <w:t>Budget 1 millions $/an</w:t>
      </w:r>
      <w:r>
        <w:rPr>
          <w:rFonts w:ascii="Calibri" w:hAnsi="Calibri" w:cs="Calibri"/>
        </w:rPr>
        <w:t xml:space="preserve">). Il a réalisé </w:t>
      </w:r>
      <w:r w:rsidR="00786A53" w:rsidRPr="00786A53">
        <w:rPr>
          <w:rFonts w:ascii="Calibri" w:hAnsi="Calibri" w:cs="Calibri"/>
        </w:rPr>
        <w:t xml:space="preserve">le reboisement </w:t>
      </w:r>
      <w:r w:rsidR="00786A53" w:rsidRPr="00FB6726">
        <w:rPr>
          <w:rFonts w:ascii="Calibri" w:hAnsi="Calibri" w:cs="Calibri"/>
        </w:rPr>
        <w:t>1000 ha</w:t>
      </w:r>
      <w:r w:rsidR="00786A53" w:rsidRPr="00786A53">
        <w:rPr>
          <w:rFonts w:ascii="Calibri" w:hAnsi="Calibri" w:cs="Calibri"/>
        </w:rPr>
        <w:t xml:space="preserve"> entre 2014</w:t>
      </w:r>
      <w:r>
        <w:rPr>
          <w:rFonts w:ascii="Calibri" w:hAnsi="Calibri" w:cs="Calibri"/>
        </w:rPr>
        <w:t>-</w:t>
      </w:r>
      <w:r w:rsidR="00786A53" w:rsidRPr="00786A53">
        <w:rPr>
          <w:rFonts w:ascii="Calibri" w:hAnsi="Calibri" w:cs="Calibri"/>
        </w:rPr>
        <w:t>2020</w:t>
      </w:r>
      <w:r>
        <w:rPr>
          <w:rFonts w:ascii="Calibri" w:hAnsi="Calibri" w:cs="Calibri"/>
        </w:rPr>
        <w:t>.</w:t>
      </w:r>
    </w:p>
    <w:p w14:paraId="0141CE70" w14:textId="60F301AD" w:rsidR="00786A53" w:rsidRPr="00786A53" w:rsidRDefault="00FB6726" w:rsidP="00786A53">
      <w:pPr>
        <w:pStyle w:val="Paragraphedeliste"/>
        <w:numPr>
          <w:ilvl w:val="0"/>
          <w:numId w:val="9"/>
        </w:numPr>
        <w:autoSpaceDE w:val="0"/>
        <w:autoSpaceDN w:val="0"/>
        <w:adjustRightInd w:val="0"/>
        <w:spacing w:before="0"/>
        <w:rPr>
          <w:rFonts w:ascii="Calibri" w:hAnsi="Calibri" w:cs="Calibri"/>
        </w:rPr>
      </w:pPr>
      <w:r>
        <w:rPr>
          <w:rFonts w:ascii="Calibri" w:hAnsi="Calibri" w:cs="Calibri"/>
        </w:rPr>
        <w:t>l</w:t>
      </w:r>
      <w:r w:rsidR="00786A53" w:rsidRPr="00786A53">
        <w:rPr>
          <w:rFonts w:ascii="Calibri" w:hAnsi="Calibri" w:cs="Calibri"/>
        </w:rPr>
        <w:t>e Programme Renforcement de la Résilience des Communautés Face aux Effets Néfastes du Changement Climatique (</w:t>
      </w:r>
      <w:r>
        <w:rPr>
          <w:rFonts w:ascii="Calibri" w:hAnsi="Calibri" w:cs="Calibri"/>
        </w:rPr>
        <w:t>PARSACC). Il est financé par le FEM (</w:t>
      </w:r>
      <w:r w:rsidR="00786A53" w:rsidRPr="00786A53">
        <w:rPr>
          <w:rFonts w:ascii="Calibri" w:hAnsi="Calibri" w:cs="Calibri"/>
        </w:rPr>
        <w:t>Budget 7,8 millions $</w:t>
      </w:r>
      <w:r>
        <w:rPr>
          <w:rFonts w:ascii="Calibri" w:hAnsi="Calibri" w:cs="Calibri"/>
        </w:rPr>
        <w:t>) et il a été exécuté à travers le PAM.</w:t>
      </w:r>
      <w:r w:rsidR="00786A53" w:rsidRPr="00786A53">
        <w:rPr>
          <w:rFonts w:ascii="Calibri" w:hAnsi="Calibri" w:cs="Calibri"/>
        </w:rPr>
        <w:t xml:space="preserve"> Le projet a </w:t>
      </w:r>
      <w:r w:rsidR="00786A53" w:rsidRPr="00FB6726">
        <w:rPr>
          <w:rFonts w:ascii="Calibri" w:hAnsi="Calibri" w:cs="Calibri"/>
        </w:rPr>
        <w:t>reboisé 1200 ha</w:t>
      </w:r>
      <w:r w:rsidR="00786A53" w:rsidRPr="00786A53">
        <w:rPr>
          <w:rFonts w:ascii="Calibri" w:hAnsi="Calibri" w:cs="Calibri"/>
        </w:rPr>
        <w:t xml:space="preserve"> entre 2014 - 2018.</w:t>
      </w:r>
    </w:p>
    <w:p w14:paraId="54993F35" w14:textId="67C102F4" w:rsidR="00786A53" w:rsidRPr="00786A53" w:rsidRDefault="00786A53" w:rsidP="00786A53">
      <w:pPr>
        <w:pStyle w:val="Paragraphedeliste"/>
        <w:numPr>
          <w:ilvl w:val="0"/>
          <w:numId w:val="9"/>
        </w:numPr>
        <w:autoSpaceDE w:val="0"/>
        <w:autoSpaceDN w:val="0"/>
        <w:adjustRightInd w:val="0"/>
        <w:spacing w:before="0"/>
        <w:rPr>
          <w:rFonts w:ascii="Calibri" w:hAnsi="Calibri" w:cs="Calibri"/>
        </w:rPr>
      </w:pPr>
      <w:r w:rsidRPr="00786A53">
        <w:rPr>
          <w:rFonts w:ascii="Calibri" w:hAnsi="Calibri" w:cs="Calibri"/>
        </w:rPr>
        <w:t xml:space="preserve">Le Projet de Gestion Durable des Paysages </w:t>
      </w:r>
      <w:r w:rsidR="00FB6726">
        <w:rPr>
          <w:rFonts w:ascii="Calibri" w:hAnsi="Calibri" w:cs="Calibri"/>
        </w:rPr>
        <w:t xml:space="preserve">(PGDP). Il a été financé par le FEM </w:t>
      </w:r>
      <w:r w:rsidRPr="00786A53">
        <w:rPr>
          <w:rFonts w:ascii="Calibri" w:hAnsi="Calibri" w:cs="Calibri"/>
        </w:rPr>
        <w:t>(Budget 4,8 millions $</w:t>
      </w:r>
      <w:r w:rsidR="00FB6726">
        <w:rPr>
          <w:rFonts w:ascii="Calibri" w:hAnsi="Calibri" w:cs="Calibri"/>
        </w:rPr>
        <w:t xml:space="preserve">) et exécuté à travers la </w:t>
      </w:r>
      <w:r w:rsidRPr="00786A53">
        <w:rPr>
          <w:rFonts w:ascii="Calibri" w:hAnsi="Calibri" w:cs="Calibri"/>
        </w:rPr>
        <w:t xml:space="preserve">BM. Le projet a </w:t>
      </w:r>
      <w:r w:rsidR="00FB6726">
        <w:rPr>
          <w:rFonts w:ascii="Calibri" w:hAnsi="Calibri" w:cs="Calibri"/>
        </w:rPr>
        <w:t xml:space="preserve">réalisé </w:t>
      </w:r>
      <w:r w:rsidR="00FB6726" w:rsidRPr="00786A53">
        <w:rPr>
          <w:rFonts w:ascii="Calibri" w:hAnsi="Calibri" w:cs="Calibri"/>
        </w:rPr>
        <w:t xml:space="preserve">entre 2017 </w:t>
      </w:r>
      <w:r w:rsidR="00FB6726">
        <w:rPr>
          <w:rFonts w:ascii="Calibri" w:hAnsi="Calibri" w:cs="Calibri"/>
        </w:rPr>
        <w:t>–</w:t>
      </w:r>
      <w:r w:rsidR="00FB6726" w:rsidRPr="00786A53">
        <w:rPr>
          <w:rFonts w:ascii="Calibri" w:hAnsi="Calibri" w:cs="Calibri"/>
        </w:rPr>
        <w:t xml:space="preserve"> 2018</w:t>
      </w:r>
      <w:r w:rsidR="00FB6726">
        <w:rPr>
          <w:rFonts w:ascii="Calibri" w:hAnsi="Calibri" w:cs="Calibri"/>
        </w:rPr>
        <w:t xml:space="preserve"> le </w:t>
      </w:r>
      <w:r w:rsidR="00FB6726" w:rsidRPr="00786A53">
        <w:rPr>
          <w:rFonts w:ascii="Calibri" w:hAnsi="Calibri" w:cs="Calibri"/>
        </w:rPr>
        <w:t>rebois</w:t>
      </w:r>
      <w:r w:rsidR="00FB6726">
        <w:rPr>
          <w:rFonts w:ascii="Calibri" w:hAnsi="Calibri" w:cs="Calibri"/>
        </w:rPr>
        <w:t xml:space="preserve">ement </w:t>
      </w:r>
      <w:r w:rsidR="00FB6726" w:rsidRPr="00FB6726">
        <w:rPr>
          <w:rFonts w:ascii="Calibri" w:hAnsi="Calibri" w:cs="Calibri"/>
        </w:rPr>
        <w:t xml:space="preserve">de </w:t>
      </w:r>
      <w:r w:rsidRPr="00FB6726">
        <w:rPr>
          <w:rFonts w:ascii="Calibri" w:hAnsi="Calibri" w:cs="Calibri"/>
        </w:rPr>
        <w:t>600</w:t>
      </w:r>
      <w:r w:rsidRPr="00786A53">
        <w:rPr>
          <w:rFonts w:ascii="Calibri" w:hAnsi="Calibri" w:cs="Calibri"/>
          <w:b/>
          <w:bCs/>
        </w:rPr>
        <w:t xml:space="preserve"> </w:t>
      </w:r>
      <w:r w:rsidRPr="00FB6726">
        <w:rPr>
          <w:rFonts w:ascii="Calibri" w:hAnsi="Calibri" w:cs="Calibri"/>
        </w:rPr>
        <w:t>ha</w:t>
      </w:r>
      <w:r w:rsidRPr="00786A53">
        <w:rPr>
          <w:rFonts w:ascii="Calibri" w:hAnsi="Calibri" w:cs="Calibri"/>
        </w:rPr>
        <w:t>.</w:t>
      </w:r>
    </w:p>
    <w:p w14:paraId="78C78D43" w14:textId="77777777" w:rsidR="00786A53" w:rsidRDefault="00786A53" w:rsidP="008F4751">
      <w:pPr>
        <w:autoSpaceDE w:val="0"/>
        <w:autoSpaceDN w:val="0"/>
        <w:adjustRightInd w:val="0"/>
        <w:spacing w:before="0"/>
        <w:ind w:left="0" w:firstLine="0"/>
        <w:rPr>
          <w:rFonts w:cs="Calibri"/>
        </w:rPr>
      </w:pPr>
    </w:p>
    <w:p w14:paraId="542DCF99" w14:textId="77777777" w:rsidR="0011126E" w:rsidRDefault="0011126E" w:rsidP="008F4751">
      <w:pPr>
        <w:autoSpaceDE w:val="0"/>
        <w:autoSpaceDN w:val="0"/>
        <w:adjustRightInd w:val="0"/>
        <w:spacing w:before="0"/>
        <w:ind w:left="0" w:firstLine="0"/>
        <w:rPr>
          <w:rFonts w:cs="Calibri"/>
        </w:rPr>
      </w:pPr>
    </w:p>
    <w:p w14:paraId="4C816217" w14:textId="6789C7B7" w:rsidR="00D02119" w:rsidRPr="003E712B" w:rsidRDefault="003E712B" w:rsidP="00EA3D1B">
      <w:pPr>
        <w:pStyle w:val="Paragraphedeliste"/>
        <w:numPr>
          <w:ilvl w:val="0"/>
          <w:numId w:val="56"/>
        </w:numPr>
        <w:spacing w:before="0"/>
        <w:ind w:left="426"/>
        <w:rPr>
          <w:rFonts w:asciiTheme="minorHAnsi" w:eastAsiaTheme="minorHAnsi" w:hAnsiTheme="minorHAnsi" w:cstheme="minorHAnsi"/>
          <w:b/>
          <w:bCs/>
        </w:rPr>
      </w:pPr>
      <w:r>
        <w:rPr>
          <w:rFonts w:asciiTheme="minorHAnsi" w:eastAsiaTheme="minorHAnsi" w:hAnsiTheme="minorHAnsi" w:cstheme="minorHAnsi"/>
          <w:b/>
          <w:bCs/>
        </w:rPr>
        <w:t>M</w:t>
      </w:r>
      <w:r w:rsidRPr="003E712B">
        <w:rPr>
          <w:rFonts w:asciiTheme="minorHAnsi" w:eastAsiaTheme="minorHAnsi" w:hAnsiTheme="minorHAnsi" w:cstheme="minorHAnsi"/>
          <w:b/>
          <w:bCs/>
        </w:rPr>
        <w:t>esures </w:t>
      </w:r>
      <w:r>
        <w:rPr>
          <w:rFonts w:asciiTheme="minorHAnsi" w:eastAsiaTheme="minorHAnsi" w:hAnsiTheme="minorHAnsi" w:cstheme="minorHAnsi"/>
          <w:b/>
          <w:bCs/>
        </w:rPr>
        <w:t>d’atténuation</w:t>
      </w:r>
      <w:r w:rsidR="00664406">
        <w:rPr>
          <w:rFonts w:asciiTheme="minorHAnsi" w:eastAsiaTheme="minorHAnsi" w:hAnsiTheme="minorHAnsi" w:cstheme="minorHAnsi"/>
          <w:b/>
          <w:bCs/>
        </w:rPr>
        <w:t xml:space="preserve"> d’ordre</w:t>
      </w:r>
      <w:r w:rsidR="00D02119" w:rsidRPr="003E712B">
        <w:rPr>
          <w:rFonts w:asciiTheme="minorHAnsi" w:eastAsiaTheme="minorHAnsi" w:hAnsiTheme="minorHAnsi" w:cstheme="minorHAnsi"/>
          <w:b/>
          <w:bCs/>
        </w:rPr>
        <w:t xml:space="preserve"> </w:t>
      </w:r>
      <w:r w:rsidR="00664406" w:rsidRPr="003E712B">
        <w:rPr>
          <w:rFonts w:asciiTheme="minorHAnsi" w:eastAsiaTheme="minorHAnsi" w:hAnsiTheme="minorHAnsi" w:cstheme="minorHAnsi"/>
          <w:b/>
          <w:bCs/>
        </w:rPr>
        <w:t>institutionnels</w:t>
      </w:r>
    </w:p>
    <w:p w14:paraId="310975D6" w14:textId="77777777" w:rsidR="00307932" w:rsidRPr="00307932" w:rsidRDefault="00D02119" w:rsidP="00307932">
      <w:pPr>
        <w:spacing w:before="0" w:after="120"/>
        <w:ind w:left="0" w:firstLine="0"/>
        <w:rPr>
          <w:rFonts w:cs="Calibri"/>
          <w:sz w:val="24"/>
          <w:szCs w:val="24"/>
        </w:rPr>
      </w:pPr>
      <w:r w:rsidRPr="00307932">
        <w:rPr>
          <w:rFonts w:cs="Calibri"/>
          <w:sz w:val="24"/>
          <w:szCs w:val="24"/>
        </w:rPr>
        <w:t>L’Etat Mauritanien a engagé</w:t>
      </w:r>
      <w:r w:rsidR="00B82412" w:rsidRPr="00307932">
        <w:rPr>
          <w:rFonts w:cs="Calibri"/>
          <w:sz w:val="24"/>
          <w:szCs w:val="24"/>
        </w:rPr>
        <w:t xml:space="preserve"> des</w:t>
      </w:r>
      <w:r w:rsidRPr="00307932">
        <w:rPr>
          <w:rFonts w:cs="Calibri"/>
          <w:sz w:val="24"/>
          <w:szCs w:val="24"/>
        </w:rPr>
        <w:t xml:space="preserve"> réformes institutionnelles visant à</w:t>
      </w:r>
      <w:r w:rsidR="00D7078A" w:rsidRPr="00307932">
        <w:rPr>
          <w:rFonts w:cs="Calibri"/>
          <w:sz w:val="24"/>
          <w:szCs w:val="24"/>
        </w:rPr>
        <w:t xml:space="preserve"> renforcer et opérationnaliser </w:t>
      </w:r>
      <w:r w:rsidRPr="00307932">
        <w:rPr>
          <w:rFonts w:cs="Calibri"/>
          <w:sz w:val="24"/>
          <w:szCs w:val="24"/>
        </w:rPr>
        <w:t>le rôle de</w:t>
      </w:r>
      <w:r w:rsidR="00D7078A" w:rsidRPr="00307932">
        <w:rPr>
          <w:rFonts w:cs="Calibri"/>
          <w:sz w:val="24"/>
          <w:szCs w:val="24"/>
        </w:rPr>
        <w:t>s services</w:t>
      </w:r>
      <w:r w:rsidR="00B82412" w:rsidRPr="00307932">
        <w:rPr>
          <w:rFonts w:cs="Calibri"/>
          <w:sz w:val="24"/>
          <w:szCs w:val="24"/>
        </w:rPr>
        <w:t xml:space="preserve"> </w:t>
      </w:r>
      <w:r w:rsidR="00D7078A" w:rsidRPr="00307932">
        <w:rPr>
          <w:rFonts w:cs="Calibri"/>
          <w:sz w:val="24"/>
          <w:szCs w:val="24"/>
        </w:rPr>
        <w:t>forestiers</w:t>
      </w:r>
      <w:r w:rsidR="00B82412" w:rsidRPr="00307932">
        <w:rPr>
          <w:rFonts w:cs="Calibri"/>
          <w:sz w:val="24"/>
          <w:szCs w:val="24"/>
        </w:rPr>
        <w:t xml:space="preserve">. </w:t>
      </w:r>
      <w:r w:rsidRPr="00307932">
        <w:rPr>
          <w:rFonts w:cs="Calibri"/>
          <w:sz w:val="24"/>
          <w:szCs w:val="24"/>
        </w:rPr>
        <w:t xml:space="preserve"> </w:t>
      </w:r>
      <w:r w:rsidR="00B82412" w:rsidRPr="00307932">
        <w:rPr>
          <w:rFonts w:cs="Calibri"/>
          <w:sz w:val="24"/>
          <w:szCs w:val="24"/>
        </w:rPr>
        <w:t>A cet effet, il a été créé</w:t>
      </w:r>
      <w:r w:rsidR="00307932" w:rsidRPr="00307932">
        <w:rPr>
          <w:rFonts w:cs="Calibri"/>
          <w:sz w:val="24"/>
          <w:szCs w:val="24"/>
        </w:rPr>
        <w:t xml:space="preserve"> : </w:t>
      </w:r>
    </w:p>
    <w:p w14:paraId="3AADF030" w14:textId="77777777" w:rsidR="00307932" w:rsidRPr="00307932" w:rsidRDefault="00B82412" w:rsidP="00307932">
      <w:pPr>
        <w:pStyle w:val="Paragraphedeliste"/>
        <w:numPr>
          <w:ilvl w:val="0"/>
          <w:numId w:val="59"/>
        </w:numPr>
        <w:spacing w:before="0"/>
        <w:rPr>
          <w:rFonts w:asciiTheme="minorHAnsi" w:hAnsiTheme="minorHAnsi" w:cstheme="minorHAnsi"/>
        </w:rPr>
      </w:pPr>
      <w:r w:rsidRPr="00307932">
        <w:rPr>
          <w:rFonts w:asciiTheme="minorHAnsi" w:hAnsiTheme="minorHAnsi" w:cstheme="minorHAnsi"/>
        </w:rPr>
        <w:t>une direction chargé de la protection de la nature</w:t>
      </w:r>
      <w:r w:rsidR="004302D0" w:rsidRPr="00307932">
        <w:rPr>
          <w:rFonts w:asciiTheme="minorHAnsi" w:hAnsiTheme="minorHAnsi" w:cstheme="minorHAnsi"/>
        </w:rPr>
        <w:t xml:space="preserve">, en 2010, au sein du </w:t>
      </w:r>
      <w:r w:rsidR="00D02119" w:rsidRPr="00307932">
        <w:rPr>
          <w:rFonts w:asciiTheme="minorHAnsi" w:hAnsiTheme="minorHAnsi" w:cstheme="minorHAnsi"/>
        </w:rPr>
        <w:t xml:space="preserve">Ministère Délégué auprès du Premier Ministre chargé de l’Environnement et </w:t>
      </w:r>
      <w:r w:rsidR="004302D0" w:rsidRPr="00307932">
        <w:rPr>
          <w:rFonts w:asciiTheme="minorHAnsi" w:hAnsiTheme="minorHAnsi" w:cstheme="minorHAnsi"/>
        </w:rPr>
        <w:t xml:space="preserve">en 2013 au nouveau </w:t>
      </w:r>
      <w:r w:rsidR="00D02119" w:rsidRPr="00307932">
        <w:rPr>
          <w:rFonts w:asciiTheme="minorHAnsi" w:hAnsiTheme="minorHAnsi" w:cstheme="minorHAnsi"/>
        </w:rPr>
        <w:t>Ministère de l’Environnement et du Développement Durable.</w:t>
      </w:r>
      <w:r w:rsidR="00F91977" w:rsidRPr="00307932">
        <w:rPr>
          <w:rFonts w:asciiTheme="minorHAnsi" w:hAnsiTheme="minorHAnsi" w:cstheme="minorHAnsi"/>
        </w:rPr>
        <w:t xml:space="preserve"> </w:t>
      </w:r>
    </w:p>
    <w:p w14:paraId="3FE94D8B" w14:textId="4876EC87" w:rsidR="00307932" w:rsidRPr="00307932" w:rsidRDefault="00307932" w:rsidP="00307932">
      <w:pPr>
        <w:pStyle w:val="Paragraphedeliste"/>
        <w:numPr>
          <w:ilvl w:val="0"/>
          <w:numId w:val="59"/>
        </w:numPr>
        <w:spacing w:before="0"/>
        <w:rPr>
          <w:rFonts w:asciiTheme="minorHAnsi" w:hAnsiTheme="minorHAnsi" w:cstheme="minorHAnsi"/>
        </w:rPr>
      </w:pPr>
      <w:r w:rsidRPr="00307932">
        <w:rPr>
          <w:rFonts w:asciiTheme="minorHAnsi" w:hAnsiTheme="minorHAnsi" w:cstheme="minorHAnsi"/>
        </w:rPr>
        <w:t>U</w:t>
      </w:r>
      <w:r w:rsidR="00D02119" w:rsidRPr="00307932">
        <w:rPr>
          <w:rFonts w:asciiTheme="minorHAnsi" w:hAnsiTheme="minorHAnsi" w:cstheme="minorHAnsi"/>
        </w:rPr>
        <w:t>n</w:t>
      </w:r>
      <w:r w:rsidRPr="00307932">
        <w:rPr>
          <w:rFonts w:asciiTheme="minorHAnsi" w:hAnsiTheme="minorHAnsi" w:cstheme="minorHAnsi"/>
        </w:rPr>
        <w:t xml:space="preserve">e direction chargé de la protection et de la restauration des espèces et des milieux, en 2020, au sein </w:t>
      </w:r>
      <w:r w:rsidR="008262EE" w:rsidRPr="00307932">
        <w:rPr>
          <w:rFonts w:asciiTheme="minorHAnsi" w:hAnsiTheme="minorHAnsi" w:cstheme="minorHAnsi"/>
        </w:rPr>
        <w:t>du Ministère</w:t>
      </w:r>
      <w:r w:rsidRPr="00307932">
        <w:rPr>
          <w:rFonts w:asciiTheme="minorHAnsi" w:hAnsiTheme="minorHAnsi" w:cstheme="minorHAnsi"/>
        </w:rPr>
        <w:t xml:space="preserve"> de l’Environnement et du Développement Durable </w:t>
      </w:r>
    </w:p>
    <w:p w14:paraId="530598E0" w14:textId="77777777" w:rsidR="00307932" w:rsidRPr="00307932" w:rsidRDefault="00307932" w:rsidP="00307932">
      <w:pPr>
        <w:spacing w:before="0"/>
        <w:rPr>
          <w:rFonts w:asciiTheme="minorHAnsi" w:hAnsiTheme="minorHAnsi" w:cstheme="minorHAnsi"/>
          <w:sz w:val="24"/>
          <w:szCs w:val="24"/>
        </w:rPr>
      </w:pPr>
    </w:p>
    <w:p w14:paraId="3C47A94C" w14:textId="77777777" w:rsidR="00D02119" w:rsidRPr="00C229B3" w:rsidRDefault="00D02119" w:rsidP="007824A4">
      <w:pPr>
        <w:pStyle w:val="Paragraphedeliste"/>
        <w:spacing w:before="0"/>
        <w:ind w:left="0" w:firstLine="0"/>
        <w:contextualSpacing w:val="0"/>
        <w:rPr>
          <w:rFonts w:asciiTheme="minorHAnsi" w:hAnsiTheme="minorHAnsi" w:cstheme="minorHAnsi"/>
        </w:rPr>
      </w:pPr>
    </w:p>
    <w:p w14:paraId="6E0A4A50" w14:textId="09CAB56E" w:rsidR="00BF111D" w:rsidRPr="00EA3D1B" w:rsidRDefault="00EA3D1B" w:rsidP="00EA3D1B">
      <w:pPr>
        <w:pStyle w:val="Titre1"/>
        <w:numPr>
          <w:ilvl w:val="0"/>
          <w:numId w:val="61"/>
        </w:numPr>
        <w:bidi w:val="0"/>
        <w:spacing w:before="0"/>
        <w:ind w:left="426"/>
        <w:jc w:val="left"/>
        <w:rPr>
          <w:rFonts w:asciiTheme="minorHAnsi" w:hAnsiTheme="minorHAnsi" w:cstheme="minorHAnsi"/>
          <w:sz w:val="24"/>
          <w:szCs w:val="24"/>
          <w:lang w:val="fr-FR"/>
        </w:rPr>
      </w:pPr>
      <w:r>
        <w:rPr>
          <w:rFonts w:asciiTheme="minorHAnsi" w:hAnsiTheme="minorHAnsi" w:cstheme="minorHAnsi"/>
          <w:sz w:val="24"/>
          <w:szCs w:val="24"/>
          <w:lang w:val="fr-FR"/>
        </w:rPr>
        <w:t xml:space="preserve">  </w:t>
      </w:r>
      <w:bookmarkStart w:id="20" w:name="_Toc166364313"/>
      <w:r w:rsidR="001F120E">
        <w:rPr>
          <w:rFonts w:asciiTheme="minorHAnsi" w:hAnsiTheme="minorHAnsi" w:cstheme="minorHAnsi"/>
          <w:sz w:val="24"/>
          <w:szCs w:val="24"/>
          <w:lang w:val="fr-FR"/>
        </w:rPr>
        <w:t xml:space="preserve">Etat de réalisation </w:t>
      </w:r>
      <w:r w:rsidR="007824A4" w:rsidRPr="00EA3D1B">
        <w:rPr>
          <w:rFonts w:asciiTheme="minorHAnsi" w:hAnsiTheme="minorHAnsi" w:cstheme="minorHAnsi"/>
          <w:sz w:val="24"/>
          <w:szCs w:val="24"/>
          <w:lang w:val="fr-FR"/>
        </w:rPr>
        <w:t xml:space="preserve">des mesures d’atténuation </w:t>
      </w:r>
      <w:r w:rsidR="008F4751">
        <w:rPr>
          <w:rFonts w:asciiTheme="minorHAnsi" w:hAnsiTheme="minorHAnsi" w:cstheme="minorHAnsi"/>
          <w:sz w:val="24"/>
          <w:szCs w:val="24"/>
          <w:lang w:val="fr-FR"/>
        </w:rPr>
        <w:t>des GES du sous-secteur foresterie</w:t>
      </w:r>
      <w:bookmarkEnd w:id="20"/>
      <w:r w:rsidR="008F4751">
        <w:rPr>
          <w:rFonts w:asciiTheme="minorHAnsi" w:hAnsiTheme="minorHAnsi" w:cstheme="minorHAnsi"/>
          <w:sz w:val="24"/>
          <w:szCs w:val="24"/>
          <w:lang w:val="fr-FR"/>
        </w:rPr>
        <w:t xml:space="preserve"> </w:t>
      </w:r>
      <w:r w:rsidR="001F120E">
        <w:rPr>
          <w:rFonts w:asciiTheme="minorHAnsi" w:hAnsiTheme="minorHAnsi" w:cstheme="minorHAnsi"/>
          <w:sz w:val="24"/>
          <w:szCs w:val="24"/>
          <w:lang w:val="fr-FR"/>
        </w:rPr>
        <w:t xml:space="preserve"> </w:t>
      </w:r>
    </w:p>
    <w:p w14:paraId="11EF4B78" w14:textId="6ADC0AD7" w:rsidR="00E32094" w:rsidRDefault="007824A4" w:rsidP="00E32094">
      <w:pPr>
        <w:spacing w:before="0"/>
        <w:ind w:left="0" w:firstLine="0"/>
        <w:rPr>
          <w:sz w:val="24"/>
          <w:szCs w:val="24"/>
        </w:rPr>
      </w:pPr>
      <w:r w:rsidRPr="004A3F83">
        <w:rPr>
          <w:sz w:val="24"/>
          <w:szCs w:val="24"/>
        </w:rPr>
        <w:t>L</w:t>
      </w:r>
      <w:r w:rsidR="00671C34">
        <w:rPr>
          <w:sz w:val="24"/>
          <w:szCs w:val="24"/>
        </w:rPr>
        <w:t>e pays a défini d</w:t>
      </w:r>
      <w:r w:rsidRPr="004A3F83">
        <w:rPr>
          <w:sz w:val="24"/>
          <w:szCs w:val="24"/>
        </w:rPr>
        <w:t>e</w:t>
      </w:r>
      <w:r w:rsidR="00B85415">
        <w:rPr>
          <w:sz w:val="24"/>
          <w:szCs w:val="24"/>
        </w:rPr>
        <w:t>s</w:t>
      </w:r>
      <w:r w:rsidRPr="004A3F83">
        <w:rPr>
          <w:sz w:val="24"/>
          <w:szCs w:val="24"/>
        </w:rPr>
        <w:t xml:space="preserve"> mesures d’atténuation</w:t>
      </w:r>
      <w:r w:rsidR="003573E4">
        <w:rPr>
          <w:sz w:val="24"/>
          <w:szCs w:val="24"/>
        </w:rPr>
        <w:t xml:space="preserve"> visant d’inverser la </w:t>
      </w:r>
      <w:r w:rsidR="003573E4" w:rsidRPr="004A3F83">
        <w:rPr>
          <w:sz w:val="24"/>
          <w:szCs w:val="24"/>
        </w:rPr>
        <w:t>t</w:t>
      </w:r>
      <w:r w:rsidR="003573E4">
        <w:rPr>
          <w:sz w:val="24"/>
          <w:szCs w:val="24"/>
        </w:rPr>
        <w:t>e</w:t>
      </w:r>
      <w:r w:rsidR="003573E4" w:rsidRPr="004A3F83">
        <w:rPr>
          <w:sz w:val="24"/>
          <w:szCs w:val="24"/>
        </w:rPr>
        <w:t>nd</w:t>
      </w:r>
      <w:r w:rsidR="003573E4">
        <w:rPr>
          <w:sz w:val="24"/>
          <w:szCs w:val="24"/>
        </w:rPr>
        <w:t>a</w:t>
      </w:r>
      <w:r w:rsidR="003573E4" w:rsidRPr="004A3F83">
        <w:rPr>
          <w:sz w:val="24"/>
          <w:szCs w:val="24"/>
        </w:rPr>
        <w:t>nce</w:t>
      </w:r>
      <w:r w:rsidR="003573E4">
        <w:rPr>
          <w:sz w:val="24"/>
          <w:szCs w:val="24"/>
        </w:rPr>
        <w:t xml:space="preserve"> </w:t>
      </w:r>
      <w:r w:rsidR="003573E4" w:rsidRPr="004A3F83">
        <w:rPr>
          <w:sz w:val="24"/>
          <w:szCs w:val="24"/>
        </w:rPr>
        <w:t>des émissions</w:t>
      </w:r>
      <w:r w:rsidR="003573E4">
        <w:rPr>
          <w:sz w:val="24"/>
          <w:szCs w:val="24"/>
        </w:rPr>
        <w:t xml:space="preserve"> du sous-secteur </w:t>
      </w:r>
      <w:r w:rsidR="003573E4" w:rsidRPr="004A3F83">
        <w:rPr>
          <w:sz w:val="24"/>
          <w:szCs w:val="24"/>
        </w:rPr>
        <w:t xml:space="preserve">foresterie </w:t>
      </w:r>
      <w:r w:rsidR="003573E4">
        <w:rPr>
          <w:sz w:val="24"/>
          <w:szCs w:val="24"/>
        </w:rPr>
        <w:t>à l’horizon 20</w:t>
      </w:r>
      <w:r w:rsidR="00664406">
        <w:rPr>
          <w:sz w:val="24"/>
          <w:szCs w:val="24"/>
        </w:rPr>
        <w:t>30</w:t>
      </w:r>
      <w:r w:rsidR="00671C34">
        <w:rPr>
          <w:sz w:val="24"/>
          <w:szCs w:val="24"/>
        </w:rPr>
        <w:t xml:space="preserve"> à travers </w:t>
      </w:r>
      <w:r w:rsidR="00671C34" w:rsidRPr="00130EE1">
        <w:rPr>
          <w:rFonts w:cs="Calibri"/>
          <w:sz w:val="24"/>
          <w:szCs w:val="24"/>
        </w:rPr>
        <w:t>la création, la conservation et la fixation du stockage du carbone dans la biomasse et le sol</w:t>
      </w:r>
      <w:r w:rsidR="003573E4">
        <w:rPr>
          <w:sz w:val="24"/>
          <w:szCs w:val="24"/>
        </w:rPr>
        <w:t xml:space="preserve">. </w:t>
      </w:r>
      <w:r w:rsidR="00671C34">
        <w:rPr>
          <w:sz w:val="24"/>
          <w:szCs w:val="24"/>
        </w:rPr>
        <w:t>L’analyse des données existantes,</w:t>
      </w:r>
      <w:r w:rsidRPr="004A3F83">
        <w:rPr>
          <w:sz w:val="24"/>
          <w:szCs w:val="24"/>
        </w:rPr>
        <w:t xml:space="preserve"> </w:t>
      </w:r>
      <w:r>
        <w:rPr>
          <w:sz w:val="24"/>
          <w:szCs w:val="24"/>
        </w:rPr>
        <w:t xml:space="preserve">a </w:t>
      </w:r>
      <w:r w:rsidRPr="004A3F83">
        <w:rPr>
          <w:sz w:val="24"/>
          <w:szCs w:val="24"/>
        </w:rPr>
        <w:t>montré que la plupart d</w:t>
      </w:r>
      <w:r w:rsidR="00671C34">
        <w:rPr>
          <w:sz w:val="24"/>
          <w:szCs w:val="24"/>
        </w:rPr>
        <w:t xml:space="preserve">e ces mesures d’atténuation </w:t>
      </w:r>
      <w:r w:rsidRPr="004A3F83">
        <w:rPr>
          <w:sz w:val="24"/>
          <w:szCs w:val="24"/>
        </w:rPr>
        <w:t xml:space="preserve">n’ont pas </w:t>
      </w:r>
      <w:r w:rsidR="00671C34">
        <w:rPr>
          <w:sz w:val="24"/>
          <w:szCs w:val="24"/>
        </w:rPr>
        <w:t xml:space="preserve">pu être réalisées </w:t>
      </w:r>
      <w:r w:rsidRPr="004A3F83">
        <w:rPr>
          <w:sz w:val="24"/>
          <w:szCs w:val="24"/>
        </w:rPr>
        <w:t>en raison du manque de</w:t>
      </w:r>
      <w:r w:rsidR="00671C34">
        <w:rPr>
          <w:sz w:val="24"/>
          <w:szCs w:val="24"/>
        </w:rPr>
        <w:t xml:space="preserve"> financement</w:t>
      </w:r>
      <w:r w:rsidRPr="004A3F83">
        <w:rPr>
          <w:sz w:val="24"/>
          <w:szCs w:val="24"/>
        </w:rPr>
        <w:t>s</w:t>
      </w:r>
      <w:r w:rsidR="00671C34">
        <w:rPr>
          <w:sz w:val="24"/>
          <w:szCs w:val="24"/>
        </w:rPr>
        <w:t xml:space="preserve"> et de </w:t>
      </w:r>
      <w:r w:rsidR="00671C34" w:rsidRPr="004A3F83">
        <w:rPr>
          <w:sz w:val="24"/>
          <w:szCs w:val="24"/>
        </w:rPr>
        <w:t>l’interaction des priorités</w:t>
      </w:r>
      <w:r w:rsidR="00671C34">
        <w:rPr>
          <w:sz w:val="24"/>
          <w:szCs w:val="24"/>
        </w:rPr>
        <w:t xml:space="preserve"> sectorielles entre l</w:t>
      </w:r>
      <w:r w:rsidR="00664406">
        <w:rPr>
          <w:sz w:val="24"/>
          <w:szCs w:val="24"/>
        </w:rPr>
        <w:t>a nécessité de l</w:t>
      </w:r>
      <w:r w:rsidR="00671C34">
        <w:rPr>
          <w:sz w:val="24"/>
          <w:szCs w:val="24"/>
        </w:rPr>
        <w:t xml:space="preserve">a </w:t>
      </w:r>
      <w:r w:rsidR="00671C34" w:rsidRPr="004A3F83">
        <w:rPr>
          <w:sz w:val="24"/>
          <w:szCs w:val="24"/>
        </w:rPr>
        <w:t xml:space="preserve">protection </w:t>
      </w:r>
      <w:r w:rsidR="00671C34">
        <w:rPr>
          <w:sz w:val="24"/>
          <w:szCs w:val="24"/>
        </w:rPr>
        <w:t xml:space="preserve">des ressources forestières </w:t>
      </w:r>
      <w:r w:rsidR="00671C34" w:rsidRPr="004A3F83">
        <w:rPr>
          <w:sz w:val="24"/>
          <w:szCs w:val="24"/>
        </w:rPr>
        <w:t>et la recherche de l’autosuffisance</w:t>
      </w:r>
      <w:r w:rsidR="00664406">
        <w:rPr>
          <w:sz w:val="24"/>
          <w:szCs w:val="24"/>
        </w:rPr>
        <w:t xml:space="preserve"> </w:t>
      </w:r>
      <w:r w:rsidR="00671C34" w:rsidRPr="004A3F83">
        <w:rPr>
          <w:sz w:val="24"/>
          <w:szCs w:val="24"/>
        </w:rPr>
        <w:t>alimentaire</w:t>
      </w:r>
      <w:r w:rsidR="00664406">
        <w:rPr>
          <w:sz w:val="24"/>
          <w:szCs w:val="24"/>
        </w:rPr>
        <w:t xml:space="preserve"> (défrichements agricoles)</w:t>
      </w:r>
      <w:r w:rsidR="00671C34">
        <w:rPr>
          <w:sz w:val="24"/>
          <w:szCs w:val="24"/>
        </w:rPr>
        <w:t xml:space="preserve">. Concernant </w:t>
      </w:r>
      <w:r w:rsidR="00E32094">
        <w:rPr>
          <w:sz w:val="24"/>
          <w:szCs w:val="24"/>
        </w:rPr>
        <w:t xml:space="preserve">les mesures d’atténuations exécutées, elles étaient </w:t>
      </w:r>
      <w:r w:rsidR="00671C34">
        <w:rPr>
          <w:sz w:val="24"/>
          <w:szCs w:val="24"/>
        </w:rPr>
        <w:t xml:space="preserve">sensiblement </w:t>
      </w:r>
      <w:r w:rsidR="00664406" w:rsidRPr="004A3F83">
        <w:rPr>
          <w:sz w:val="24"/>
          <w:szCs w:val="24"/>
        </w:rPr>
        <w:t>impactées</w:t>
      </w:r>
      <w:r w:rsidR="00671C34" w:rsidRPr="004A3F83">
        <w:rPr>
          <w:sz w:val="24"/>
          <w:szCs w:val="24"/>
        </w:rPr>
        <w:t xml:space="preserve"> </w:t>
      </w:r>
      <w:r w:rsidR="00E32094">
        <w:rPr>
          <w:sz w:val="24"/>
          <w:szCs w:val="24"/>
        </w:rPr>
        <w:t xml:space="preserve">par l’insuffisance des moyens </w:t>
      </w:r>
      <w:r w:rsidRPr="004A3F83">
        <w:rPr>
          <w:sz w:val="24"/>
          <w:szCs w:val="24"/>
        </w:rPr>
        <w:t>humaines et logistiques des s</w:t>
      </w:r>
      <w:r w:rsidR="00B57D59">
        <w:rPr>
          <w:sz w:val="24"/>
          <w:szCs w:val="24"/>
        </w:rPr>
        <w:t xml:space="preserve">ervices forestiers </w:t>
      </w:r>
      <w:r w:rsidRPr="004A3F83">
        <w:rPr>
          <w:sz w:val="24"/>
          <w:szCs w:val="24"/>
        </w:rPr>
        <w:t xml:space="preserve">chargées de leurs mises en application. </w:t>
      </w:r>
    </w:p>
    <w:p w14:paraId="391F26D0" w14:textId="77777777" w:rsidR="00E32094" w:rsidRDefault="00E32094" w:rsidP="00E32094">
      <w:pPr>
        <w:spacing w:before="0"/>
        <w:ind w:left="0" w:firstLine="0"/>
        <w:rPr>
          <w:sz w:val="24"/>
          <w:szCs w:val="24"/>
        </w:rPr>
      </w:pPr>
    </w:p>
    <w:p w14:paraId="165BEEF4" w14:textId="4595AE65" w:rsidR="007824A4" w:rsidRPr="004A3F83" w:rsidRDefault="007824A4" w:rsidP="00E32094">
      <w:pPr>
        <w:spacing w:before="0"/>
        <w:ind w:left="0" w:firstLine="0"/>
        <w:rPr>
          <w:sz w:val="24"/>
          <w:szCs w:val="24"/>
        </w:rPr>
      </w:pPr>
      <w:r w:rsidRPr="004A3F83">
        <w:rPr>
          <w:sz w:val="24"/>
          <w:szCs w:val="24"/>
        </w:rPr>
        <w:t>Également,</w:t>
      </w:r>
      <w:r w:rsidR="00E32094">
        <w:rPr>
          <w:sz w:val="24"/>
          <w:szCs w:val="24"/>
        </w:rPr>
        <w:t xml:space="preserve"> il faut noter un autre facteur qui a beaucoup impacté la bonne réalisation des mesures d’atténuation à savoir </w:t>
      </w:r>
      <w:r w:rsidRPr="004A3F83">
        <w:rPr>
          <w:sz w:val="24"/>
          <w:szCs w:val="24"/>
        </w:rPr>
        <w:t>le faible engagement des communautés rurales et du secteur privé à</w:t>
      </w:r>
      <w:r>
        <w:rPr>
          <w:sz w:val="24"/>
          <w:szCs w:val="24"/>
        </w:rPr>
        <w:t xml:space="preserve"> cause </w:t>
      </w:r>
      <w:r w:rsidRPr="004A3F83">
        <w:rPr>
          <w:sz w:val="24"/>
          <w:szCs w:val="24"/>
        </w:rPr>
        <w:t xml:space="preserve">de l’absence des mesures d’accompagnement </w:t>
      </w:r>
      <w:r w:rsidR="001D6158">
        <w:rPr>
          <w:sz w:val="24"/>
          <w:szCs w:val="24"/>
        </w:rPr>
        <w:t xml:space="preserve">destinées </w:t>
      </w:r>
      <w:r w:rsidR="001D6158" w:rsidRPr="004A3F83">
        <w:rPr>
          <w:sz w:val="24"/>
          <w:szCs w:val="24"/>
        </w:rPr>
        <w:t>aux</w:t>
      </w:r>
      <w:r w:rsidR="001D6158">
        <w:rPr>
          <w:sz w:val="24"/>
          <w:szCs w:val="24"/>
        </w:rPr>
        <w:t xml:space="preserve"> usagers </w:t>
      </w:r>
      <w:r w:rsidR="001D6158" w:rsidRPr="004A3F83">
        <w:rPr>
          <w:sz w:val="24"/>
          <w:szCs w:val="24"/>
        </w:rPr>
        <w:t xml:space="preserve">des zones forestières ou aux </w:t>
      </w:r>
      <w:r w:rsidR="001D6158">
        <w:rPr>
          <w:sz w:val="24"/>
          <w:szCs w:val="24"/>
        </w:rPr>
        <w:t>investisseur</w:t>
      </w:r>
      <w:r w:rsidR="001D6158" w:rsidRPr="004A3F83">
        <w:rPr>
          <w:sz w:val="24"/>
          <w:szCs w:val="24"/>
        </w:rPr>
        <w:t>s</w:t>
      </w:r>
      <w:r w:rsidRPr="004A3F83">
        <w:rPr>
          <w:sz w:val="24"/>
          <w:szCs w:val="24"/>
        </w:rPr>
        <w:t xml:space="preserve">. </w:t>
      </w:r>
    </w:p>
    <w:p w14:paraId="5FEAD4F0" w14:textId="77777777" w:rsidR="007824A4" w:rsidRPr="004A3F83" w:rsidRDefault="007824A4" w:rsidP="007824A4">
      <w:pPr>
        <w:spacing w:before="0"/>
        <w:ind w:left="0" w:firstLine="0"/>
        <w:rPr>
          <w:sz w:val="24"/>
          <w:szCs w:val="24"/>
        </w:rPr>
      </w:pPr>
    </w:p>
    <w:p w14:paraId="4EF7F445" w14:textId="1A6730B4" w:rsidR="007824A4" w:rsidRDefault="00C94EF9" w:rsidP="007824A4">
      <w:pPr>
        <w:spacing w:before="0"/>
        <w:ind w:left="0" w:firstLine="0"/>
        <w:rPr>
          <w:sz w:val="24"/>
          <w:szCs w:val="24"/>
        </w:rPr>
      </w:pPr>
      <w:r>
        <w:rPr>
          <w:sz w:val="24"/>
          <w:szCs w:val="24"/>
        </w:rPr>
        <w:lastRenderedPageBreak/>
        <w:t>L</w:t>
      </w:r>
      <w:r w:rsidR="00664406">
        <w:rPr>
          <w:sz w:val="24"/>
          <w:szCs w:val="24"/>
        </w:rPr>
        <w:t>a quantification</w:t>
      </w:r>
      <w:r w:rsidR="003573E4" w:rsidRPr="00664406">
        <w:rPr>
          <w:sz w:val="24"/>
          <w:szCs w:val="24"/>
        </w:rPr>
        <w:t xml:space="preserve"> du niveau de </w:t>
      </w:r>
      <w:r w:rsidR="00041A42">
        <w:rPr>
          <w:sz w:val="24"/>
          <w:szCs w:val="24"/>
        </w:rPr>
        <w:t xml:space="preserve">réussite des efforts de reforestation </w:t>
      </w:r>
      <w:r w:rsidR="007824A4" w:rsidRPr="00664406">
        <w:rPr>
          <w:sz w:val="24"/>
          <w:szCs w:val="24"/>
        </w:rPr>
        <w:t>fixée</w:t>
      </w:r>
      <w:r w:rsidR="00B85415" w:rsidRPr="00664406">
        <w:rPr>
          <w:sz w:val="24"/>
          <w:szCs w:val="24"/>
        </w:rPr>
        <w:t>s</w:t>
      </w:r>
      <w:r w:rsidR="007824A4" w:rsidRPr="00664406">
        <w:rPr>
          <w:sz w:val="24"/>
          <w:szCs w:val="24"/>
        </w:rPr>
        <w:t xml:space="preserve"> dans le cadre de la </w:t>
      </w:r>
      <w:r w:rsidR="00B57D59" w:rsidRPr="00664406">
        <w:rPr>
          <w:sz w:val="24"/>
          <w:szCs w:val="24"/>
        </w:rPr>
        <w:t>3</w:t>
      </w:r>
      <w:r w:rsidR="00B57D59" w:rsidRPr="00664406">
        <w:rPr>
          <w:sz w:val="24"/>
          <w:szCs w:val="24"/>
          <w:vertAlign w:val="superscript"/>
        </w:rPr>
        <w:t>ième</w:t>
      </w:r>
      <w:r w:rsidR="00B57D59" w:rsidRPr="00664406">
        <w:rPr>
          <w:sz w:val="24"/>
          <w:szCs w:val="24"/>
        </w:rPr>
        <w:t xml:space="preserve"> et la </w:t>
      </w:r>
      <w:r w:rsidR="007824A4" w:rsidRPr="00664406">
        <w:rPr>
          <w:sz w:val="24"/>
          <w:szCs w:val="24"/>
        </w:rPr>
        <w:t>4</w:t>
      </w:r>
      <w:r w:rsidR="00B57D59" w:rsidRPr="00664406">
        <w:rPr>
          <w:sz w:val="24"/>
          <w:szCs w:val="24"/>
          <w:vertAlign w:val="superscript"/>
        </w:rPr>
        <w:t>ième</w:t>
      </w:r>
      <w:r w:rsidR="00B57D59" w:rsidRPr="00664406">
        <w:rPr>
          <w:sz w:val="24"/>
          <w:szCs w:val="24"/>
        </w:rPr>
        <w:t xml:space="preserve"> communication nationale et </w:t>
      </w:r>
      <w:r w:rsidR="00B85415" w:rsidRPr="00664406">
        <w:rPr>
          <w:sz w:val="24"/>
          <w:szCs w:val="24"/>
        </w:rPr>
        <w:t xml:space="preserve">de </w:t>
      </w:r>
      <w:r w:rsidR="00B57D59" w:rsidRPr="00664406">
        <w:rPr>
          <w:sz w:val="24"/>
          <w:szCs w:val="24"/>
        </w:rPr>
        <w:t>deux contributions déterminées nationales</w:t>
      </w:r>
      <w:r w:rsidR="008C43DC">
        <w:rPr>
          <w:sz w:val="24"/>
          <w:szCs w:val="24"/>
        </w:rPr>
        <w:t>,</w:t>
      </w:r>
      <w:r w:rsidR="00B57D59" w:rsidRPr="00664406">
        <w:rPr>
          <w:sz w:val="24"/>
          <w:szCs w:val="24"/>
        </w:rPr>
        <w:t xml:space="preserve"> n’ont pas pu être réalisées. </w:t>
      </w:r>
      <w:r w:rsidR="007824A4" w:rsidRPr="00664406">
        <w:rPr>
          <w:sz w:val="24"/>
          <w:szCs w:val="24"/>
        </w:rPr>
        <w:t>Malheureusement, il a été très difficile d’évaluer ce</w:t>
      </w:r>
      <w:r w:rsidR="00041A42">
        <w:rPr>
          <w:sz w:val="24"/>
          <w:szCs w:val="24"/>
        </w:rPr>
        <w:t>s réalisations e</w:t>
      </w:r>
      <w:r w:rsidR="007824A4" w:rsidRPr="00664406">
        <w:rPr>
          <w:sz w:val="24"/>
          <w:szCs w:val="24"/>
        </w:rPr>
        <w:t xml:space="preserve">n absence des inventaires forestiers fiables sur l’état réel des forêts et des périmètres de reboisement/boisement réalisées depuis les </w:t>
      </w:r>
      <w:r w:rsidR="00041A42">
        <w:rPr>
          <w:sz w:val="24"/>
          <w:szCs w:val="24"/>
        </w:rPr>
        <w:t xml:space="preserve">20 </w:t>
      </w:r>
      <w:r w:rsidR="007824A4" w:rsidRPr="00664406">
        <w:rPr>
          <w:sz w:val="24"/>
          <w:szCs w:val="24"/>
        </w:rPr>
        <w:t>dernières années au niveau national.  En revanche, on note actuellement (2024)</w:t>
      </w:r>
      <w:r>
        <w:rPr>
          <w:sz w:val="24"/>
          <w:szCs w:val="24"/>
        </w:rPr>
        <w:t>,</w:t>
      </w:r>
      <w:r w:rsidR="007824A4" w:rsidRPr="00664406">
        <w:rPr>
          <w:sz w:val="24"/>
          <w:szCs w:val="24"/>
        </w:rPr>
        <w:t xml:space="preserve"> l’existence d’une bonne</w:t>
      </w:r>
      <w:r w:rsidR="007824A4" w:rsidRPr="004A3F83">
        <w:rPr>
          <w:sz w:val="24"/>
          <w:szCs w:val="24"/>
        </w:rPr>
        <w:t xml:space="preserve"> extension du couvert forestier sur des grandes superficies du territoire national malgré la forte déforestation dans la vallée du fleuve Sénégal et les zones humides. </w:t>
      </w:r>
    </w:p>
    <w:p w14:paraId="792A1762" w14:textId="77777777" w:rsidR="00041A42" w:rsidRDefault="00041A42" w:rsidP="007824A4">
      <w:pPr>
        <w:spacing w:before="0"/>
        <w:ind w:left="0" w:firstLine="0"/>
        <w:rPr>
          <w:sz w:val="24"/>
          <w:szCs w:val="24"/>
        </w:rPr>
      </w:pPr>
    </w:p>
    <w:p w14:paraId="778F2B9F" w14:textId="48FD72E7" w:rsidR="00041A42" w:rsidRPr="00041A42" w:rsidRDefault="00041A42" w:rsidP="00041A42">
      <w:pPr>
        <w:spacing w:before="0"/>
        <w:ind w:left="0" w:firstLine="0"/>
        <w:rPr>
          <w:sz w:val="24"/>
          <w:szCs w:val="24"/>
        </w:rPr>
      </w:pPr>
      <w:r>
        <w:rPr>
          <w:sz w:val="24"/>
          <w:szCs w:val="24"/>
        </w:rPr>
        <w:t>Selon l</w:t>
      </w:r>
      <w:r w:rsidRPr="00041A42">
        <w:rPr>
          <w:sz w:val="24"/>
          <w:szCs w:val="24"/>
        </w:rPr>
        <w:t xml:space="preserve">a </w:t>
      </w:r>
      <w:r>
        <w:rPr>
          <w:sz w:val="24"/>
          <w:szCs w:val="24"/>
        </w:rPr>
        <w:t>1</w:t>
      </w:r>
      <w:r w:rsidRPr="00041A42">
        <w:rPr>
          <w:sz w:val="24"/>
          <w:szCs w:val="24"/>
          <w:vertAlign w:val="superscript"/>
        </w:rPr>
        <w:t>ière</w:t>
      </w:r>
      <w:r>
        <w:rPr>
          <w:sz w:val="24"/>
          <w:szCs w:val="24"/>
        </w:rPr>
        <w:t xml:space="preserve"> </w:t>
      </w:r>
      <w:r w:rsidRPr="00041A42">
        <w:rPr>
          <w:sz w:val="24"/>
          <w:szCs w:val="24"/>
        </w:rPr>
        <w:t xml:space="preserve">CDN de 2015, </w:t>
      </w:r>
      <w:r>
        <w:rPr>
          <w:sz w:val="24"/>
          <w:szCs w:val="24"/>
        </w:rPr>
        <w:t>il a été prévu le reboisement annuel de 10000 ha/an durant la période 2015-202</w:t>
      </w:r>
      <w:r w:rsidR="00104740">
        <w:rPr>
          <w:sz w:val="24"/>
          <w:szCs w:val="24"/>
        </w:rPr>
        <w:t>0</w:t>
      </w:r>
      <w:r>
        <w:rPr>
          <w:sz w:val="24"/>
          <w:szCs w:val="24"/>
        </w:rPr>
        <w:t xml:space="preserve">. Malgré </w:t>
      </w:r>
      <w:r w:rsidRPr="00041A42">
        <w:rPr>
          <w:sz w:val="24"/>
          <w:szCs w:val="24"/>
        </w:rPr>
        <w:t>le</w:t>
      </w:r>
      <w:r>
        <w:rPr>
          <w:sz w:val="24"/>
          <w:szCs w:val="24"/>
        </w:rPr>
        <w:t xml:space="preserve">s </w:t>
      </w:r>
      <w:r w:rsidRPr="00041A42">
        <w:rPr>
          <w:sz w:val="24"/>
          <w:szCs w:val="24"/>
        </w:rPr>
        <w:t>efforts consentis par le pays en termes de reboisement</w:t>
      </w:r>
      <w:r>
        <w:rPr>
          <w:sz w:val="24"/>
          <w:szCs w:val="24"/>
        </w:rPr>
        <w:t xml:space="preserve">/boisement </w:t>
      </w:r>
      <w:r w:rsidRPr="00041A42">
        <w:rPr>
          <w:sz w:val="24"/>
          <w:szCs w:val="24"/>
        </w:rPr>
        <w:t xml:space="preserve">notamment </w:t>
      </w:r>
      <w:r>
        <w:rPr>
          <w:sz w:val="24"/>
          <w:szCs w:val="24"/>
        </w:rPr>
        <w:t xml:space="preserve">celles réalisées à travers la Direction de la protection de la nature et l’agence nationale de </w:t>
      </w:r>
      <w:r w:rsidRPr="00041A42">
        <w:rPr>
          <w:sz w:val="24"/>
          <w:szCs w:val="24"/>
        </w:rPr>
        <w:t xml:space="preserve">la Grande muraille verte, </w:t>
      </w:r>
      <w:r w:rsidR="00104740">
        <w:rPr>
          <w:sz w:val="24"/>
          <w:szCs w:val="24"/>
        </w:rPr>
        <w:t xml:space="preserve">cet objectif a été très difficilement réalisable, </w:t>
      </w:r>
      <w:r w:rsidRPr="00041A42">
        <w:rPr>
          <w:sz w:val="24"/>
          <w:szCs w:val="24"/>
        </w:rPr>
        <w:t xml:space="preserve">en raison de la faiblesse des financements mobilisés. </w:t>
      </w:r>
      <w:r w:rsidR="00104740">
        <w:rPr>
          <w:sz w:val="24"/>
          <w:szCs w:val="24"/>
        </w:rPr>
        <w:t xml:space="preserve">Les données collectées montrent que les activités de reboisement n’ont pu </w:t>
      </w:r>
      <w:r w:rsidRPr="00041A42">
        <w:rPr>
          <w:sz w:val="24"/>
          <w:szCs w:val="24"/>
        </w:rPr>
        <w:t>attein</w:t>
      </w:r>
      <w:r w:rsidR="00104740">
        <w:rPr>
          <w:sz w:val="24"/>
          <w:szCs w:val="24"/>
        </w:rPr>
        <w:t xml:space="preserve">dre que </w:t>
      </w:r>
      <w:r w:rsidRPr="00041A42">
        <w:rPr>
          <w:sz w:val="24"/>
          <w:szCs w:val="24"/>
        </w:rPr>
        <w:t>seulement 1800 ha (DPREM/MEDD</w:t>
      </w:r>
      <w:r w:rsidR="00104740">
        <w:rPr>
          <w:sz w:val="24"/>
          <w:szCs w:val="24"/>
        </w:rPr>
        <w:t>, 2021</w:t>
      </w:r>
      <w:r w:rsidRPr="00041A42">
        <w:rPr>
          <w:sz w:val="24"/>
          <w:szCs w:val="24"/>
        </w:rPr>
        <w:t>).</w:t>
      </w:r>
    </w:p>
    <w:p w14:paraId="4A896254" w14:textId="77777777" w:rsidR="00041A42" w:rsidRPr="00041A42" w:rsidRDefault="00041A42" w:rsidP="00041A42">
      <w:pPr>
        <w:spacing w:before="0"/>
        <w:ind w:left="0" w:firstLine="0"/>
        <w:rPr>
          <w:sz w:val="24"/>
          <w:szCs w:val="24"/>
        </w:rPr>
      </w:pPr>
    </w:p>
    <w:p w14:paraId="4DDC37F3" w14:textId="005C940A" w:rsidR="00041A42" w:rsidRPr="00041A42" w:rsidRDefault="00993BF7" w:rsidP="003D6C19">
      <w:pPr>
        <w:spacing w:before="0"/>
        <w:ind w:left="0" w:firstLine="0"/>
        <w:rPr>
          <w:sz w:val="24"/>
          <w:szCs w:val="24"/>
        </w:rPr>
      </w:pPr>
      <w:r>
        <w:rPr>
          <w:sz w:val="24"/>
          <w:szCs w:val="24"/>
        </w:rPr>
        <w:t>En ce qui concerne la réalisation en matière de reforestation dans le cadre de la 2</w:t>
      </w:r>
      <w:r w:rsidRPr="00993BF7">
        <w:rPr>
          <w:sz w:val="24"/>
          <w:szCs w:val="24"/>
          <w:vertAlign w:val="superscript"/>
        </w:rPr>
        <w:t>ième</w:t>
      </w:r>
      <w:r>
        <w:rPr>
          <w:sz w:val="24"/>
          <w:szCs w:val="24"/>
        </w:rPr>
        <w:t xml:space="preserve"> </w:t>
      </w:r>
      <w:r w:rsidRPr="00041A42">
        <w:rPr>
          <w:sz w:val="24"/>
          <w:szCs w:val="24"/>
        </w:rPr>
        <w:t>CDN</w:t>
      </w:r>
      <w:r w:rsidR="00041A42" w:rsidRPr="00041A42">
        <w:rPr>
          <w:sz w:val="24"/>
          <w:szCs w:val="24"/>
        </w:rPr>
        <w:t xml:space="preserve"> </w:t>
      </w:r>
      <w:r>
        <w:rPr>
          <w:sz w:val="24"/>
          <w:szCs w:val="24"/>
        </w:rPr>
        <w:t xml:space="preserve">de </w:t>
      </w:r>
      <w:r w:rsidR="00041A42" w:rsidRPr="00041A42">
        <w:rPr>
          <w:sz w:val="24"/>
          <w:szCs w:val="24"/>
        </w:rPr>
        <w:t>2021</w:t>
      </w:r>
      <w:r>
        <w:rPr>
          <w:sz w:val="24"/>
          <w:szCs w:val="24"/>
        </w:rPr>
        <w:t xml:space="preserve">, elle n’a pas pu être également à la hauteur des ambitions. A noter que la CDN 2021-2030, a visé le reforestation (reboisement) de 5000 ha/an à travers les </w:t>
      </w:r>
      <w:r w:rsidR="003D6C19">
        <w:rPr>
          <w:sz w:val="24"/>
          <w:szCs w:val="24"/>
        </w:rPr>
        <w:t>activités de</w:t>
      </w:r>
      <w:r>
        <w:rPr>
          <w:sz w:val="24"/>
          <w:szCs w:val="24"/>
        </w:rPr>
        <w:t xml:space="preserve"> la DPREM et l’ANGMV. </w:t>
      </w:r>
      <w:r w:rsidR="003D6C19">
        <w:rPr>
          <w:sz w:val="24"/>
          <w:szCs w:val="24"/>
        </w:rPr>
        <w:t>Ladite CDN a prévu également, la conservation et l’amélioration des terres forestières à travers la r</w:t>
      </w:r>
      <w:r w:rsidR="00041A42" w:rsidRPr="00041A42">
        <w:rPr>
          <w:sz w:val="24"/>
          <w:szCs w:val="24"/>
        </w:rPr>
        <w:t xml:space="preserve">égénération assistée des forêts </w:t>
      </w:r>
      <w:r w:rsidR="003D6C19">
        <w:rPr>
          <w:sz w:val="24"/>
          <w:szCs w:val="24"/>
        </w:rPr>
        <w:t>à la hauteur de</w:t>
      </w:r>
      <w:r w:rsidR="00041A42" w:rsidRPr="00041A42">
        <w:rPr>
          <w:sz w:val="24"/>
          <w:szCs w:val="24"/>
        </w:rPr>
        <w:t xml:space="preserve"> 5000 ha/</w:t>
      </w:r>
      <w:r w:rsidR="003D6C19" w:rsidRPr="00041A42">
        <w:rPr>
          <w:sz w:val="24"/>
          <w:szCs w:val="24"/>
        </w:rPr>
        <w:t>an.</w:t>
      </w:r>
    </w:p>
    <w:p w14:paraId="6CDCB949" w14:textId="77777777" w:rsidR="00041A42" w:rsidRDefault="00041A42" w:rsidP="007824A4">
      <w:pPr>
        <w:spacing w:before="0"/>
        <w:ind w:left="0" w:firstLine="0"/>
        <w:rPr>
          <w:sz w:val="24"/>
          <w:szCs w:val="24"/>
        </w:rPr>
      </w:pPr>
    </w:p>
    <w:p w14:paraId="48152C1D" w14:textId="2678731E" w:rsidR="00FF28B7" w:rsidRDefault="00FF28B7" w:rsidP="00FF28B7">
      <w:pPr>
        <w:spacing w:before="0"/>
        <w:ind w:left="0" w:firstLine="0"/>
        <w:rPr>
          <w:sz w:val="24"/>
          <w:szCs w:val="24"/>
        </w:rPr>
      </w:pPr>
      <w:r>
        <w:rPr>
          <w:sz w:val="24"/>
          <w:szCs w:val="24"/>
        </w:rPr>
        <w:t>On r</w:t>
      </w:r>
      <w:r w:rsidRPr="00FF28B7">
        <w:rPr>
          <w:sz w:val="24"/>
          <w:szCs w:val="24"/>
        </w:rPr>
        <w:t>ecommand</w:t>
      </w:r>
      <w:r>
        <w:rPr>
          <w:sz w:val="24"/>
          <w:szCs w:val="24"/>
        </w:rPr>
        <w:t xml:space="preserve">e pour surmonter cet obstacle, la réalisation d’un inventaire forestier national accompagné d’une politique durable visant le respect et la conservation des périmètres de reboisement/boisement. On constate depuis 2010, la spoliation des terres forestières (ancienne ceintures vertes) dans les zones urbains surtout celles de grande valeur foncière.    </w:t>
      </w:r>
    </w:p>
    <w:p w14:paraId="6E958EA5" w14:textId="77777777" w:rsidR="00FF28B7" w:rsidRDefault="00FF28B7" w:rsidP="00FF28B7">
      <w:pPr>
        <w:spacing w:before="0"/>
        <w:ind w:left="0" w:firstLine="0"/>
        <w:rPr>
          <w:sz w:val="24"/>
          <w:szCs w:val="24"/>
        </w:rPr>
      </w:pPr>
    </w:p>
    <w:p w14:paraId="3B9D9D63" w14:textId="77777777" w:rsidR="006A01FA" w:rsidRDefault="006A01FA" w:rsidP="00FF28B7">
      <w:pPr>
        <w:spacing w:before="0"/>
        <w:ind w:left="0" w:firstLine="0"/>
        <w:rPr>
          <w:sz w:val="24"/>
          <w:szCs w:val="24"/>
        </w:rPr>
      </w:pPr>
    </w:p>
    <w:p w14:paraId="61B35CC0" w14:textId="0E9600EF" w:rsidR="00FE6905" w:rsidRPr="00DB6978" w:rsidRDefault="006A01FA" w:rsidP="006A01FA">
      <w:pPr>
        <w:pStyle w:val="Titre1"/>
        <w:numPr>
          <w:ilvl w:val="0"/>
          <w:numId w:val="49"/>
        </w:numPr>
        <w:bidi w:val="0"/>
        <w:spacing w:before="0"/>
        <w:ind w:left="426" w:hanging="426"/>
        <w:jc w:val="left"/>
        <w:rPr>
          <w:rFonts w:asciiTheme="minorHAnsi" w:hAnsiTheme="minorHAnsi" w:cstheme="minorHAnsi"/>
          <w:sz w:val="24"/>
          <w:szCs w:val="24"/>
          <w:lang w:val="fr-FR"/>
        </w:rPr>
      </w:pPr>
      <w:bookmarkStart w:id="21" w:name="_Toc166364314"/>
      <w:r w:rsidRPr="00DB6978">
        <w:rPr>
          <w:rFonts w:asciiTheme="minorHAnsi" w:hAnsiTheme="minorHAnsi" w:cstheme="minorHAnsi"/>
          <w:sz w:val="24"/>
          <w:szCs w:val="24"/>
          <w:lang w:val="fr-FR"/>
        </w:rPr>
        <w:t>P</w:t>
      </w:r>
      <w:r w:rsidR="00FE6905" w:rsidRPr="00DB6978">
        <w:rPr>
          <w:rFonts w:asciiTheme="minorHAnsi" w:hAnsiTheme="minorHAnsi" w:cstheme="minorHAnsi"/>
          <w:sz w:val="24"/>
          <w:szCs w:val="24"/>
          <w:lang w:val="fr-FR"/>
        </w:rPr>
        <w:t xml:space="preserve">rogrammes et mesures visant </w:t>
      </w:r>
      <w:r w:rsidRPr="00DB6978">
        <w:rPr>
          <w:rFonts w:asciiTheme="minorHAnsi" w:hAnsiTheme="minorHAnsi" w:cstheme="minorHAnsi"/>
          <w:sz w:val="24"/>
          <w:szCs w:val="24"/>
          <w:lang w:val="fr-FR"/>
        </w:rPr>
        <w:t>à</w:t>
      </w:r>
      <w:r w:rsidR="00FE6905" w:rsidRPr="00DB6978">
        <w:rPr>
          <w:rFonts w:asciiTheme="minorHAnsi" w:hAnsiTheme="minorHAnsi" w:cstheme="minorHAnsi"/>
          <w:sz w:val="24"/>
          <w:szCs w:val="24"/>
          <w:lang w:val="fr-FR"/>
        </w:rPr>
        <w:t xml:space="preserve"> atténuer les émissions de GES</w:t>
      </w:r>
      <w:r w:rsidRPr="00DB6978">
        <w:rPr>
          <w:rFonts w:asciiTheme="minorHAnsi" w:hAnsiTheme="minorHAnsi" w:cstheme="minorHAnsi"/>
          <w:sz w:val="24"/>
          <w:szCs w:val="24"/>
          <w:lang w:val="fr-FR"/>
        </w:rPr>
        <w:t xml:space="preserve"> du sous-secteur foresterie</w:t>
      </w:r>
      <w:bookmarkEnd w:id="21"/>
    </w:p>
    <w:p w14:paraId="4C959B3E" w14:textId="23BAC91A" w:rsidR="00DB6978" w:rsidRPr="00DB6978" w:rsidRDefault="00DB6978" w:rsidP="00EC06BD">
      <w:pPr>
        <w:pStyle w:val="TM1"/>
        <w:rPr>
          <w:b/>
        </w:rPr>
      </w:pPr>
      <w:r>
        <w:t xml:space="preserve">Pour </w:t>
      </w:r>
      <w:r w:rsidR="00B55E49">
        <w:t xml:space="preserve">effectuer l’analyse des </w:t>
      </w:r>
      <w:r w:rsidR="008C2CDD">
        <w:rPr>
          <w:b/>
        </w:rPr>
        <w:t>mesure</w:t>
      </w:r>
      <w:r w:rsidR="00B55E49">
        <w:t xml:space="preserve">s </w:t>
      </w:r>
      <w:r w:rsidR="00574FE9">
        <w:t>d’atténuation des GES du sous-secteur foresterie dans le cadre de la NC</w:t>
      </w:r>
      <w:r w:rsidR="00FA7E9F">
        <w:t xml:space="preserve">5, nous avons utilisé </w:t>
      </w:r>
      <w:r w:rsidR="00321A15">
        <w:t xml:space="preserve">le </w:t>
      </w:r>
      <w:r w:rsidR="00FA7E9F">
        <w:t>mo</w:t>
      </w:r>
      <w:r w:rsidRPr="00DB6978">
        <w:t>del GACMO</w:t>
      </w:r>
      <w:r w:rsidR="00FA7E9F" w:rsidRPr="00FA7E9F">
        <w:rPr>
          <w:i/>
          <w:iCs/>
          <w:lang w:val="fr-FR"/>
        </w:rPr>
        <w:t xml:space="preserve"> </w:t>
      </w:r>
      <w:r w:rsidR="00FA7E9F">
        <w:rPr>
          <w:i/>
          <w:iCs/>
          <w:lang w:val="fr-FR"/>
        </w:rPr>
        <w:t>(</w:t>
      </w:r>
      <w:r w:rsidR="00FA7E9F" w:rsidRPr="00FA7E9F">
        <w:rPr>
          <w:i/>
          <w:iCs/>
          <w:lang w:val="fr-FR"/>
        </w:rPr>
        <w:t>The Greenhouse Gas Abatement Cost Model</w:t>
      </w:r>
      <w:r w:rsidR="00FA7E9F">
        <w:t>)</w:t>
      </w:r>
      <w:r w:rsidR="00321A15">
        <w:t xml:space="preserve">. Il s’agit de la </w:t>
      </w:r>
      <w:r w:rsidR="00321A15" w:rsidRPr="00DB6978">
        <w:t xml:space="preserve">version du </w:t>
      </w:r>
      <w:r w:rsidR="00321A15">
        <w:t>0</w:t>
      </w:r>
      <w:r w:rsidR="00321A15" w:rsidRPr="00DB6978">
        <w:t>1 January 2022</w:t>
      </w:r>
      <w:r w:rsidR="00321A15">
        <w:t xml:space="preserve"> de ce </w:t>
      </w:r>
      <w:r w:rsidRPr="00DB6978">
        <w:t xml:space="preserve">modèle développé </w:t>
      </w:r>
      <w:r w:rsidR="00321A15">
        <w:t xml:space="preserve">en partenariat avec le </w:t>
      </w:r>
      <w:r w:rsidRPr="00DB6978">
        <w:t>PNUE</w:t>
      </w:r>
      <w:r w:rsidR="00321A15">
        <w:t xml:space="preserve">. </w:t>
      </w:r>
    </w:p>
    <w:p w14:paraId="1D2EB814" w14:textId="77777777" w:rsidR="00DB6978" w:rsidRPr="00DB6978" w:rsidRDefault="00DB6978" w:rsidP="00EC06BD">
      <w:pPr>
        <w:pStyle w:val="TM1"/>
      </w:pPr>
      <w:r w:rsidRPr="00DB6978">
        <w:t> </w:t>
      </w:r>
    </w:p>
    <w:p w14:paraId="3BA689FB" w14:textId="66039FE3" w:rsidR="00605CA7" w:rsidRDefault="00DB6978" w:rsidP="00EC06BD">
      <w:pPr>
        <w:pStyle w:val="TM1"/>
        <w:rPr>
          <w:b/>
        </w:rPr>
      </w:pPr>
      <w:r w:rsidRPr="00DB6978">
        <w:t>Le</w:t>
      </w:r>
      <w:r w:rsidR="00B55E49" w:rsidRPr="00DB6978">
        <w:t xml:space="preserve"> modèle GACMO </w:t>
      </w:r>
      <w:r w:rsidR="00B55E49">
        <w:t xml:space="preserve">a permis d’obtenir des </w:t>
      </w:r>
      <w:r w:rsidRPr="00DB6978">
        <w:t>résultat</w:t>
      </w:r>
      <w:r w:rsidR="00B55E49">
        <w:t>s sous for</w:t>
      </w:r>
      <w:r w:rsidR="00605CA7">
        <w:t>m</w:t>
      </w:r>
      <w:r w:rsidR="00B55E49">
        <w:t xml:space="preserve">e des </w:t>
      </w:r>
      <w:r w:rsidRPr="00DB6978">
        <w:t>tableau</w:t>
      </w:r>
      <w:r w:rsidR="00B55E49">
        <w:t>x</w:t>
      </w:r>
      <w:r w:rsidRPr="00DB6978">
        <w:t xml:space="preserve"> fournissant un aperçu du coût et de l'impact des différentes </w:t>
      </w:r>
      <w:r w:rsidR="00B55E49">
        <w:t>mesur</w:t>
      </w:r>
      <w:r w:rsidRPr="00DB6978">
        <w:t>es d'atténuation</w:t>
      </w:r>
      <w:r w:rsidR="00605CA7">
        <w:t xml:space="preserve">. Il </w:t>
      </w:r>
      <w:r w:rsidRPr="00DB6978">
        <w:t>édit</w:t>
      </w:r>
      <w:r w:rsidR="00605CA7">
        <w:t xml:space="preserve">e  les bilans </w:t>
      </w:r>
      <w:r w:rsidRPr="00DB6978">
        <w:t xml:space="preserve">sous la forme </w:t>
      </w:r>
      <w:r w:rsidR="00B55E49">
        <w:t>des</w:t>
      </w:r>
      <w:r w:rsidRPr="00DB6978">
        <w:t xml:space="preserve"> tableau</w:t>
      </w:r>
      <w:r w:rsidR="00B55E49">
        <w:t>x</w:t>
      </w:r>
      <w:r w:rsidRPr="00DB6978">
        <w:t xml:space="preserve"> et </w:t>
      </w:r>
      <w:r w:rsidR="00B55E49">
        <w:t>des</w:t>
      </w:r>
      <w:r w:rsidRPr="00DB6978">
        <w:t xml:space="preserve"> courbe</w:t>
      </w:r>
      <w:r w:rsidR="00B55E49">
        <w:t>s</w:t>
      </w:r>
      <w:r w:rsidRPr="00DB6978">
        <w:t xml:space="preserve">. </w:t>
      </w:r>
      <w:r w:rsidR="00B55E49">
        <w:t>La</w:t>
      </w:r>
      <w:r w:rsidR="00B55E49" w:rsidRPr="00DB6978">
        <w:t xml:space="preserve"> première partie du modèle GACMO</w:t>
      </w:r>
      <w:r w:rsidR="00B55E49">
        <w:t xml:space="preserve"> </w:t>
      </w:r>
      <w:r w:rsidR="00605CA7">
        <w:t xml:space="preserve">nous </w:t>
      </w:r>
      <w:r w:rsidR="00B55E49">
        <w:t xml:space="preserve">a permis le </w:t>
      </w:r>
      <w:r w:rsidR="00B55E49" w:rsidRPr="00DB6978">
        <w:t xml:space="preserve">calcule </w:t>
      </w:r>
      <w:r w:rsidRPr="00DB6978">
        <w:t xml:space="preserve">de scénario Busines As Usual (BAU) </w:t>
      </w:r>
      <w:r w:rsidR="00605CA7">
        <w:t xml:space="preserve">surtout que notre </w:t>
      </w:r>
      <w:r w:rsidRPr="00DB6978">
        <w:t xml:space="preserve">pays </w:t>
      </w:r>
      <w:r w:rsidR="00605CA7">
        <w:t xml:space="preserve">fait partie de ceux obligés d’utiliser des facteurs par défaut. </w:t>
      </w:r>
    </w:p>
    <w:p w14:paraId="2F892F93" w14:textId="61921117" w:rsidR="00DB6978" w:rsidRPr="00DB6978" w:rsidRDefault="00DB6978" w:rsidP="00EC06BD">
      <w:pPr>
        <w:pStyle w:val="TM1"/>
      </w:pPr>
      <w:r w:rsidRPr="00DB6978">
        <w:t> </w:t>
      </w:r>
    </w:p>
    <w:p w14:paraId="484BD25F" w14:textId="7811D3C5" w:rsidR="00DB6978" w:rsidRPr="00DB6978" w:rsidRDefault="00605CA7" w:rsidP="00EC06BD">
      <w:pPr>
        <w:pStyle w:val="TM1"/>
        <w:rPr>
          <w:b/>
          <w:noProof w:val="0"/>
          <w:lang w:val="fr-FR"/>
        </w:rPr>
      </w:pPr>
      <w:r>
        <w:t xml:space="preserve">Pour </w:t>
      </w:r>
      <w:r w:rsidR="008C2CDD">
        <w:rPr>
          <w:b/>
        </w:rPr>
        <w:t>évalue</w:t>
      </w:r>
      <w:r>
        <w:t xml:space="preserve">r la porté des mesures d’atténutions par rapport à la situation sans mesures, nous avons entré </w:t>
      </w:r>
      <w:r w:rsidR="005C6A5A">
        <w:t xml:space="preserve">les données nationales proposées dans les </w:t>
      </w:r>
      <w:r w:rsidR="00DB6978" w:rsidRPr="00DB6978">
        <w:t xml:space="preserve">cellules des feuilles de calcul </w:t>
      </w:r>
      <w:r w:rsidR="005C6A5A">
        <w:t>du modèle GACMO</w:t>
      </w:r>
      <w:r w:rsidR="00CF553A">
        <w:rPr>
          <w:b/>
        </w:rPr>
        <w:t xml:space="preserve"> qui prend </w:t>
      </w:r>
      <w:r w:rsidR="00A5123E">
        <w:t xml:space="preserve">en considération l’importance de MRV. </w:t>
      </w:r>
      <w:r w:rsidR="00CF553A">
        <w:rPr>
          <w:b/>
        </w:rPr>
        <w:t>Le calcul</w:t>
      </w:r>
      <w:r w:rsidR="00A5123E">
        <w:rPr>
          <w:noProof w:val="0"/>
          <w:lang w:val="fr-FR"/>
        </w:rPr>
        <w:t xml:space="preserve"> d</w:t>
      </w:r>
      <w:r w:rsidR="00DB6978" w:rsidRPr="00DB6978">
        <w:rPr>
          <w:noProof w:val="0"/>
          <w:lang w:val="fr-FR"/>
        </w:rPr>
        <w:t xml:space="preserve">es tendances futures des émissions et </w:t>
      </w:r>
      <w:r w:rsidR="00282EBA">
        <w:rPr>
          <w:b/>
          <w:noProof w:val="0"/>
          <w:lang w:val="fr-FR"/>
        </w:rPr>
        <w:t>d’</w:t>
      </w:r>
      <w:r w:rsidR="00DB6978" w:rsidRPr="00DB6978">
        <w:rPr>
          <w:noProof w:val="0"/>
          <w:lang w:val="fr-FR"/>
        </w:rPr>
        <w:t xml:space="preserve">absorptions de GES pour le </w:t>
      </w:r>
      <w:r w:rsidR="00A5123E">
        <w:rPr>
          <w:noProof w:val="0"/>
          <w:lang w:val="fr-FR"/>
        </w:rPr>
        <w:t>sous-</w:t>
      </w:r>
      <w:r w:rsidR="00DB6978" w:rsidRPr="00DB6978">
        <w:rPr>
          <w:noProof w:val="0"/>
          <w:lang w:val="fr-FR"/>
        </w:rPr>
        <w:t xml:space="preserve">secteur </w:t>
      </w:r>
      <w:r w:rsidR="00A5123E">
        <w:rPr>
          <w:noProof w:val="0"/>
          <w:lang w:val="fr-FR"/>
        </w:rPr>
        <w:t xml:space="preserve">foresterie </w:t>
      </w:r>
      <w:r w:rsidR="00DB6978" w:rsidRPr="00DB6978">
        <w:rPr>
          <w:noProof w:val="0"/>
          <w:lang w:val="fr-FR"/>
        </w:rPr>
        <w:t>a été basée sur 2 scénarios :</w:t>
      </w:r>
    </w:p>
    <w:p w14:paraId="1FD24FA5" w14:textId="5811587B" w:rsidR="00DB6978" w:rsidRPr="00DB6978" w:rsidRDefault="00DB6978" w:rsidP="00DB6978">
      <w:pPr>
        <w:pStyle w:val="Paragraphedeliste"/>
        <w:numPr>
          <w:ilvl w:val="0"/>
          <w:numId w:val="14"/>
        </w:numPr>
        <w:ind w:left="426" w:hanging="284"/>
        <w:rPr>
          <w:rFonts w:ascii="Calibri" w:hAnsi="Calibri" w:cs="Calibri"/>
        </w:rPr>
      </w:pPr>
      <w:r w:rsidRPr="00DB6978">
        <w:rPr>
          <w:rFonts w:ascii="Calibri" w:hAnsi="Calibri" w:cs="Calibri"/>
        </w:rPr>
        <w:t xml:space="preserve">un scénario de base ou de référence sans </w:t>
      </w:r>
      <w:r w:rsidR="00282EBA">
        <w:rPr>
          <w:rFonts w:ascii="Calibri" w:hAnsi="Calibri" w:cs="Calibri"/>
        </w:rPr>
        <w:t xml:space="preserve">nouvelles </w:t>
      </w:r>
      <w:r w:rsidRPr="00DB6978">
        <w:rPr>
          <w:rFonts w:ascii="Calibri" w:hAnsi="Calibri" w:cs="Calibri"/>
        </w:rPr>
        <w:t>mesures d’atténuation ;</w:t>
      </w:r>
    </w:p>
    <w:p w14:paraId="62462B34" w14:textId="4EF42F38" w:rsidR="00DB6978" w:rsidRPr="00DB6978" w:rsidRDefault="00DB6978" w:rsidP="00DB6978">
      <w:pPr>
        <w:pStyle w:val="Paragraphedeliste"/>
        <w:numPr>
          <w:ilvl w:val="0"/>
          <w:numId w:val="14"/>
        </w:numPr>
        <w:ind w:left="426" w:hanging="284"/>
        <w:rPr>
          <w:rFonts w:ascii="Calibri" w:hAnsi="Calibri" w:cs="Calibri"/>
        </w:rPr>
      </w:pPr>
      <w:r w:rsidRPr="00DB6978">
        <w:rPr>
          <w:rFonts w:ascii="Calibri" w:hAnsi="Calibri" w:cs="Calibri"/>
        </w:rPr>
        <w:lastRenderedPageBreak/>
        <w:t xml:space="preserve">un scénario avec des </w:t>
      </w:r>
      <w:r w:rsidR="00282EBA">
        <w:rPr>
          <w:rFonts w:ascii="Calibri" w:hAnsi="Calibri" w:cs="Calibri"/>
        </w:rPr>
        <w:t xml:space="preserve">nouvelles </w:t>
      </w:r>
      <w:r w:rsidRPr="00DB6978">
        <w:rPr>
          <w:rFonts w:ascii="Calibri" w:hAnsi="Calibri" w:cs="Calibri"/>
        </w:rPr>
        <w:t>mesures d'atténuation visant la conservation, la fixation et le stockage d</w:t>
      </w:r>
      <w:r w:rsidR="00282EBA">
        <w:rPr>
          <w:rFonts w:ascii="Calibri" w:hAnsi="Calibri" w:cs="Calibri"/>
        </w:rPr>
        <w:t>u</w:t>
      </w:r>
      <w:r w:rsidRPr="00DB6978">
        <w:rPr>
          <w:rFonts w:ascii="Calibri" w:hAnsi="Calibri" w:cs="Calibri"/>
        </w:rPr>
        <w:t xml:space="preserve"> carbone par </w:t>
      </w:r>
      <w:r w:rsidR="00282EBA">
        <w:rPr>
          <w:rFonts w:ascii="Calibri" w:hAnsi="Calibri" w:cs="Calibri"/>
        </w:rPr>
        <w:t>la biomasse et le sol.</w:t>
      </w:r>
    </w:p>
    <w:p w14:paraId="3E64013F" w14:textId="77777777" w:rsidR="00402E19" w:rsidRDefault="00402E19" w:rsidP="00DB6978">
      <w:pPr>
        <w:adjustRightInd w:val="0"/>
        <w:spacing w:before="0"/>
        <w:ind w:left="0" w:firstLine="0"/>
        <w:rPr>
          <w:rFonts w:cs="Calibri"/>
          <w:sz w:val="24"/>
          <w:szCs w:val="24"/>
        </w:rPr>
      </w:pPr>
    </w:p>
    <w:p w14:paraId="17F8F831" w14:textId="5C26BF96" w:rsidR="00DB6978" w:rsidRPr="00DB6978" w:rsidRDefault="00DB6978" w:rsidP="00DB6978">
      <w:pPr>
        <w:adjustRightInd w:val="0"/>
        <w:spacing w:before="0"/>
        <w:ind w:left="0" w:firstLine="0"/>
        <w:rPr>
          <w:rFonts w:eastAsiaTheme="minorHAnsi" w:cs="Calibri"/>
          <w:sz w:val="24"/>
          <w:szCs w:val="24"/>
        </w:rPr>
      </w:pPr>
      <w:r w:rsidRPr="00DB6978">
        <w:rPr>
          <w:rFonts w:cs="Calibri"/>
          <w:sz w:val="24"/>
          <w:szCs w:val="24"/>
        </w:rPr>
        <w:t>La</w:t>
      </w:r>
      <w:r w:rsidRPr="00DB6978">
        <w:rPr>
          <w:rFonts w:eastAsiaTheme="minorHAnsi" w:cs="Calibri"/>
          <w:sz w:val="24"/>
          <w:szCs w:val="24"/>
        </w:rPr>
        <w:t xml:space="preserve"> priorité a été accordée aux mesures </w:t>
      </w:r>
      <w:r w:rsidR="00A5123E">
        <w:rPr>
          <w:rFonts w:eastAsiaTheme="minorHAnsi" w:cs="Calibri"/>
          <w:sz w:val="24"/>
          <w:szCs w:val="24"/>
        </w:rPr>
        <w:t xml:space="preserve">d’atténuation </w:t>
      </w:r>
      <w:r w:rsidRPr="00DB6978">
        <w:rPr>
          <w:rFonts w:eastAsiaTheme="minorHAnsi" w:cs="Calibri"/>
          <w:sz w:val="24"/>
          <w:szCs w:val="24"/>
        </w:rPr>
        <w:t xml:space="preserve">qui ont l'impact le plus significatif dans l’influence des émissions et </w:t>
      </w:r>
      <w:r w:rsidR="00282EBA">
        <w:rPr>
          <w:rFonts w:eastAsiaTheme="minorHAnsi" w:cs="Calibri"/>
          <w:sz w:val="24"/>
          <w:szCs w:val="24"/>
        </w:rPr>
        <w:t>d’</w:t>
      </w:r>
      <w:r w:rsidRPr="00DB6978">
        <w:rPr>
          <w:rFonts w:eastAsiaTheme="minorHAnsi" w:cs="Calibri"/>
          <w:sz w:val="24"/>
          <w:szCs w:val="24"/>
        </w:rPr>
        <w:t>absorptions de GES</w:t>
      </w:r>
      <w:r w:rsidR="00282EBA">
        <w:rPr>
          <w:rFonts w:eastAsiaTheme="minorHAnsi" w:cs="Calibri"/>
          <w:sz w:val="24"/>
          <w:szCs w:val="24"/>
        </w:rPr>
        <w:t xml:space="preserve"> au niveau national </w:t>
      </w:r>
      <w:r w:rsidRPr="00DB6978">
        <w:rPr>
          <w:rFonts w:eastAsiaTheme="minorHAnsi" w:cs="Calibri"/>
          <w:sz w:val="24"/>
          <w:szCs w:val="24"/>
        </w:rPr>
        <w:t>pour les années 20</w:t>
      </w:r>
      <w:r w:rsidR="00783C53">
        <w:rPr>
          <w:rFonts w:eastAsiaTheme="minorHAnsi" w:cs="Calibri"/>
          <w:sz w:val="24"/>
          <w:szCs w:val="24"/>
        </w:rPr>
        <w:t>25</w:t>
      </w:r>
      <w:r w:rsidRPr="00DB6978">
        <w:rPr>
          <w:rFonts w:eastAsiaTheme="minorHAnsi" w:cs="Calibri"/>
          <w:sz w:val="24"/>
          <w:szCs w:val="24"/>
        </w:rPr>
        <w:t>, 20</w:t>
      </w:r>
      <w:r w:rsidR="00783C53">
        <w:rPr>
          <w:rFonts w:eastAsiaTheme="minorHAnsi" w:cs="Calibri"/>
          <w:sz w:val="24"/>
          <w:szCs w:val="24"/>
        </w:rPr>
        <w:t>30</w:t>
      </w:r>
      <w:r w:rsidRPr="00DB6978">
        <w:rPr>
          <w:rFonts w:eastAsiaTheme="minorHAnsi" w:cs="Calibri"/>
          <w:sz w:val="24"/>
          <w:szCs w:val="24"/>
        </w:rPr>
        <w:t>, 20</w:t>
      </w:r>
      <w:r w:rsidR="00783C53">
        <w:rPr>
          <w:rFonts w:eastAsiaTheme="minorHAnsi" w:cs="Calibri"/>
          <w:sz w:val="24"/>
          <w:szCs w:val="24"/>
        </w:rPr>
        <w:t>35</w:t>
      </w:r>
      <w:r w:rsidRPr="00DB6978">
        <w:rPr>
          <w:rFonts w:eastAsiaTheme="minorHAnsi" w:cs="Calibri"/>
          <w:sz w:val="24"/>
          <w:szCs w:val="24"/>
        </w:rPr>
        <w:t xml:space="preserve"> et 20</w:t>
      </w:r>
      <w:r w:rsidR="00783C53">
        <w:rPr>
          <w:rFonts w:eastAsiaTheme="minorHAnsi" w:cs="Calibri"/>
          <w:sz w:val="24"/>
          <w:szCs w:val="24"/>
        </w:rPr>
        <w:t>5</w:t>
      </w:r>
      <w:r w:rsidRPr="00DB6978">
        <w:rPr>
          <w:rFonts w:eastAsiaTheme="minorHAnsi" w:cs="Calibri"/>
          <w:sz w:val="24"/>
          <w:szCs w:val="24"/>
        </w:rPr>
        <w:t xml:space="preserve">0. </w:t>
      </w:r>
    </w:p>
    <w:p w14:paraId="78B4E0D3" w14:textId="77777777" w:rsidR="00DB6978" w:rsidRPr="00DB6978" w:rsidRDefault="00DB6978" w:rsidP="00DB6978">
      <w:pPr>
        <w:rPr>
          <w:lang w:eastAsia="ja-JP"/>
        </w:rPr>
      </w:pPr>
    </w:p>
    <w:p w14:paraId="38FA12C8" w14:textId="0E638E7A" w:rsidR="00FE6905" w:rsidRDefault="006A01FA" w:rsidP="00DB6978">
      <w:pPr>
        <w:pStyle w:val="Titre1"/>
        <w:numPr>
          <w:ilvl w:val="0"/>
          <w:numId w:val="65"/>
        </w:numPr>
        <w:bidi w:val="0"/>
        <w:spacing w:before="0"/>
        <w:ind w:left="567" w:hanging="567"/>
        <w:jc w:val="left"/>
        <w:rPr>
          <w:rFonts w:asciiTheme="minorHAnsi" w:hAnsiTheme="minorHAnsi" w:cstheme="minorHAnsi"/>
          <w:sz w:val="24"/>
          <w:szCs w:val="24"/>
          <w:lang w:val="fr-FR"/>
        </w:rPr>
      </w:pPr>
      <w:r>
        <w:rPr>
          <w:rFonts w:asciiTheme="minorHAnsi" w:hAnsiTheme="minorHAnsi" w:cstheme="minorHAnsi"/>
          <w:sz w:val="24"/>
          <w:szCs w:val="24"/>
          <w:lang w:val="fr-FR"/>
        </w:rPr>
        <w:t xml:space="preserve"> </w:t>
      </w:r>
      <w:bookmarkStart w:id="22" w:name="_Toc166364315"/>
      <w:r>
        <w:rPr>
          <w:rFonts w:asciiTheme="minorHAnsi" w:hAnsiTheme="minorHAnsi" w:cstheme="minorHAnsi"/>
          <w:sz w:val="24"/>
          <w:szCs w:val="24"/>
          <w:lang w:val="fr-FR"/>
        </w:rPr>
        <w:t>S</w:t>
      </w:r>
      <w:r w:rsidR="00FE6905" w:rsidRPr="006A01FA">
        <w:rPr>
          <w:rFonts w:asciiTheme="minorHAnsi" w:hAnsiTheme="minorHAnsi" w:cstheme="minorHAnsi"/>
          <w:sz w:val="24"/>
          <w:szCs w:val="24"/>
          <w:lang w:val="fr-FR"/>
        </w:rPr>
        <w:t xml:space="preserve">cénario de référence des émissions de GES </w:t>
      </w:r>
      <w:r>
        <w:rPr>
          <w:rFonts w:asciiTheme="minorHAnsi" w:hAnsiTheme="minorHAnsi" w:cstheme="minorHAnsi"/>
          <w:sz w:val="24"/>
          <w:szCs w:val="24"/>
          <w:lang w:val="fr-FR"/>
        </w:rPr>
        <w:t>du sous-secteur foresterie</w:t>
      </w:r>
      <w:r w:rsidRPr="006A01FA">
        <w:rPr>
          <w:rFonts w:asciiTheme="minorHAnsi" w:hAnsiTheme="minorHAnsi" w:cstheme="minorHAnsi"/>
          <w:sz w:val="24"/>
          <w:szCs w:val="24"/>
          <w:lang w:val="fr-FR"/>
        </w:rPr>
        <w:t xml:space="preserve"> </w:t>
      </w:r>
      <w:r w:rsidR="00FE6905" w:rsidRPr="006A01FA">
        <w:rPr>
          <w:rFonts w:asciiTheme="minorHAnsi" w:hAnsiTheme="minorHAnsi" w:cstheme="minorHAnsi"/>
          <w:sz w:val="24"/>
          <w:szCs w:val="24"/>
          <w:lang w:val="fr-FR"/>
        </w:rPr>
        <w:t>à l’horizon 2030</w:t>
      </w:r>
      <w:bookmarkEnd w:id="22"/>
    </w:p>
    <w:p w14:paraId="6BAF4734" w14:textId="05055BD7" w:rsidR="00EE5153" w:rsidRDefault="0085795A" w:rsidP="00B60580">
      <w:pPr>
        <w:adjustRightInd w:val="0"/>
        <w:spacing w:before="0"/>
        <w:ind w:left="0" w:firstLine="0"/>
        <w:jc w:val="lowKashida"/>
        <w:rPr>
          <w:rFonts w:eastAsiaTheme="minorHAnsi" w:cs="Calibri"/>
          <w:sz w:val="24"/>
          <w:szCs w:val="24"/>
        </w:rPr>
      </w:pPr>
      <w:r>
        <w:rPr>
          <w:rFonts w:eastAsiaTheme="minorHAnsi" w:cs="Calibri"/>
          <w:sz w:val="24"/>
          <w:szCs w:val="24"/>
        </w:rPr>
        <w:t>A noter que l</w:t>
      </w:r>
      <w:r w:rsidR="00EA05E5" w:rsidRPr="00EA05E5">
        <w:rPr>
          <w:rFonts w:eastAsiaTheme="minorHAnsi" w:cs="Calibri"/>
          <w:sz w:val="24"/>
          <w:szCs w:val="24"/>
        </w:rPr>
        <w:t xml:space="preserve">e scénario de référence est </w:t>
      </w:r>
      <w:r w:rsidR="00E53365">
        <w:rPr>
          <w:rFonts w:eastAsiaTheme="minorHAnsi" w:cs="Calibri"/>
          <w:sz w:val="24"/>
          <w:szCs w:val="24"/>
        </w:rPr>
        <w:t xml:space="preserve">celui </w:t>
      </w:r>
      <w:r w:rsidR="00E53365" w:rsidRPr="00E53365">
        <w:rPr>
          <w:rFonts w:eastAsiaTheme="minorHAnsi" w:cs="Calibri"/>
          <w:sz w:val="24"/>
          <w:szCs w:val="24"/>
        </w:rPr>
        <w:t>qui vise à représenter les évolutions probables dans un cadre politique donné en l'absence de</w:t>
      </w:r>
      <w:r>
        <w:rPr>
          <w:rFonts w:eastAsiaTheme="minorHAnsi" w:cs="Calibri"/>
          <w:sz w:val="24"/>
          <w:szCs w:val="24"/>
        </w:rPr>
        <w:t>s nouvelles</w:t>
      </w:r>
      <w:r w:rsidR="00E53365" w:rsidRPr="00E53365">
        <w:rPr>
          <w:rFonts w:eastAsiaTheme="minorHAnsi" w:cs="Calibri"/>
          <w:sz w:val="24"/>
          <w:szCs w:val="24"/>
        </w:rPr>
        <w:t xml:space="preserve"> mesures d'atténuation spécifiques mises en œuvre ou prévues</w:t>
      </w:r>
      <w:r w:rsidR="00E53365">
        <w:rPr>
          <w:rFonts w:eastAsiaTheme="minorHAnsi" w:cs="Calibri"/>
          <w:sz w:val="24"/>
          <w:szCs w:val="24"/>
        </w:rPr>
        <w:t>.</w:t>
      </w:r>
      <w:r w:rsidR="004536F3">
        <w:rPr>
          <w:rFonts w:eastAsiaTheme="minorHAnsi" w:cs="Calibri"/>
          <w:sz w:val="24"/>
          <w:szCs w:val="24"/>
        </w:rPr>
        <w:t xml:space="preserve"> Il </w:t>
      </w:r>
      <w:r w:rsidR="00EA05E5" w:rsidRPr="00EA05E5">
        <w:rPr>
          <w:rFonts w:eastAsiaTheme="minorHAnsi" w:cs="Calibri"/>
          <w:sz w:val="24"/>
          <w:szCs w:val="24"/>
        </w:rPr>
        <w:t>permettra d’</w:t>
      </w:r>
      <w:r w:rsidR="00EA05E5">
        <w:rPr>
          <w:rFonts w:eastAsiaTheme="minorHAnsi" w:cs="Calibri"/>
          <w:sz w:val="24"/>
          <w:szCs w:val="24"/>
        </w:rPr>
        <w:t xml:space="preserve">évaluer </w:t>
      </w:r>
      <w:r w:rsidR="00EA05E5" w:rsidRPr="00EA05E5">
        <w:rPr>
          <w:rFonts w:eastAsiaTheme="minorHAnsi" w:cs="Calibri"/>
          <w:sz w:val="24"/>
          <w:szCs w:val="24"/>
        </w:rPr>
        <w:t xml:space="preserve">l’efficacité des politiques </w:t>
      </w:r>
      <w:r w:rsidR="00EA05E5">
        <w:rPr>
          <w:rFonts w:eastAsiaTheme="minorHAnsi" w:cs="Calibri"/>
          <w:sz w:val="24"/>
          <w:szCs w:val="24"/>
        </w:rPr>
        <w:t>d’atténuation</w:t>
      </w:r>
      <w:r w:rsidR="001C6722" w:rsidRPr="001C6722">
        <w:rPr>
          <w:rFonts w:eastAsiaTheme="minorHAnsi" w:cs="Calibri"/>
          <w:sz w:val="24"/>
          <w:szCs w:val="24"/>
        </w:rPr>
        <w:t xml:space="preserve"> </w:t>
      </w:r>
      <w:r w:rsidR="005E0C1F" w:rsidRPr="00EA05E5">
        <w:rPr>
          <w:rFonts w:eastAsiaTheme="minorHAnsi" w:cs="Calibri"/>
          <w:sz w:val="24"/>
          <w:szCs w:val="24"/>
        </w:rPr>
        <w:t xml:space="preserve">à l’horizon </w:t>
      </w:r>
      <w:r w:rsidR="005E0C1F">
        <w:rPr>
          <w:rFonts w:eastAsiaTheme="minorHAnsi" w:cs="Calibri"/>
          <w:sz w:val="24"/>
          <w:szCs w:val="24"/>
        </w:rPr>
        <w:t xml:space="preserve">2030 et </w:t>
      </w:r>
      <w:r w:rsidR="005E0C1F" w:rsidRPr="00EA05E5">
        <w:rPr>
          <w:rFonts w:eastAsiaTheme="minorHAnsi" w:cs="Calibri"/>
          <w:sz w:val="24"/>
          <w:szCs w:val="24"/>
        </w:rPr>
        <w:t>20</w:t>
      </w:r>
      <w:r w:rsidR="005E0C1F">
        <w:rPr>
          <w:rFonts w:eastAsiaTheme="minorHAnsi" w:cs="Calibri"/>
          <w:sz w:val="24"/>
          <w:szCs w:val="24"/>
        </w:rPr>
        <w:t>5</w:t>
      </w:r>
      <w:r w:rsidR="005E0C1F" w:rsidRPr="00EA05E5">
        <w:rPr>
          <w:rFonts w:eastAsiaTheme="minorHAnsi" w:cs="Calibri"/>
          <w:sz w:val="24"/>
          <w:szCs w:val="24"/>
        </w:rPr>
        <w:t>0</w:t>
      </w:r>
      <w:r w:rsidR="005E0C1F">
        <w:rPr>
          <w:rFonts w:eastAsiaTheme="minorHAnsi" w:cs="Calibri"/>
          <w:sz w:val="24"/>
          <w:szCs w:val="24"/>
        </w:rPr>
        <w:t xml:space="preserve"> </w:t>
      </w:r>
      <w:r w:rsidR="004536F3">
        <w:rPr>
          <w:rFonts w:eastAsiaTheme="minorHAnsi" w:cs="Calibri"/>
          <w:sz w:val="24"/>
          <w:szCs w:val="24"/>
        </w:rPr>
        <w:t xml:space="preserve">et de </w:t>
      </w:r>
      <w:r w:rsidR="00E53365" w:rsidRPr="00E53365">
        <w:rPr>
          <w:rFonts w:eastAsiaTheme="minorHAnsi" w:cs="Calibri"/>
          <w:sz w:val="24"/>
          <w:szCs w:val="24"/>
        </w:rPr>
        <w:t xml:space="preserve">fixer </w:t>
      </w:r>
      <w:r w:rsidR="004536F3">
        <w:rPr>
          <w:rFonts w:eastAsiaTheme="minorHAnsi" w:cs="Calibri"/>
          <w:sz w:val="24"/>
          <w:szCs w:val="24"/>
        </w:rPr>
        <w:t>l</w:t>
      </w:r>
      <w:r w:rsidR="00E53365" w:rsidRPr="00E53365">
        <w:rPr>
          <w:rFonts w:eastAsiaTheme="minorHAnsi" w:cs="Calibri"/>
          <w:sz w:val="24"/>
          <w:szCs w:val="24"/>
        </w:rPr>
        <w:t xml:space="preserve">es objectifs d'émission, mais aussi </w:t>
      </w:r>
      <w:r w:rsidR="004536F3">
        <w:rPr>
          <w:rFonts w:eastAsiaTheme="minorHAnsi" w:cs="Calibri"/>
          <w:sz w:val="24"/>
          <w:szCs w:val="24"/>
        </w:rPr>
        <w:t>d’</w:t>
      </w:r>
      <w:r w:rsidR="00E53365" w:rsidRPr="00E53365">
        <w:rPr>
          <w:rFonts w:eastAsiaTheme="minorHAnsi" w:cs="Calibri"/>
          <w:sz w:val="24"/>
          <w:szCs w:val="24"/>
        </w:rPr>
        <w:t xml:space="preserve">évaluer les impacts financiers, économiques ou autres des </w:t>
      </w:r>
      <w:r w:rsidR="004536F3">
        <w:rPr>
          <w:rFonts w:eastAsiaTheme="minorHAnsi" w:cs="Calibri"/>
          <w:sz w:val="24"/>
          <w:szCs w:val="24"/>
        </w:rPr>
        <w:t>mesure</w:t>
      </w:r>
      <w:r w:rsidR="00E53365" w:rsidRPr="00E53365">
        <w:rPr>
          <w:rFonts w:eastAsiaTheme="minorHAnsi" w:cs="Calibri"/>
          <w:sz w:val="24"/>
          <w:szCs w:val="24"/>
        </w:rPr>
        <w:t xml:space="preserve">s d'atténuation par rapport à une situation sans ces </w:t>
      </w:r>
      <w:r w:rsidR="003B46A9">
        <w:rPr>
          <w:rFonts w:eastAsiaTheme="minorHAnsi" w:cs="Calibri"/>
          <w:sz w:val="24"/>
          <w:szCs w:val="24"/>
        </w:rPr>
        <w:t>mesure</w:t>
      </w:r>
      <w:r w:rsidR="003B46A9" w:rsidRPr="00E53365">
        <w:rPr>
          <w:rFonts w:eastAsiaTheme="minorHAnsi" w:cs="Calibri"/>
          <w:sz w:val="24"/>
          <w:szCs w:val="24"/>
        </w:rPr>
        <w:t>s</w:t>
      </w:r>
      <w:r w:rsidR="00E53365" w:rsidRPr="00E53365">
        <w:rPr>
          <w:rFonts w:eastAsiaTheme="minorHAnsi" w:cs="Calibri"/>
          <w:sz w:val="24"/>
          <w:szCs w:val="24"/>
        </w:rPr>
        <w:t>.</w:t>
      </w:r>
      <w:r w:rsidR="00EE5153" w:rsidRPr="00EE5153">
        <w:rPr>
          <w:rFonts w:eastAsiaTheme="minorHAnsi" w:cs="Calibri"/>
          <w:sz w:val="24"/>
          <w:szCs w:val="24"/>
        </w:rPr>
        <w:t xml:space="preserve"> </w:t>
      </w:r>
    </w:p>
    <w:p w14:paraId="5B6189A2" w14:textId="3E4B7460" w:rsidR="00E53365" w:rsidRDefault="00E53365" w:rsidP="00AC698E">
      <w:pPr>
        <w:adjustRightInd w:val="0"/>
        <w:spacing w:before="0"/>
        <w:ind w:left="0" w:firstLine="0"/>
        <w:jc w:val="lowKashida"/>
        <w:rPr>
          <w:rFonts w:eastAsiaTheme="minorHAnsi" w:cs="Calibri"/>
          <w:sz w:val="24"/>
          <w:szCs w:val="24"/>
        </w:rPr>
      </w:pPr>
    </w:p>
    <w:p w14:paraId="65DA7DD6" w14:textId="468BCEFC" w:rsidR="00EE5153" w:rsidRPr="00EE5153" w:rsidRDefault="00EE5153" w:rsidP="00D90B40">
      <w:pPr>
        <w:adjustRightInd w:val="0"/>
        <w:spacing w:before="0" w:after="120"/>
        <w:ind w:left="0" w:firstLine="0"/>
        <w:jc w:val="lowKashida"/>
        <w:rPr>
          <w:rFonts w:eastAsiaTheme="minorHAnsi" w:cs="Calibri"/>
          <w:b/>
          <w:bCs/>
          <w:sz w:val="24"/>
          <w:szCs w:val="24"/>
        </w:rPr>
      </w:pPr>
      <w:r>
        <w:rPr>
          <w:rFonts w:eastAsiaTheme="minorHAnsi" w:cs="Calibri"/>
          <w:sz w:val="24"/>
          <w:szCs w:val="24"/>
        </w:rPr>
        <w:t>Selon les données disponibles (DPREM,2022), la situation de</w:t>
      </w:r>
      <w:r w:rsidR="00F076DD">
        <w:rPr>
          <w:rFonts w:eastAsiaTheme="minorHAnsi" w:cs="Calibri"/>
          <w:sz w:val="24"/>
          <w:szCs w:val="24"/>
        </w:rPr>
        <w:t xml:space="preserve"> la restauration de</w:t>
      </w:r>
      <w:r>
        <w:rPr>
          <w:rFonts w:eastAsiaTheme="minorHAnsi" w:cs="Calibri"/>
          <w:sz w:val="24"/>
          <w:szCs w:val="24"/>
        </w:rPr>
        <w:t>s terres forestières se présente comme suit :</w:t>
      </w:r>
    </w:p>
    <w:p w14:paraId="0A1A782D" w14:textId="2EB168E4" w:rsidR="00EE5153" w:rsidRPr="0020565F" w:rsidRDefault="0020565F" w:rsidP="0020565F">
      <w:pPr>
        <w:pStyle w:val="Paragraphedeliste"/>
        <w:numPr>
          <w:ilvl w:val="0"/>
          <w:numId w:val="14"/>
        </w:numPr>
        <w:adjustRightInd w:val="0"/>
        <w:spacing w:before="0"/>
        <w:ind w:left="284" w:hanging="284"/>
        <w:jc w:val="lowKashida"/>
        <w:rPr>
          <w:rFonts w:ascii="Calibri" w:hAnsi="Calibri" w:cs="Calibri"/>
        </w:rPr>
      </w:pPr>
      <w:r w:rsidRPr="0020565F">
        <w:rPr>
          <w:rFonts w:ascii="Calibri" w:hAnsi="Calibri" w:cs="Calibri"/>
        </w:rPr>
        <w:t>Une déforestation</w:t>
      </w:r>
      <w:r>
        <w:rPr>
          <w:rFonts w:ascii="Calibri" w:hAnsi="Calibri" w:cs="Calibri"/>
        </w:rPr>
        <w:t xml:space="preserve"> continue </w:t>
      </w:r>
      <w:r w:rsidR="00EE5153" w:rsidRPr="0020565F">
        <w:rPr>
          <w:rFonts w:ascii="Calibri" w:hAnsi="Calibri" w:cs="Calibri"/>
        </w:rPr>
        <w:t>à raison de 5</w:t>
      </w:r>
      <w:r w:rsidR="00A447E7">
        <w:rPr>
          <w:rFonts w:ascii="Calibri" w:hAnsi="Calibri" w:cs="Calibri"/>
        </w:rPr>
        <w:t>5</w:t>
      </w:r>
      <w:r w:rsidR="00EE5153" w:rsidRPr="0020565F">
        <w:rPr>
          <w:rFonts w:ascii="Calibri" w:hAnsi="Calibri" w:cs="Calibri"/>
        </w:rPr>
        <w:t>00 ha</w:t>
      </w:r>
      <w:r>
        <w:rPr>
          <w:rFonts w:ascii="Calibri" w:hAnsi="Calibri" w:cs="Calibri"/>
        </w:rPr>
        <w:t>/</w:t>
      </w:r>
      <w:r w:rsidR="00EE5153" w:rsidRPr="0020565F">
        <w:rPr>
          <w:rFonts w:ascii="Calibri" w:hAnsi="Calibri" w:cs="Calibri"/>
        </w:rPr>
        <w:t>an soit une perte d’environ 42% de la superficie de</w:t>
      </w:r>
      <w:r>
        <w:rPr>
          <w:rFonts w:ascii="Calibri" w:hAnsi="Calibri" w:cs="Calibri"/>
        </w:rPr>
        <w:t>s</w:t>
      </w:r>
      <w:r w:rsidR="00EE5153" w:rsidRPr="0020565F">
        <w:rPr>
          <w:rFonts w:ascii="Calibri" w:hAnsi="Calibri" w:cs="Calibri"/>
        </w:rPr>
        <w:t xml:space="preserve"> forêts </w:t>
      </w:r>
      <w:r>
        <w:rPr>
          <w:rFonts w:ascii="Calibri" w:hAnsi="Calibri" w:cs="Calibri"/>
        </w:rPr>
        <w:t xml:space="preserve">et </w:t>
      </w:r>
      <w:r w:rsidRPr="0020565F">
        <w:rPr>
          <w:rFonts w:ascii="Calibri" w:hAnsi="Calibri" w:cs="Calibri"/>
        </w:rPr>
        <w:t xml:space="preserve">d’environ 25% </w:t>
      </w:r>
      <w:r>
        <w:rPr>
          <w:rFonts w:ascii="Calibri" w:hAnsi="Calibri" w:cs="Calibri"/>
        </w:rPr>
        <w:t>des périmètres de reboisement à l’horizon 2030</w:t>
      </w:r>
      <w:r w:rsidR="00EE5153" w:rsidRPr="0020565F">
        <w:rPr>
          <w:rFonts w:ascii="Calibri" w:hAnsi="Calibri" w:cs="Calibri"/>
        </w:rPr>
        <w:t xml:space="preserve"> par rapport à l’année 2010</w:t>
      </w:r>
      <w:r>
        <w:rPr>
          <w:rFonts w:ascii="Calibri" w:hAnsi="Calibri" w:cs="Calibri"/>
        </w:rPr>
        <w:t xml:space="preserve"> </w:t>
      </w:r>
      <w:r w:rsidR="00EE5153" w:rsidRPr="0020565F">
        <w:rPr>
          <w:rFonts w:ascii="Calibri" w:hAnsi="Calibri" w:cs="Calibri"/>
        </w:rPr>
        <w:t>;</w:t>
      </w:r>
    </w:p>
    <w:p w14:paraId="34810C5F" w14:textId="7CFC6628" w:rsidR="00EE5153" w:rsidRPr="0020565F" w:rsidRDefault="0020565F" w:rsidP="0020565F">
      <w:pPr>
        <w:pStyle w:val="Paragraphedeliste"/>
        <w:numPr>
          <w:ilvl w:val="0"/>
          <w:numId w:val="14"/>
        </w:numPr>
        <w:adjustRightInd w:val="0"/>
        <w:spacing w:before="0"/>
        <w:ind w:left="284" w:hanging="284"/>
        <w:jc w:val="lowKashida"/>
        <w:rPr>
          <w:rFonts w:ascii="Calibri" w:eastAsiaTheme="minorHAnsi" w:hAnsi="Calibri" w:cs="Calibri"/>
        </w:rPr>
      </w:pPr>
      <w:r>
        <w:rPr>
          <w:rFonts w:ascii="Calibri" w:hAnsi="Calibri" w:cs="Calibri"/>
        </w:rPr>
        <w:t xml:space="preserve">Une </w:t>
      </w:r>
      <w:r w:rsidR="00EE5153" w:rsidRPr="0020565F">
        <w:rPr>
          <w:rFonts w:ascii="Calibri" w:eastAsiaTheme="minorHAnsi" w:hAnsi="Calibri" w:cs="Calibri"/>
        </w:rPr>
        <w:t>dégradation des forêts </w:t>
      </w:r>
      <w:r>
        <w:rPr>
          <w:rFonts w:ascii="Calibri" w:eastAsiaTheme="minorHAnsi" w:hAnsi="Calibri" w:cs="Calibri"/>
        </w:rPr>
        <w:t xml:space="preserve">et des périmètres de reboisement d’environ 80% </w:t>
      </w:r>
      <w:r w:rsidR="00EE5153" w:rsidRPr="0020565F">
        <w:rPr>
          <w:rFonts w:ascii="Calibri" w:hAnsi="Calibri" w:cs="Calibri"/>
        </w:rPr>
        <w:t xml:space="preserve">pour </w:t>
      </w:r>
      <w:r>
        <w:rPr>
          <w:rFonts w:ascii="Calibri" w:hAnsi="Calibri" w:cs="Calibri"/>
        </w:rPr>
        <w:t xml:space="preserve">chacune de deux formations forestières à l’horizon </w:t>
      </w:r>
      <w:r w:rsidR="00EE5153" w:rsidRPr="0020565F">
        <w:rPr>
          <w:rFonts w:ascii="Calibri" w:hAnsi="Calibri" w:cs="Calibri"/>
        </w:rPr>
        <w:t>20</w:t>
      </w:r>
      <w:r>
        <w:rPr>
          <w:rFonts w:ascii="Calibri" w:hAnsi="Calibri" w:cs="Calibri"/>
        </w:rPr>
        <w:t xml:space="preserve">30 </w:t>
      </w:r>
      <w:r w:rsidR="00EE5153" w:rsidRPr="0020565F">
        <w:rPr>
          <w:rFonts w:ascii="Calibri" w:hAnsi="Calibri" w:cs="Calibri"/>
        </w:rPr>
        <w:t xml:space="preserve">par rapport à la situation en 2000 ; </w:t>
      </w:r>
    </w:p>
    <w:p w14:paraId="55C470ED" w14:textId="7BF7BACC" w:rsidR="00EE5153" w:rsidRPr="00EA05E5" w:rsidRDefault="0020565F" w:rsidP="0020565F">
      <w:pPr>
        <w:pStyle w:val="Paragraphedeliste"/>
        <w:numPr>
          <w:ilvl w:val="0"/>
          <w:numId w:val="14"/>
        </w:numPr>
        <w:adjustRightInd w:val="0"/>
        <w:spacing w:before="0"/>
        <w:ind w:left="284" w:hanging="284"/>
        <w:jc w:val="lowKashida"/>
        <w:rPr>
          <w:rFonts w:ascii="Calibri" w:hAnsi="Calibri" w:cs="Calibri"/>
        </w:rPr>
      </w:pPr>
      <w:r>
        <w:rPr>
          <w:rFonts w:ascii="Calibri" w:eastAsiaTheme="minorHAnsi" w:hAnsi="Calibri" w:cs="Calibri"/>
        </w:rPr>
        <w:t xml:space="preserve">Un </w:t>
      </w:r>
      <w:r w:rsidR="00EE5153" w:rsidRPr="0020565F">
        <w:rPr>
          <w:rFonts w:ascii="Calibri" w:hAnsi="Calibri" w:cs="Calibri"/>
        </w:rPr>
        <w:t>reboisement</w:t>
      </w:r>
      <w:r>
        <w:rPr>
          <w:rFonts w:ascii="Calibri" w:hAnsi="Calibri" w:cs="Calibri"/>
        </w:rPr>
        <w:t>/</w:t>
      </w:r>
      <w:r w:rsidR="00EE5153" w:rsidRPr="0020565F">
        <w:rPr>
          <w:rFonts w:ascii="Calibri" w:eastAsiaTheme="minorHAnsi" w:hAnsi="Calibri" w:cs="Calibri"/>
        </w:rPr>
        <w:t>boisement </w:t>
      </w:r>
      <w:r>
        <w:rPr>
          <w:rFonts w:ascii="Calibri" w:eastAsiaTheme="minorHAnsi" w:hAnsi="Calibri" w:cs="Calibri"/>
        </w:rPr>
        <w:t xml:space="preserve">annuel d’environ </w:t>
      </w:r>
      <w:r w:rsidRPr="00EA05E5">
        <w:rPr>
          <w:rFonts w:ascii="Calibri" w:hAnsi="Calibri" w:cs="Calibri"/>
        </w:rPr>
        <w:t>7</w:t>
      </w:r>
      <w:r>
        <w:rPr>
          <w:rFonts w:ascii="Calibri" w:hAnsi="Calibri" w:cs="Calibri"/>
        </w:rPr>
        <w:t>0</w:t>
      </w:r>
      <w:r w:rsidRPr="00EA05E5">
        <w:rPr>
          <w:rFonts w:ascii="Calibri" w:hAnsi="Calibri" w:cs="Calibri"/>
        </w:rPr>
        <w:t>0</w:t>
      </w:r>
      <w:r w:rsidR="00F076DD">
        <w:rPr>
          <w:rFonts w:ascii="Calibri" w:hAnsi="Calibri" w:cs="Calibri"/>
        </w:rPr>
        <w:t xml:space="preserve"> à 1500 </w:t>
      </w:r>
      <w:r w:rsidRPr="00EA05E5">
        <w:rPr>
          <w:rFonts w:ascii="Calibri" w:hAnsi="Calibri" w:cs="Calibri"/>
        </w:rPr>
        <w:t xml:space="preserve">ha </w:t>
      </w:r>
      <w:r w:rsidR="00F076DD">
        <w:rPr>
          <w:rFonts w:ascii="Calibri" w:hAnsi="Calibri" w:cs="Calibri"/>
        </w:rPr>
        <w:t>dont environ 70</w:t>
      </w:r>
      <w:r w:rsidRPr="00EA05E5">
        <w:rPr>
          <w:rFonts w:ascii="Calibri" w:hAnsi="Calibri" w:cs="Calibri"/>
        </w:rPr>
        <w:t xml:space="preserve"> %</w:t>
      </w:r>
      <w:r w:rsidR="00F076DD">
        <w:rPr>
          <w:rFonts w:ascii="Calibri" w:hAnsi="Calibri" w:cs="Calibri"/>
        </w:rPr>
        <w:t xml:space="preserve"> destiné à la fixation biologique des dunes et le reste </w:t>
      </w:r>
      <w:r w:rsidR="00F076DD" w:rsidRPr="00EA05E5">
        <w:rPr>
          <w:rFonts w:ascii="Calibri" w:hAnsi="Calibri" w:cs="Calibri"/>
        </w:rPr>
        <w:t>(</w:t>
      </w:r>
      <w:r w:rsidRPr="00EA05E5">
        <w:rPr>
          <w:rFonts w:ascii="Calibri" w:hAnsi="Calibri" w:cs="Calibri"/>
        </w:rPr>
        <w:t xml:space="preserve">environ 10%) </w:t>
      </w:r>
      <w:r w:rsidR="00F076DD">
        <w:rPr>
          <w:rFonts w:ascii="Calibri" w:hAnsi="Calibri" w:cs="Calibri"/>
        </w:rPr>
        <w:t xml:space="preserve">destiné à la </w:t>
      </w:r>
      <w:r w:rsidRPr="00EA05E5">
        <w:rPr>
          <w:rFonts w:ascii="Calibri" w:hAnsi="Calibri" w:cs="Calibri"/>
        </w:rPr>
        <w:t>reforestation des forêts</w:t>
      </w:r>
      <w:r w:rsidR="00F076DD">
        <w:rPr>
          <w:rFonts w:ascii="Calibri" w:hAnsi="Calibri" w:cs="Calibri"/>
        </w:rPr>
        <w:t xml:space="preserve">. </w:t>
      </w:r>
      <w:r w:rsidR="00EE5153" w:rsidRPr="00EA05E5">
        <w:rPr>
          <w:rFonts w:ascii="Calibri" w:hAnsi="Calibri" w:cs="Calibri"/>
        </w:rPr>
        <w:t xml:space="preserve"> </w:t>
      </w:r>
    </w:p>
    <w:p w14:paraId="252DB737" w14:textId="77777777" w:rsidR="00EE5153" w:rsidRDefault="00EE5153" w:rsidP="00B60580">
      <w:pPr>
        <w:adjustRightInd w:val="0"/>
        <w:spacing w:before="0"/>
        <w:ind w:left="0" w:firstLine="0"/>
        <w:jc w:val="lowKashida"/>
        <w:rPr>
          <w:rFonts w:eastAsiaTheme="minorHAnsi" w:cs="Calibri"/>
          <w:sz w:val="24"/>
          <w:szCs w:val="24"/>
        </w:rPr>
      </w:pPr>
    </w:p>
    <w:p w14:paraId="556C3714" w14:textId="031E1BC4" w:rsidR="00FB227A" w:rsidRDefault="00F076DD" w:rsidP="000150F7">
      <w:pPr>
        <w:adjustRightInd w:val="0"/>
        <w:spacing w:before="0" w:after="120"/>
        <w:ind w:left="0" w:firstLine="0"/>
        <w:jc w:val="lowKashida"/>
        <w:rPr>
          <w:rFonts w:eastAsiaTheme="minorHAnsi" w:cs="Calibri"/>
          <w:sz w:val="24"/>
          <w:szCs w:val="24"/>
        </w:rPr>
      </w:pPr>
      <w:r>
        <w:rPr>
          <w:rFonts w:eastAsiaTheme="minorHAnsi" w:cs="Calibri"/>
          <w:sz w:val="24"/>
          <w:szCs w:val="24"/>
        </w:rPr>
        <w:t xml:space="preserve">En ce qui concerne, la conservation des terres </w:t>
      </w:r>
      <w:r w:rsidR="00EA05E5" w:rsidRPr="00EA05E5">
        <w:rPr>
          <w:rFonts w:eastAsiaTheme="minorHAnsi" w:cs="Calibri"/>
          <w:sz w:val="24"/>
          <w:szCs w:val="24"/>
        </w:rPr>
        <w:t>forestières</w:t>
      </w:r>
      <w:r>
        <w:rPr>
          <w:rFonts w:eastAsiaTheme="minorHAnsi" w:cs="Calibri"/>
          <w:sz w:val="24"/>
          <w:szCs w:val="24"/>
        </w:rPr>
        <w:t xml:space="preserve">, elle se focalise sur les activités </w:t>
      </w:r>
      <w:r w:rsidR="00ED09EF">
        <w:rPr>
          <w:rFonts w:eastAsiaTheme="minorHAnsi" w:cs="Calibri"/>
          <w:sz w:val="24"/>
          <w:szCs w:val="24"/>
        </w:rPr>
        <w:t>ci-après</w:t>
      </w:r>
      <w:r w:rsidR="00FB227A">
        <w:rPr>
          <w:rFonts w:eastAsiaTheme="minorHAnsi" w:cs="Calibri"/>
          <w:sz w:val="24"/>
          <w:szCs w:val="24"/>
        </w:rPr>
        <w:t> :</w:t>
      </w:r>
    </w:p>
    <w:p w14:paraId="5DDCE945" w14:textId="314C1BEB" w:rsidR="00427B76" w:rsidRDefault="005E0C1F" w:rsidP="00427B76">
      <w:pPr>
        <w:pStyle w:val="Paragraphedeliste"/>
        <w:numPr>
          <w:ilvl w:val="0"/>
          <w:numId w:val="15"/>
        </w:numPr>
        <w:adjustRightInd w:val="0"/>
        <w:spacing w:before="0"/>
        <w:jc w:val="lowKashida"/>
        <w:rPr>
          <w:rFonts w:asciiTheme="minorHAnsi" w:eastAsiaTheme="minorHAnsi" w:hAnsiTheme="minorHAnsi" w:cstheme="minorHAnsi"/>
        </w:rPr>
      </w:pPr>
      <w:r w:rsidRPr="00427B76">
        <w:rPr>
          <w:rFonts w:asciiTheme="minorHAnsi" w:eastAsiaTheme="minorHAnsi" w:hAnsiTheme="minorHAnsi" w:cstheme="minorHAnsi"/>
        </w:rPr>
        <w:t xml:space="preserve">la protection des forêts </w:t>
      </w:r>
      <w:r w:rsidR="00B60580">
        <w:rPr>
          <w:rFonts w:asciiTheme="minorHAnsi" w:eastAsiaTheme="minorHAnsi" w:hAnsiTheme="minorHAnsi" w:cstheme="minorHAnsi"/>
        </w:rPr>
        <w:t xml:space="preserve">et des périmètres de reboisement </w:t>
      </w:r>
      <w:r w:rsidRPr="00427B76">
        <w:rPr>
          <w:rFonts w:asciiTheme="minorHAnsi" w:eastAsiaTheme="minorHAnsi" w:hAnsiTheme="minorHAnsi" w:cstheme="minorHAnsi"/>
        </w:rPr>
        <w:t>par le</w:t>
      </w:r>
      <w:r w:rsidR="00EA05E5" w:rsidRPr="00427B76">
        <w:rPr>
          <w:rFonts w:asciiTheme="minorHAnsi" w:eastAsiaTheme="minorHAnsi" w:hAnsiTheme="minorHAnsi" w:cstheme="minorHAnsi"/>
        </w:rPr>
        <w:t xml:space="preserve">s services forestiers </w:t>
      </w:r>
      <w:r w:rsidRPr="00427B76">
        <w:rPr>
          <w:rFonts w:asciiTheme="minorHAnsi" w:eastAsiaTheme="minorHAnsi" w:hAnsiTheme="minorHAnsi" w:cstheme="minorHAnsi"/>
        </w:rPr>
        <w:t xml:space="preserve">à travers la mission régalienne de la </w:t>
      </w:r>
      <w:r w:rsidR="00EA05E5" w:rsidRPr="00427B76">
        <w:rPr>
          <w:rFonts w:asciiTheme="minorHAnsi" w:eastAsiaTheme="minorHAnsi" w:hAnsiTheme="minorHAnsi" w:cstheme="minorHAnsi"/>
        </w:rPr>
        <w:t>police forestière</w:t>
      </w:r>
      <w:r w:rsidR="00427B76">
        <w:rPr>
          <w:rFonts w:asciiTheme="minorHAnsi" w:eastAsiaTheme="minorHAnsi" w:hAnsiTheme="minorHAnsi" w:cstheme="minorHAnsi"/>
        </w:rPr>
        <w:t xml:space="preserve"> visant la répression des infractions </w:t>
      </w:r>
      <w:r w:rsidR="00ED09EF">
        <w:rPr>
          <w:rFonts w:asciiTheme="minorHAnsi" w:eastAsiaTheme="minorHAnsi" w:hAnsiTheme="minorHAnsi" w:cstheme="minorHAnsi"/>
        </w:rPr>
        <w:t xml:space="preserve">relatives à la </w:t>
      </w:r>
      <w:r w:rsidR="00427B76">
        <w:rPr>
          <w:rFonts w:asciiTheme="minorHAnsi" w:eastAsiaTheme="minorHAnsi" w:hAnsiTheme="minorHAnsi" w:cstheme="minorHAnsi"/>
        </w:rPr>
        <w:t xml:space="preserve">coupe d’arbres et </w:t>
      </w:r>
      <w:r w:rsidR="00ED09EF">
        <w:rPr>
          <w:rFonts w:asciiTheme="minorHAnsi" w:eastAsiaTheme="minorHAnsi" w:hAnsiTheme="minorHAnsi" w:cstheme="minorHAnsi"/>
        </w:rPr>
        <w:t>aux</w:t>
      </w:r>
      <w:r w:rsidR="00427B76">
        <w:rPr>
          <w:rFonts w:asciiTheme="minorHAnsi" w:eastAsiaTheme="minorHAnsi" w:hAnsiTheme="minorHAnsi" w:cstheme="minorHAnsi"/>
        </w:rPr>
        <w:t xml:space="preserve"> défrichements illicites ; </w:t>
      </w:r>
    </w:p>
    <w:p w14:paraId="0C83FBCD" w14:textId="5F7302EF" w:rsidR="00427B76" w:rsidRPr="00EA05E5" w:rsidRDefault="00427B76" w:rsidP="00427B76">
      <w:pPr>
        <w:pStyle w:val="Paragraphedeliste"/>
        <w:numPr>
          <w:ilvl w:val="0"/>
          <w:numId w:val="15"/>
        </w:numPr>
        <w:adjustRightInd w:val="0"/>
        <w:spacing w:before="0"/>
        <w:jc w:val="lowKashida"/>
        <w:rPr>
          <w:rFonts w:ascii="Calibri" w:eastAsiaTheme="minorHAnsi" w:hAnsi="Calibri" w:cs="Calibri"/>
        </w:rPr>
      </w:pPr>
      <w:r w:rsidRPr="00EA05E5">
        <w:rPr>
          <w:rFonts w:ascii="Calibri" w:eastAsiaTheme="minorHAnsi" w:hAnsi="Calibri" w:cs="Calibri"/>
        </w:rPr>
        <w:t>l</w:t>
      </w:r>
      <w:r>
        <w:rPr>
          <w:rFonts w:ascii="Calibri" w:eastAsiaTheme="minorHAnsi" w:hAnsi="Calibri" w:cs="Calibri"/>
        </w:rPr>
        <w:t>a sensibilisation sur les effets d</w:t>
      </w:r>
      <w:r w:rsidR="00ED09EF">
        <w:rPr>
          <w:rFonts w:ascii="Calibri" w:eastAsiaTheme="minorHAnsi" w:hAnsi="Calibri" w:cs="Calibri"/>
        </w:rPr>
        <w:t>u</w:t>
      </w:r>
      <w:r w:rsidRPr="00EA05E5">
        <w:rPr>
          <w:rFonts w:ascii="Calibri" w:eastAsiaTheme="minorHAnsi" w:hAnsi="Calibri" w:cs="Calibri"/>
        </w:rPr>
        <w:t xml:space="preserve"> changement d’affectation des terres forestières </w:t>
      </w:r>
      <w:r>
        <w:rPr>
          <w:rFonts w:ascii="Calibri" w:eastAsiaTheme="minorHAnsi" w:hAnsi="Calibri" w:cs="Calibri"/>
        </w:rPr>
        <w:t xml:space="preserve">sous l’effet de </w:t>
      </w:r>
      <w:r w:rsidRPr="00EA05E5">
        <w:rPr>
          <w:rFonts w:ascii="Calibri" w:eastAsiaTheme="minorHAnsi" w:hAnsi="Calibri" w:cs="Calibri"/>
        </w:rPr>
        <w:t xml:space="preserve">la pression agricole </w:t>
      </w:r>
      <w:r>
        <w:rPr>
          <w:rFonts w:ascii="Calibri" w:eastAsiaTheme="minorHAnsi" w:hAnsi="Calibri" w:cs="Calibri"/>
        </w:rPr>
        <w:t>et</w:t>
      </w:r>
    </w:p>
    <w:p w14:paraId="3E5F92C8" w14:textId="68E1376B" w:rsidR="00427B76" w:rsidRPr="00EA05E5" w:rsidRDefault="00427B76" w:rsidP="00427B76">
      <w:pPr>
        <w:pStyle w:val="Paragraphedeliste"/>
        <w:numPr>
          <w:ilvl w:val="0"/>
          <w:numId w:val="15"/>
        </w:numPr>
        <w:adjustRightInd w:val="0"/>
        <w:spacing w:before="0"/>
        <w:jc w:val="lowKashida"/>
        <w:rPr>
          <w:rFonts w:ascii="Calibri" w:eastAsiaTheme="minorHAnsi" w:hAnsi="Calibri" w:cs="Calibri"/>
        </w:rPr>
      </w:pPr>
      <w:r w:rsidRPr="00EA05E5">
        <w:rPr>
          <w:rFonts w:ascii="Calibri" w:eastAsiaTheme="minorHAnsi" w:hAnsi="Calibri" w:cs="Calibri"/>
        </w:rPr>
        <w:t xml:space="preserve">la </w:t>
      </w:r>
      <w:r>
        <w:rPr>
          <w:rFonts w:ascii="Calibri" w:eastAsiaTheme="minorHAnsi" w:hAnsi="Calibri" w:cs="Calibri"/>
        </w:rPr>
        <w:t xml:space="preserve">promotion des énergies alternatives à l’utilisation des </w:t>
      </w:r>
      <w:r w:rsidRPr="00EA05E5">
        <w:rPr>
          <w:rFonts w:ascii="Calibri" w:eastAsiaTheme="minorHAnsi" w:hAnsi="Calibri" w:cs="Calibri"/>
        </w:rPr>
        <w:t>combustibles ligneux</w:t>
      </w:r>
      <w:r>
        <w:rPr>
          <w:rFonts w:ascii="Calibri" w:eastAsiaTheme="minorHAnsi" w:hAnsi="Calibri" w:cs="Calibri"/>
        </w:rPr>
        <w:t>.</w:t>
      </w:r>
    </w:p>
    <w:p w14:paraId="7942F1B8" w14:textId="77777777" w:rsidR="00647480" w:rsidRDefault="00647480" w:rsidP="00AC698E">
      <w:pPr>
        <w:adjustRightInd w:val="0"/>
        <w:spacing w:before="0"/>
        <w:ind w:left="0" w:firstLine="0"/>
        <w:jc w:val="lowKashida"/>
        <w:rPr>
          <w:rFonts w:eastAsiaTheme="minorHAnsi" w:cs="Calibri"/>
          <w:sz w:val="24"/>
          <w:szCs w:val="24"/>
        </w:rPr>
      </w:pPr>
    </w:p>
    <w:p w14:paraId="5BC751C8" w14:textId="4BC60F79" w:rsidR="00EA05E5" w:rsidRPr="00EA05E5" w:rsidRDefault="00AC698E" w:rsidP="00897482">
      <w:pPr>
        <w:adjustRightInd w:val="0"/>
        <w:spacing w:before="0" w:after="120"/>
        <w:ind w:left="0" w:firstLine="0"/>
        <w:jc w:val="lowKashida"/>
        <w:rPr>
          <w:rFonts w:eastAsiaTheme="minorHAnsi" w:cs="Calibri"/>
          <w:sz w:val="24"/>
          <w:szCs w:val="24"/>
        </w:rPr>
      </w:pPr>
      <w:r>
        <w:rPr>
          <w:rFonts w:eastAsiaTheme="minorHAnsi" w:cs="Calibri"/>
          <w:sz w:val="24"/>
          <w:szCs w:val="24"/>
        </w:rPr>
        <w:t xml:space="preserve">Les </w:t>
      </w:r>
      <w:r w:rsidR="000150F7">
        <w:rPr>
          <w:rFonts w:eastAsiaTheme="minorHAnsi" w:cs="Calibri"/>
          <w:sz w:val="24"/>
          <w:szCs w:val="24"/>
        </w:rPr>
        <w:t>activités</w:t>
      </w:r>
      <w:r w:rsidR="00427B76">
        <w:rPr>
          <w:rFonts w:eastAsiaTheme="minorHAnsi" w:cs="Calibri"/>
          <w:sz w:val="24"/>
          <w:szCs w:val="24"/>
        </w:rPr>
        <w:t xml:space="preserve">, ci-dessus, sont </w:t>
      </w:r>
      <w:r w:rsidR="000150F7">
        <w:rPr>
          <w:rFonts w:eastAsiaTheme="minorHAnsi" w:cs="Calibri"/>
          <w:sz w:val="24"/>
          <w:szCs w:val="24"/>
        </w:rPr>
        <w:t xml:space="preserve">des mesures </w:t>
      </w:r>
      <w:r w:rsidR="00EB1B6E">
        <w:rPr>
          <w:rFonts w:eastAsiaTheme="minorHAnsi" w:cs="Calibri"/>
          <w:sz w:val="24"/>
          <w:szCs w:val="24"/>
        </w:rPr>
        <w:t>d’atténuation visant la r</w:t>
      </w:r>
      <w:r w:rsidR="00EB1B6E" w:rsidRPr="00EA05E5">
        <w:rPr>
          <w:rFonts w:eastAsiaTheme="minorHAnsi" w:cs="Calibri"/>
          <w:sz w:val="24"/>
          <w:szCs w:val="24"/>
        </w:rPr>
        <w:t xml:space="preserve">éduction des émissions </w:t>
      </w:r>
      <w:r w:rsidR="00897482">
        <w:rPr>
          <w:rFonts w:eastAsiaTheme="minorHAnsi" w:cs="Calibri"/>
          <w:sz w:val="24"/>
          <w:szCs w:val="24"/>
        </w:rPr>
        <w:t xml:space="preserve">à travers la lutte contre la déforestation </w:t>
      </w:r>
      <w:r w:rsidR="00EB1B6E" w:rsidRPr="00EA05E5">
        <w:rPr>
          <w:rFonts w:eastAsiaTheme="minorHAnsi" w:cs="Calibri"/>
          <w:sz w:val="24"/>
          <w:szCs w:val="24"/>
        </w:rPr>
        <w:t xml:space="preserve">et </w:t>
      </w:r>
      <w:r w:rsidR="00897482">
        <w:rPr>
          <w:rFonts w:eastAsiaTheme="minorHAnsi" w:cs="Calibri"/>
          <w:sz w:val="24"/>
          <w:szCs w:val="24"/>
        </w:rPr>
        <w:t>l</w:t>
      </w:r>
      <w:r w:rsidR="00ED09EF">
        <w:rPr>
          <w:rFonts w:eastAsiaTheme="minorHAnsi" w:cs="Calibri"/>
          <w:sz w:val="24"/>
          <w:szCs w:val="24"/>
        </w:rPr>
        <w:t>a conservation et l</w:t>
      </w:r>
      <w:r w:rsidR="00EB1B6E" w:rsidRPr="00EA05E5">
        <w:rPr>
          <w:rFonts w:eastAsiaTheme="minorHAnsi" w:cs="Calibri"/>
          <w:sz w:val="24"/>
          <w:szCs w:val="24"/>
        </w:rPr>
        <w:t xml:space="preserve">’augmentation de </w:t>
      </w:r>
      <w:r w:rsidR="00EB1B6E">
        <w:rPr>
          <w:rFonts w:eastAsiaTheme="minorHAnsi" w:cs="Calibri"/>
          <w:sz w:val="24"/>
          <w:szCs w:val="24"/>
        </w:rPr>
        <w:t xml:space="preserve">la </w:t>
      </w:r>
      <w:r w:rsidR="00EB1B6E" w:rsidRPr="00EA05E5">
        <w:rPr>
          <w:rFonts w:eastAsiaTheme="minorHAnsi" w:cs="Calibri"/>
          <w:sz w:val="24"/>
          <w:szCs w:val="24"/>
        </w:rPr>
        <w:t>séquestration</w:t>
      </w:r>
      <w:r w:rsidR="00EB1B6E">
        <w:rPr>
          <w:rFonts w:eastAsiaTheme="minorHAnsi" w:cs="Calibri"/>
          <w:sz w:val="24"/>
          <w:szCs w:val="24"/>
        </w:rPr>
        <w:t xml:space="preserve"> du carbone </w:t>
      </w:r>
      <w:r w:rsidR="00897482">
        <w:rPr>
          <w:rFonts w:eastAsiaTheme="minorHAnsi" w:cs="Calibri"/>
          <w:sz w:val="24"/>
          <w:szCs w:val="24"/>
        </w:rPr>
        <w:t xml:space="preserve">par la </w:t>
      </w:r>
      <w:r w:rsidR="00EB1B6E">
        <w:rPr>
          <w:rFonts w:eastAsiaTheme="minorHAnsi" w:cs="Calibri"/>
          <w:sz w:val="24"/>
          <w:szCs w:val="24"/>
        </w:rPr>
        <w:t>forestation</w:t>
      </w:r>
      <w:r w:rsidR="00897482">
        <w:rPr>
          <w:rFonts w:eastAsiaTheme="minorHAnsi" w:cs="Calibri"/>
          <w:sz w:val="24"/>
          <w:szCs w:val="24"/>
        </w:rPr>
        <w:t>. A cet effet, l</w:t>
      </w:r>
      <w:r w:rsidR="00EA05E5" w:rsidRPr="00EA05E5">
        <w:rPr>
          <w:rFonts w:eastAsiaTheme="minorHAnsi" w:cs="Calibri"/>
          <w:sz w:val="24"/>
          <w:szCs w:val="24"/>
        </w:rPr>
        <w:t>e</w:t>
      </w:r>
      <w:r w:rsidR="00897482">
        <w:rPr>
          <w:rFonts w:eastAsiaTheme="minorHAnsi" w:cs="Calibri"/>
          <w:sz w:val="24"/>
          <w:szCs w:val="24"/>
        </w:rPr>
        <w:t xml:space="preserve"> calcul </w:t>
      </w:r>
      <w:r w:rsidR="00376BF2">
        <w:rPr>
          <w:rFonts w:eastAsiaTheme="minorHAnsi" w:cs="Calibri"/>
          <w:sz w:val="24"/>
          <w:szCs w:val="24"/>
        </w:rPr>
        <w:t xml:space="preserve">des émissions/séquestrations de la situation de référence </w:t>
      </w:r>
      <w:r w:rsidR="00897482">
        <w:rPr>
          <w:rFonts w:eastAsiaTheme="minorHAnsi" w:cs="Calibri"/>
          <w:sz w:val="24"/>
          <w:szCs w:val="24"/>
        </w:rPr>
        <w:t>BAU a</w:t>
      </w:r>
      <w:r w:rsidR="00EA05E5" w:rsidRPr="00EA05E5">
        <w:rPr>
          <w:rFonts w:eastAsiaTheme="minorHAnsi" w:cs="Calibri"/>
          <w:sz w:val="24"/>
          <w:szCs w:val="24"/>
        </w:rPr>
        <w:t xml:space="preserve"> été basé sur </w:t>
      </w:r>
      <w:r w:rsidR="00376BF2">
        <w:rPr>
          <w:rFonts w:eastAsiaTheme="minorHAnsi" w:cs="Calibri"/>
          <w:sz w:val="24"/>
          <w:szCs w:val="24"/>
        </w:rPr>
        <w:t xml:space="preserve">les </w:t>
      </w:r>
      <w:r w:rsidR="00EA05E5" w:rsidRPr="00EA05E5">
        <w:rPr>
          <w:rFonts w:eastAsiaTheme="minorHAnsi" w:cs="Calibri"/>
          <w:sz w:val="24"/>
          <w:szCs w:val="24"/>
        </w:rPr>
        <w:t>hypothèses</w:t>
      </w:r>
      <w:r w:rsidR="00376BF2">
        <w:rPr>
          <w:rFonts w:eastAsiaTheme="minorHAnsi" w:cs="Calibri"/>
          <w:sz w:val="24"/>
          <w:szCs w:val="24"/>
        </w:rPr>
        <w:t xml:space="preserve"> ci-après</w:t>
      </w:r>
      <w:r w:rsidR="00EA05E5" w:rsidRPr="00EA05E5">
        <w:rPr>
          <w:rFonts w:eastAsiaTheme="minorHAnsi" w:cs="Calibri"/>
          <w:sz w:val="24"/>
          <w:szCs w:val="24"/>
        </w:rPr>
        <w:t xml:space="preserve"> : </w:t>
      </w:r>
    </w:p>
    <w:p w14:paraId="27F1583C" w14:textId="4C85D142" w:rsidR="00077C2E" w:rsidRDefault="00077C2E" w:rsidP="00DB32C6">
      <w:pPr>
        <w:pStyle w:val="Paragraphedeliste"/>
        <w:numPr>
          <w:ilvl w:val="0"/>
          <w:numId w:val="15"/>
        </w:numPr>
        <w:adjustRightInd w:val="0"/>
        <w:spacing w:before="0"/>
        <w:jc w:val="lowKashida"/>
        <w:rPr>
          <w:rFonts w:ascii="Calibri" w:eastAsiaTheme="minorHAnsi" w:hAnsi="Calibri" w:cs="Calibri"/>
        </w:rPr>
      </w:pPr>
      <w:r>
        <w:rPr>
          <w:rFonts w:ascii="Calibri" w:eastAsiaTheme="minorHAnsi" w:hAnsi="Calibri" w:cs="Calibri"/>
        </w:rPr>
        <w:t>la reforestation : Re</w:t>
      </w:r>
      <w:r w:rsidR="00EA05E5" w:rsidRPr="00DB32C6">
        <w:rPr>
          <w:rFonts w:ascii="Calibri" w:eastAsiaTheme="minorHAnsi" w:hAnsi="Calibri" w:cs="Calibri"/>
        </w:rPr>
        <w:t>boisement</w:t>
      </w:r>
      <w:r w:rsidR="00DB32C6">
        <w:rPr>
          <w:rFonts w:ascii="Calibri" w:eastAsiaTheme="minorHAnsi" w:hAnsi="Calibri" w:cs="Calibri"/>
        </w:rPr>
        <w:t xml:space="preserve">/boisement de </w:t>
      </w:r>
      <w:r>
        <w:rPr>
          <w:rFonts w:ascii="Calibri" w:eastAsiaTheme="minorHAnsi" w:hAnsi="Calibri" w:cs="Calibri"/>
        </w:rPr>
        <w:t>2</w:t>
      </w:r>
      <w:r w:rsidR="00DB32C6">
        <w:rPr>
          <w:rFonts w:ascii="Calibri" w:eastAsiaTheme="minorHAnsi" w:hAnsi="Calibri" w:cs="Calibri"/>
        </w:rPr>
        <w:t>000 ha/an</w:t>
      </w:r>
      <w:r w:rsidR="00EA05E5" w:rsidRPr="00EA05E5">
        <w:rPr>
          <w:rFonts w:ascii="Calibri" w:eastAsiaTheme="minorHAnsi" w:hAnsi="Calibri" w:cs="Calibri"/>
        </w:rPr>
        <w:t> </w:t>
      </w:r>
    </w:p>
    <w:p w14:paraId="4A8D0A99" w14:textId="2513E07C" w:rsidR="00EA05E5" w:rsidRDefault="00077C2E" w:rsidP="00077C2E">
      <w:pPr>
        <w:pStyle w:val="Paragraphedeliste"/>
        <w:numPr>
          <w:ilvl w:val="0"/>
          <w:numId w:val="15"/>
        </w:numPr>
        <w:adjustRightInd w:val="0"/>
        <w:spacing w:before="0"/>
        <w:jc w:val="lowKashida"/>
        <w:rPr>
          <w:rFonts w:ascii="Calibri" w:eastAsiaTheme="minorHAnsi" w:hAnsi="Calibri" w:cs="Calibri"/>
        </w:rPr>
      </w:pPr>
      <w:r>
        <w:rPr>
          <w:rFonts w:ascii="Calibri" w:eastAsiaTheme="minorHAnsi" w:hAnsi="Calibri" w:cs="Calibri"/>
        </w:rPr>
        <w:t>la fixation biologique des dunes (lutte contre la désertification) : Boisement/reboisement 500 ha/an</w:t>
      </w:r>
      <w:r w:rsidRPr="00EA05E5">
        <w:rPr>
          <w:rFonts w:ascii="Calibri" w:eastAsiaTheme="minorHAnsi" w:hAnsi="Calibri" w:cs="Calibri"/>
        </w:rPr>
        <w:t>.</w:t>
      </w:r>
      <w:r>
        <w:rPr>
          <w:rFonts w:ascii="Calibri" w:eastAsiaTheme="minorHAnsi" w:hAnsi="Calibri" w:cs="Calibri"/>
        </w:rPr>
        <w:t xml:space="preserve"> </w:t>
      </w:r>
    </w:p>
    <w:p w14:paraId="5578DFD4" w14:textId="77777777" w:rsidR="00077C2E" w:rsidRPr="00EA05E5" w:rsidRDefault="00077C2E" w:rsidP="00077C2E">
      <w:pPr>
        <w:pStyle w:val="Paragraphedeliste"/>
        <w:adjustRightInd w:val="0"/>
        <w:spacing w:before="0"/>
        <w:ind w:left="360" w:firstLine="0"/>
        <w:jc w:val="lowKashida"/>
        <w:rPr>
          <w:rFonts w:ascii="Calibri" w:eastAsiaTheme="minorHAnsi" w:hAnsi="Calibri" w:cs="Calibri"/>
        </w:rPr>
      </w:pPr>
    </w:p>
    <w:p w14:paraId="39A103DF" w14:textId="513D240E" w:rsidR="00B60580" w:rsidRDefault="00402E19" w:rsidP="00B60580">
      <w:pPr>
        <w:adjustRightInd w:val="0"/>
        <w:spacing w:before="0"/>
        <w:ind w:left="0" w:firstLine="0"/>
        <w:jc w:val="lowKashida"/>
        <w:rPr>
          <w:rFonts w:eastAsiaTheme="minorHAnsi" w:cs="Calibri"/>
          <w:sz w:val="24"/>
          <w:szCs w:val="24"/>
        </w:rPr>
      </w:pPr>
      <w:r w:rsidRPr="00B60580">
        <w:rPr>
          <w:rFonts w:eastAsiaTheme="minorHAnsi" w:cs="Calibri"/>
          <w:sz w:val="24"/>
          <w:szCs w:val="24"/>
        </w:rPr>
        <w:t>Pour le calcul du</w:t>
      </w:r>
      <w:r w:rsidR="00A32C73" w:rsidRPr="00B60580">
        <w:rPr>
          <w:rFonts w:eastAsiaTheme="minorHAnsi" w:cs="Calibri"/>
          <w:sz w:val="24"/>
          <w:szCs w:val="24"/>
        </w:rPr>
        <w:t xml:space="preserve"> </w:t>
      </w:r>
      <w:r w:rsidRPr="00B60580">
        <w:rPr>
          <w:rFonts w:eastAsiaTheme="minorHAnsi" w:cs="Calibri"/>
          <w:sz w:val="24"/>
          <w:szCs w:val="24"/>
        </w:rPr>
        <w:t xml:space="preserve">bilan et </w:t>
      </w:r>
      <w:r w:rsidR="000013FA" w:rsidRPr="00B60580">
        <w:rPr>
          <w:rFonts w:eastAsiaTheme="minorHAnsi" w:cs="Calibri"/>
          <w:sz w:val="24"/>
          <w:szCs w:val="24"/>
        </w:rPr>
        <w:t xml:space="preserve">de </w:t>
      </w:r>
      <w:r w:rsidRPr="00B60580">
        <w:rPr>
          <w:rFonts w:eastAsiaTheme="minorHAnsi" w:cs="Calibri"/>
          <w:sz w:val="24"/>
          <w:szCs w:val="24"/>
        </w:rPr>
        <w:t>la tendence des émissions de la situation de réfer</w:t>
      </w:r>
      <w:r w:rsidR="00A32C73" w:rsidRPr="00B60580">
        <w:rPr>
          <w:rFonts w:eastAsiaTheme="minorHAnsi" w:cs="Calibri"/>
          <w:sz w:val="24"/>
          <w:szCs w:val="24"/>
        </w:rPr>
        <w:t>e</w:t>
      </w:r>
      <w:r w:rsidRPr="00B60580">
        <w:rPr>
          <w:rFonts w:eastAsiaTheme="minorHAnsi" w:cs="Calibri"/>
          <w:sz w:val="24"/>
          <w:szCs w:val="24"/>
        </w:rPr>
        <w:t>nce (BAU</w:t>
      </w:r>
      <w:r w:rsidR="005C6A5A" w:rsidRPr="00B60580">
        <w:rPr>
          <w:rFonts w:eastAsiaTheme="minorHAnsi" w:cs="Calibri"/>
          <w:sz w:val="24"/>
          <w:szCs w:val="24"/>
        </w:rPr>
        <w:t>)</w:t>
      </w:r>
      <w:r w:rsidRPr="00B60580">
        <w:rPr>
          <w:rFonts w:eastAsiaTheme="minorHAnsi" w:cs="Calibri"/>
          <w:sz w:val="24"/>
          <w:szCs w:val="24"/>
        </w:rPr>
        <w:t xml:space="preserve">, il a été nécessaire d’introduire le bilan énérgétique </w:t>
      </w:r>
      <w:r w:rsidR="003F34DB" w:rsidRPr="00B60580">
        <w:rPr>
          <w:rFonts w:eastAsiaTheme="minorHAnsi" w:cs="Calibri"/>
          <w:sz w:val="24"/>
          <w:szCs w:val="24"/>
        </w:rPr>
        <w:t xml:space="preserve">du sous-secteur foresterie </w:t>
      </w:r>
      <w:r w:rsidRPr="00B60580">
        <w:rPr>
          <w:rFonts w:eastAsiaTheme="minorHAnsi" w:cs="Calibri"/>
          <w:sz w:val="24"/>
          <w:szCs w:val="24"/>
        </w:rPr>
        <w:t xml:space="preserve">en </w:t>
      </w:r>
      <w:r w:rsidR="003F34DB" w:rsidRPr="00B60580">
        <w:rPr>
          <w:rFonts w:eastAsiaTheme="minorHAnsi" w:cs="Calibri"/>
          <w:sz w:val="24"/>
          <w:szCs w:val="24"/>
        </w:rPr>
        <w:t xml:space="preserve">unité </w:t>
      </w:r>
      <w:r w:rsidR="00B60580" w:rsidRPr="00B60580">
        <w:rPr>
          <w:rFonts w:eastAsiaTheme="minorHAnsi" w:cs="Calibri"/>
          <w:sz w:val="24"/>
          <w:szCs w:val="24"/>
        </w:rPr>
        <w:t>TJ dans</w:t>
      </w:r>
      <w:r w:rsidR="005C6A5A" w:rsidRPr="00B60580">
        <w:rPr>
          <w:rFonts w:eastAsiaTheme="minorHAnsi" w:cs="Calibri"/>
          <w:sz w:val="24"/>
          <w:szCs w:val="24"/>
        </w:rPr>
        <w:t xml:space="preserve"> l</w:t>
      </w:r>
      <w:r w:rsidR="003433DD" w:rsidRPr="00B60580">
        <w:rPr>
          <w:rFonts w:eastAsiaTheme="minorHAnsi" w:cs="Calibri"/>
          <w:sz w:val="24"/>
          <w:szCs w:val="24"/>
        </w:rPr>
        <w:t>es</w:t>
      </w:r>
      <w:r w:rsidR="005C6A5A" w:rsidRPr="00B60580">
        <w:rPr>
          <w:rFonts w:eastAsiaTheme="minorHAnsi" w:cs="Calibri"/>
          <w:sz w:val="24"/>
          <w:szCs w:val="24"/>
        </w:rPr>
        <w:t xml:space="preserve"> feuille </w:t>
      </w:r>
      <w:r w:rsidR="000013FA" w:rsidRPr="00B60580">
        <w:rPr>
          <w:rFonts w:eastAsiaTheme="minorHAnsi" w:cs="Calibri"/>
          <w:sz w:val="24"/>
          <w:szCs w:val="24"/>
        </w:rPr>
        <w:t>« </w:t>
      </w:r>
      <w:r w:rsidR="003F34DB" w:rsidRPr="00B60580">
        <w:rPr>
          <w:rFonts w:eastAsiaTheme="minorHAnsi" w:cs="Calibri"/>
          <w:sz w:val="24"/>
          <w:szCs w:val="24"/>
        </w:rPr>
        <w:t>bilan</w:t>
      </w:r>
      <w:r w:rsidR="005C6A5A" w:rsidRPr="00B60580">
        <w:rPr>
          <w:rFonts w:eastAsiaTheme="minorHAnsi" w:cs="Calibri"/>
          <w:sz w:val="24"/>
          <w:szCs w:val="24"/>
        </w:rPr>
        <w:t xml:space="preserve"> initial</w:t>
      </w:r>
      <w:r w:rsidR="000013FA" w:rsidRPr="00B60580">
        <w:rPr>
          <w:rFonts w:eastAsiaTheme="minorHAnsi" w:cs="Calibri"/>
          <w:sz w:val="24"/>
          <w:szCs w:val="24"/>
        </w:rPr>
        <w:t> »</w:t>
      </w:r>
      <w:r w:rsidR="005C6A5A" w:rsidRPr="00B60580">
        <w:rPr>
          <w:rFonts w:eastAsiaTheme="minorHAnsi" w:cs="Calibri"/>
          <w:sz w:val="24"/>
          <w:szCs w:val="24"/>
        </w:rPr>
        <w:t>.</w:t>
      </w:r>
      <w:r w:rsidR="00B60580" w:rsidRPr="00B60580">
        <w:rPr>
          <w:rFonts w:eastAsiaTheme="minorHAnsi" w:cs="Calibri"/>
          <w:sz w:val="24"/>
          <w:szCs w:val="24"/>
        </w:rPr>
        <w:t xml:space="preserve"> </w:t>
      </w:r>
      <w:r w:rsidR="00B60580">
        <w:rPr>
          <w:rFonts w:eastAsiaTheme="minorHAnsi" w:cs="Calibri"/>
          <w:sz w:val="24"/>
          <w:szCs w:val="24"/>
        </w:rPr>
        <w:t xml:space="preserve">Dans le cadre du présent rapport, les tendances des émissions/séquestrations ont été faites </w:t>
      </w:r>
      <w:r w:rsidR="00B60580" w:rsidRPr="00EA05E5">
        <w:rPr>
          <w:rFonts w:eastAsiaTheme="minorHAnsi" w:cs="Calibri"/>
          <w:sz w:val="24"/>
          <w:szCs w:val="24"/>
        </w:rPr>
        <w:t xml:space="preserve">suivant une projection linaire à partir de 2020 comme année de </w:t>
      </w:r>
      <w:r w:rsidR="00B60580">
        <w:rPr>
          <w:rFonts w:eastAsiaTheme="minorHAnsi" w:cs="Calibri"/>
          <w:sz w:val="24"/>
          <w:szCs w:val="24"/>
        </w:rPr>
        <w:t>référence</w:t>
      </w:r>
      <w:r w:rsidR="00B60580" w:rsidRPr="00EA05E5">
        <w:rPr>
          <w:rFonts w:eastAsiaTheme="minorHAnsi" w:cs="Calibri"/>
          <w:sz w:val="24"/>
          <w:szCs w:val="24"/>
        </w:rPr>
        <w:t xml:space="preserve"> pour la CN</w:t>
      </w:r>
      <w:r w:rsidR="00B60580">
        <w:rPr>
          <w:rFonts w:eastAsiaTheme="minorHAnsi" w:cs="Calibri"/>
          <w:sz w:val="24"/>
          <w:szCs w:val="24"/>
        </w:rPr>
        <w:t>5</w:t>
      </w:r>
      <w:r w:rsidR="00B60580" w:rsidRPr="00EA05E5">
        <w:rPr>
          <w:rFonts w:eastAsiaTheme="minorHAnsi" w:cs="Calibri"/>
          <w:sz w:val="24"/>
          <w:szCs w:val="24"/>
        </w:rPr>
        <w:t xml:space="preserve">. </w:t>
      </w:r>
    </w:p>
    <w:p w14:paraId="5A9231C0" w14:textId="77777777" w:rsidR="008751A6" w:rsidRPr="008751A6" w:rsidRDefault="008751A6" w:rsidP="008751A6">
      <w:pPr>
        <w:spacing w:before="0"/>
        <w:rPr>
          <w:lang w:val="fr-BE" w:eastAsia="fr-FR"/>
        </w:rPr>
      </w:pPr>
    </w:p>
    <w:p w14:paraId="21D52946" w14:textId="34FB4162" w:rsidR="00FE6905" w:rsidRPr="00EE5153" w:rsidRDefault="006A01FA" w:rsidP="006A01FA">
      <w:pPr>
        <w:pStyle w:val="Titre1"/>
        <w:numPr>
          <w:ilvl w:val="0"/>
          <w:numId w:val="66"/>
        </w:numPr>
        <w:bidi w:val="0"/>
        <w:spacing w:before="0"/>
        <w:ind w:left="426" w:hanging="426"/>
        <w:jc w:val="left"/>
        <w:rPr>
          <w:rFonts w:asciiTheme="minorHAnsi" w:hAnsiTheme="minorHAnsi" w:cstheme="minorHAnsi"/>
          <w:sz w:val="24"/>
          <w:szCs w:val="24"/>
          <w:lang w:val="fr-FR"/>
        </w:rPr>
      </w:pPr>
      <w:r>
        <w:rPr>
          <w:rFonts w:asciiTheme="minorHAnsi" w:hAnsiTheme="minorHAnsi" w:cstheme="minorHAnsi"/>
          <w:sz w:val="24"/>
          <w:szCs w:val="24"/>
          <w:lang w:val="fr-FR"/>
        </w:rPr>
        <w:lastRenderedPageBreak/>
        <w:t xml:space="preserve">  </w:t>
      </w:r>
      <w:bookmarkStart w:id="23" w:name="_Toc166364316"/>
      <w:r w:rsidR="00EE5153">
        <w:rPr>
          <w:rFonts w:asciiTheme="minorHAnsi" w:hAnsiTheme="minorHAnsi" w:cstheme="minorHAnsi"/>
          <w:sz w:val="24"/>
          <w:szCs w:val="24"/>
          <w:lang w:val="fr-FR"/>
        </w:rPr>
        <w:t>M</w:t>
      </w:r>
      <w:r w:rsidR="00FE6905" w:rsidRPr="00EE5153">
        <w:rPr>
          <w:rFonts w:asciiTheme="minorHAnsi" w:hAnsiTheme="minorHAnsi" w:cstheme="minorHAnsi"/>
          <w:sz w:val="24"/>
          <w:szCs w:val="24"/>
          <w:lang w:val="fr-FR"/>
        </w:rPr>
        <w:t xml:space="preserve">esures visant à atténuer les émissions de GES </w:t>
      </w:r>
      <w:r w:rsidR="00EE5153">
        <w:rPr>
          <w:rFonts w:asciiTheme="minorHAnsi" w:hAnsiTheme="minorHAnsi" w:cstheme="minorHAnsi"/>
          <w:sz w:val="24"/>
          <w:szCs w:val="24"/>
          <w:lang w:val="fr-FR"/>
        </w:rPr>
        <w:t xml:space="preserve">du sous-secteur foresterie </w:t>
      </w:r>
      <w:r w:rsidR="00FE6905" w:rsidRPr="00EE5153">
        <w:rPr>
          <w:rFonts w:asciiTheme="minorHAnsi" w:hAnsiTheme="minorHAnsi" w:cstheme="minorHAnsi"/>
          <w:sz w:val="24"/>
          <w:szCs w:val="24"/>
          <w:lang w:val="fr-FR"/>
        </w:rPr>
        <w:t>à l’horizon 2030</w:t>
      </w:r>
      <w:bookmarkEnd w:id="23"/>
    </w:p>
    <w:p w14:paraId="35D644A6" w14:textId="6F2DF499" w:rsidR="00B60580" w:rsidRPr="00B60580" w:rsidRDefault="00B60580" w:rsidP="00B60580">
      <w:pPr>
        <w:spacing w:before="0"/>
        <w:ind w:left="0" w:firstLine="0"/>
        <w:rPr>
          <w:rFonts w:asciiTheme="minorHAnsi" w:hAnsiTheme="minorHAnsi" w:cstheme="minorHAnsi"/>
          <w:sz w:val="24"/>
          <w:szCs w:val="24"/>
        </w:rPr>
      </w:pPr>
      <w:r w:rsidRPr="00B60580">
        <w:rPr>
          <w:rFonts w:asciiTheme="minorHAnsi" w:hAnsiTheme="minorHAnsi" w:cstheme="minorHAnsi"/>
          <w:sz w:val="24"/>
          <w:szCs w:val="24"/>
        </w:rPr>
        <w:t>L’analyse d</w:t>
      </w:r>
      <w:r w:rsidR="003734FD">
        <w:rPr>
          <w:rFonts w:asciiTheme="minorHAnsi" w:hAnsiTheme="minorHAnsi" w:cstheme="minorHAnsi"/>
          <w:sz w:val="24"/>
          <w:szCs w:val="24"/>
        </w:rPr>
        <w:t>’état actuelle, 2024, des ressources forestières a démontré une dégradation continue de la superficie des forêts (FRA, 2020). Cette situation démontre l’</w:t>
      </w:r>
      <w:r w:rsidRPr="00B60580">
        <w:rPr>
          <w:rFonts w:asciiTheme="minorHAnsi" w:hAnsiTheme="minorHAnsi" w:cstheme="minorHAnsi"/>
          <w:sz w:val="24"/>
          <w:szCs w:val="24"/>
        </w:rPr>
        <w:t xml:space="preserve">impact </w:t>
      </w:r>
      <w:r w:rsidR="003734FD">
        <w:rPr>
          <w:rFonts w:asciiTheme="minorHAnsi" w:hAnsiTheme="minorHAnsi" w:cstheme="minorHAnsi"/>
          <w:sz w:val="24"/>
          <w:szCs w:val="24"/>
        </w:rPr>
        <w:t xml:space="preserve">limité des activités forestières menées par l’état </w:t>
      </w:r>
      <w:r w:rsidRPr="00B60580">
        <w:rPr>
          <w:rFonts w:asciiTheme="minorHAnsi" w:hAnsiTheme="minorHAnsi" w:cstheme="minorHAnsi"/>
          <w:sz w:val="24"/>
          <w:szCs w:val="24"/>
        </w:rPr>
        <w:t>en raison du manque des moyens financiers, humaines et logistiques</w:t>
      </w:r>
      <w:r w:rsidR="003734FD">
        <w:rPr>
          <w:rFonts w:asciiTheme="minorHAnsi" w:hAnsiTheme="minorHAnsi" w:cstheme="minorHAnsi"/>
          <w:sz w:val="24"/>
          <w:szCs w:val="24"/>
        </w:rPr>
        <w:t xml:space="preserve">. </w:t>
      </w:r>
      <w:r w:rsidRPr="00B60580">
        <w:rPr>
          <w:rFonts w:asciiTheme="minorHAnsi" w:hAnsiTheme="minorHAnsi" w:cstheme="minorHAnsi"/>
          <w:sz w:val="24"/>
          <w:szCs w:val="24"/>
        </w:rPr>
        <w:t xml:space="preserve"> </w:t>
      </w:r>
    </w:p>
    <w:p w14:paraId="781452DE" w14:textId="77777777" w:rsidR="00B60580" w:rsidRPr="00B60580" w:rsidRDefault="00B60580" w:rsidP="00B60580">
      <w:pPr>
        <w:spacing w:before="0"/>
        <w:ind w:left="0" w:firstLine="0"/>
        <w:rPr>
          <w:rFonts w:asciiTheme="minorHAnsi" w:hAnsiTheme="minorHAnsi" w:cstheme="minorHAnsi"/>
          <w:sz w:val="24"/>
          <w:szCs w:val="24"/>
        </w:rPr>
      </w:pPr>
    </w:p>
    <w:p w14:paraId="78A30041" w14:textId="4601E6AC" w:rsidR="00B60580" w:rsidRPr="00B60580" w:rsidRDefault="003734FD" w:rsidP="003734FD">
      <w:pPr>
        <w:spacing w:before="0" w:after="120"/>
        <w:ind w:left="0" w:firstLine="0"/>
        <w:rPr>
          <w:rFonts w:asciiTheme="minorHAnsi" w:eastAsiaTheme="minorHAnsi" w:hAnsiTheme="minorHAnsi" w:cstheme="minorHAnsi"/>
          <w:sz w:val="24"/>
          <w:szCs w:val="24"/>
        </w:rPr>
      </w:pPr>
      <w:r>
        <w:rPr>
          <w:rFonts w:asciiTheme="minorHAnsi" w:hAnsiTheme="minorHAnsi" w:cstheme="minorHAnsi"/>
          <w:sz w:val="24"/>
          <w:szCs w:val="24"/>
        </w:rPr>
        <w:t xml:space="preserve">Pour faire face, à cette </w:t>
      </w:r>
      <w:r w:rsidR="00B60580" w:rsidRPr="00B60580">
        <w:rPr>
          <w:rFonts w:asciiTheme="minorHAnsi" w:eastAsiaTheme="minorHAnsi" w:hAnsiTheme="minorHAnsi" w:cstheme="minorHAnsi"/>
          <w:sz w:val="24"/>
          <w:szCs w:val="24"/>
        </w:rPr>
        <w:t>situation,</w:t>
      </w:r>
      <w:r>
        <w:rPr>
          <w:rFonts w:asciiTheme="minorHAnsi" w:eastAsiaTheme="minorHAnsi" w:hAnsiTheme="minorHAnsi" w:cstheme="minorHAnsi"/>
          <w:sz w:val="24"/>
          <w:szCs w:val="24"/>
        </w:rPr>
        <w:t xml:space="preserve"> dans le futur, </w:t>
      </w:r>
      <w:r w:rsidR="00B60580" w:rsidRPr="00B60580">
        <w:rPr>
          <w:rFonts w:asciiTheme="minorHAnsi" w:eastAsiaTheme="minorHAnsi" w:hAnsiTheme="minorHAnsi" w:cstheme="minorHAnsi"/>
          <w:sz w:val="24"/>
          <w:szCs w:val="24"/>
        </w:rPr>
        <w:t xml:space="preserve">il est </w:t>
      </w:r>
      <w:r>
        <w:rPr>
          <w:rFonts w:asciiTheme="minorHAnsi" w:eastAsiaTheme="minorHAnsi" w:hAnsiTheme="minorHAnsi" w:cstheme="minorHAnsi"/>
          <w:sz w:val="24"/>
          <w:szCs w:val="24"/>
        </w:rPr>
        <w:t xml:space="preserve">impératif </w:t>
      </w:r>
      <w:r w:rsidR="002B2F40">
        <w:rPr>
          <w:rFonts w:asciiTheme="minorHAnsi" w:eastAsiaTheme="minorHAnsi" w:hAnsiTheme="minorHAnsi" w:cstheme="minorHAnsi"/>
          <w:sz w:val="24"/>
          <w:szCs w:val="24"/>
        </w:rPr>
        <w:t xml:space="preserve">que le pays </w:t>
      </w:r>
      <w:r>
        <w:rPr>
          <w:rFonts w:asciiTheme="minorHAnsi" w:eastAsiaTheme="minorHAnsi" w:hAnsiTheme="minorHAnsi" w:cstheme="minorHAnsi"/>
          <w:sz w:val="24"/>
          <w:szCs w:val="24"/>
        </w:rPr>
        <w:t>mett</w:t>
      </w:r>
      <w:r w:rsidR="002B2F40">
        <w:rPr>
          <w:rFonts w:asciiTheme="minorHAnsi" w:eastAsiaTheme="minorHAnsi" w:hAnsiTheme="minorHAnsi" w:cstheme="minorHAnsi"/>
          <w:sz w:val="24"/>
          <w:szCs w:val="24"/>
        </w:rPr>
        <w:t xml:space="preserve">e </w:t>
      </w:r>
      <w:r>
        <w:rPr>
          <w:rFonts w:asciiTheme="minorHAnsi" w:eastAsiaTheme="minorHAnsi" w:hAnsiTheme="minorHAnsi" w:cstheme="minorHAnsi"/>
          <w:sz w:val="24"/>
          <w:szCs w:val="24"/>
        </w:rPr>
        <w:t xml:space="preserve">en </w:t>
      </w:r>
      <w:r w:rsidR="002B2F40">
        <w:rPr>
          <w:rFonts w:asciiTheme="minorHAnsi" w:eastAsiaTheme="minorHAnsi" w:hAnsiTheme="minorHAnsi" w:cstheme="minorHAnsi"/>
          <w:sz w:val="24"/>
          <w:szCs w:val="24"/>
        </w:rPr>
        <w:t xml:space="preserve">œuvre </w:t>
      </w:r>
      <w:r>
        <w:rPr>
          <w:rFonts w:asciiTheme="minorHAnsi" w:eastAsiaTheme="minorHAnsi" w:hAnsiTheme="minorHAnsi" w:cstheme="minorHAnsi"/>
          <w:sz w:val="24"/>
          <w:szCs w:val="24"/>
        </w:rPr>
        <w:t xml:space="preserve">des nouvelles mesures d’atténuation des GES du sous-secteur foresterie qui doivent se focaliser sur </w:t>
      </w:r>
      <w:r w:rsidR="00B60580" w:rsidRPr="00B60580">
        <w:rPr>
          <w:rFonts w:asciiTheme="minorHAnsi" w:eastAsiaTheme="minorHAnsi" w:hAnsiTheme="minorHAnsi" w:cstheme="minorHAnsi"/>
          <w:sz w:val="24"/>
          <w:szCs w:val="24"/>
        </w:rPr>
        <w:t>:</w:t>
      </w:r>
    </w:p>
    <w:p w14:paraId="608097CB" w14:textId="318BD59C" w:rsidR="00B60580" w:rsidRPr="00B60580" w:rsidRDefault="000403FF" w:rsidP="003734FD">
      <w:pPr>
        <w:pStyle w:val="Paragraphedeliste"/>
        <w:numPr>
          <w:ilvl w:val="0"/>
          <w:numId w:val="76"/>
        </w:numPr>
        <w:autoSpaceDE w:val="0"/>
        <w:autoSpaceDN w:val="0"/>
        <w:adjustRightInd w:val="0"/>
        <w:spacing w:before="0"/>
        <w:contextualSpacing w:val="0"/>
        <w:rPr>
          <w:rFonts w:asciiTheme="minorHAnsi" w:eastAsiaTheme="minorHAnsi" w:hAnsiTheme="minorHAnsi" w:cstheme="minorHAnsi"/>
        </w:rPr>
      </w:pPr>
      <w:r>
        <w:rPr>
          <w:rFonts w:asciiTheme="minorHAnsi" w:eastAsiaTheme="minorHAnsi" w:hAnsiTheme="minorHAnsi" w:cstheme="minorHAnsi"/>
        </w:rPr>
        <w:t xml:space="preserve">La lutte contre la déforestation (REDD+) </w:t>
      </w:r>
      <w:r w:rsidR="00B60580" w:rsidRPr="0050086D">
        <w:rPr>
          <w:rFonts w:asciiTheme="minorHAnsi" w:eastAsiaTheme="minorHAnsi" w:hAnsiTheme="minorHAnsi" w:cstheme="minorHAnsi"/>
        </w:rPr>
        <w:t>en vue de la conservation du carbone </w:t>
      </w:r>
      <w:r w:rsidR="003734FD" w:rsidRPr="0050086D">
        <w:rPr>
          <w:rFonts w:asciiTheme="minorHAnsi" w:eastAsiaTheme="minorHAnsi" w:hAnsiTheme="minorHAnsi" w:cstheme="minorHAnsi"/>
        </w:rPr>
        <w:t>dans la biomasse et le sol</w:t>
      </w:r>
      <w:r w:rsidR="0089175A" w:rsidRPr="0050086D">
        <w:rPr>
          <w:rFonts w:asciiTheme="minorHAnsi" w:eastAsiaTheme="minorHAnsi" w:hAnsiTheme="minorHAnsi" w:cstheme="minorHAnsi"/>
        </w:rPr>
        <w:t>. Cette</w:t>
      </w:r>
      <w:r w:rsidR="0089175A">
        <w:rPr>
          <w:rFonts w:asciiTheme="minorHAnsi" w:eastAsiaTheme="minorHAnsi" w:hAnsiTheme="minorHAnsi" w:cstheme="minorHAnsi"/>
        </w:rPr>
        <w:t xml:space="preserve"> mesure doit être menée </w:t>
      </w:r>
      <w:r w:rsidR="00662D38">
        <w:rPr>
          <w:rFonts w:asciiTheme="minorHAnsi" w:eastAsiaTheme="minorHAnsi" w:hAnsiTheme="minorHAnsi" w:cstheme="minorHAnsi"/>
        </w:rPr>
        <w:t>à</w:t>
      </w:r>
      <w:r w:rsidR="0089175A">
        <w:rPr>
          <w:rFonts w:asciiTheme="minorHAnsi" w:eastAsiaTheme="minorHAnsi" w:hAnsiTheme="minorHAnsi" w:cstheme="minorHAnsi"/>
        </w:rPr>
        <w:t xml:space="preserve"> travers les actions ci-après</w:t>
      </w:r>
      <w:r w:rsidR="00B60580" w:rsidRPr="00B60580">
        <w:rPr>
          <w:rFonts w:asciiTheme="minorHAnsi" w:eastAsiaTheme="minorHAnsi" w:hAnsiTheme="minorHAnsi" w:cstheme="minorHAnsi"/>
        </w:rPr>
        <w:t> :</w:t>
      </w:r>
    </w:p>
    <w:p w14:paraId="404C303F" w14:textId="77777777" w:rsidR="00B60580" w:rsidRPr="00B60580" w:rsidRDefault="00B60580" w:rsidP="0089175A">
      <w:pPr>
        <w:pStyle w:val="Paragraphedeliste"/>
        <w:numPr>
          <w:ilvl w:val="1"/>
          <w:numId w:val="76"/>
        </w:numPr>
        <w:autoSpaceDE w:val="0"/>
        <w:autoSpaceDN w:val="0"/>
        <w:adjustRightInd w:val="0"/>
        <w:spacing w:before="0"/>
        <w:ind w:left="709"/>
        <w:contextualSpacing w:val="0"/>
        <w:rPr>
          <w:rFonts w:asciiTheme="minorHAnsi" w:eastAsiaTheme="minorHAnsi" w:hAnsiTheme="minorHAnsi" w:cstheme="minorHAnsi"/>
        </w:rPr>
      </w:pPr>
      <w:r w:rsidRPr="00B60580">
        <w:rPr>
          <w:rFonts w:asciiTheme="minorHAnsi" w:eastAsiaTheme="minorHAnsi" w:hAnsiTheme="minorHAnsi" w:cstheme="minorHAnsi"/>
        </w:rPr>
        <w:t xml:space="preserve">la maîtrise de la déforestation, </w:t>
      </w:r>
    </w:p>
    <w:p w14:paraId="45E3B123" w14:textId="5F3D78FB" w:rsidR="00B60580" w:rsidRPr="00B60580" w:rsidRDefault="00B60580" w:rsidP="0089175A">
      <w:pPr>
        <w:pStyle w:val="Paragraphedeliste"/>
        <w:numPr>
          <w:ilvl w:val="1"/>
          <w:numId w:val="76"/>
        </w:numPr>
        <w:autoSpaceDE w:val="0"/>
        <w:autoSpaceDN w:val="0"/>
        <w:adjustRightInd w:val="0"/>
        <w:spacing w:before="0"/>
        <w:ind w:left="709"/>
        <w:contextualSpacing w:val="0"/>
        <w:rPr>
          <w:rFonts w:asciiTheme="minorHAnsi" w:eastAsiaTheme="minorHAnsi" w:hAnsiTheme="minorHAnsi" w:cstheme="minorHAnsi"/>
        </w:rPr>
      </w:pPr>
      <w:r w:rsidRPr="00B60580">
        <w:rPr>
          <w:rFonts w:asciiTheme="minorHAnsi" w:eastAsiaTheme="minorHAnsi" w:hAnsiTheme="minorHAnsi" w:cstheme="minorHAnsi"/>
        </w:rPr>
        <w:t xml:space="preserve">la protection des forêts </w:t>
      </w:r>
      <w:r w:rsidR="0089175A">
        <w:rPr>
          <w:rFonts w:asciiTheme="minorHAnsi" w:eastAsiaTheme="minorHAnsi" w:hAnsiTheme="minorHAnsi" w:cstheme="minorHAnsi"/>
        </w:rPr>
        <w:t>et des périmètres de reboisement</w:t>
      </w:r>
      <w:r w:rsidRPr="00B60580">
        <w:rPr>
          <w:rFonts w:asciiTheme="minorHAnsi" w:eastAsiaTheme="minorHAnsi" w:hAnsiTheme="minorHAnsi" w:cstheme="minorHAnsi"/>
        </w:rPr>
        <w:t xml:space="preserve">, </w:t>
      </w:r>
    </w:p>
    <w:p w14:paraId="4B0F53CC" w14:textId="77777777" w:rsidR="00B60580" w:rsidRPr="00B60580" w:rsidRDefault="00B60580" w:rsidP="0089175A">
      <w:pPr>
        <w:pStyle w:val="Paragraphedeliste"/>
        <w:numPr>
          <w:ilvl w:val="1"/>
          <w:numId w:val="76"/>
        </w:numPr>
        <w:autoSpaceDE w:val="0"/>
        <w:autoSpaceDN w:val="0"/>
        <w:adjustRightInd w:val="0"/>
        <w:spacing w:before="0"/>
        <w:ind w:left="709"/>
        <w:contextualSpacing w:val="0"/>
        <w:rPr>
          <w:rFonts w:asciiTheme="minorHAnsi" w:eastAsiaTheme="minorHAnsi" w:hAnsiTheme="minorHAnsi" w:cstheme="minorHAnsi"/>
        </w:rPr>
      </w:pPr>
      <w:r w:rsidRPr="00B60580">
        <w:rPr>
          <w:rFonts w:asciiTheme="minorHAnsi" w:eastAsiaTheme="minorHAnsi" w:hAnsiTheme="minorHAnsi" w:cstheme="minorHAnsi"/>
        </w:rPr>
        <w:t xml:space="preserve">la modification des régimes d’exploitation et </w:t>
      </w:r>
    </w:p>
    <w:p w14:paraId="260E88E9" w14:textId="07286C37" w:rsidR="00B60580" w:rsidRPr="00B60580" w:rsidRDefault="00B60580" w:rsidP="0089175A">
      <w:pPr>
        <w:pStyle w:val="Paragraphedeliste"/>
        <w:numPr>
          <w:ilvl w:val="1"/>
          <w:numId w:val="76"/>
        </w:numPr>
        <w:autoSpaceDE w:val="0"/>
        <w:autoSpaceDN w:val="0"/>
        <w:adjustRightInd w:val="0"/>
        <w:spacing w:before="0"/>
        <w:ind w:left="709"/>
        <w:contextualSpacing w:val="0"/>
        <w:rPr>
          <w:rFonts w:asciiTheme="minorHAnsi" w:eastAsiaTheme="minorHAnsi" w:hAnsiTheme="minorHAnsi" w:cstheme="minorHAnsi"/>
        </w:rPr>
      </w:pPr>
      <w:r w:rsidRPr="00B60580">
        <w:rPr>
          <w:rFonts w:asciiTheme="minorHAnsi" w:eastAsiaTheme="minorHAnsi" w:hAnsiTheme="minorHAnsi" w:cstheme="minorHAnsi"/>
        </w:rPr>
        <w:t>la maîtrise d’autres perturbations anthropiques (incendies, invasion de parasites, etc.)</w:t>
      </w:r>
      <w:r w:rsidR="0089175A">
        <w:rPr>
          <w:rFonts w:asciiTheme="minorHAnsi" w:eastAsiaTheme="minorHAnsi" w:hAnsiTheme="minorHAnsi" w:cstheme="minorHAnsi"/>
        </w:rPr>
        <w:t xml:space="preserve">. </w:t>
      </w:r>
    </w:p>
    <w:p w14:paraId="16A71748" w14:textId="77777777" w:rsidR="00B60580" w:rsidRPr="00B60580" w:rsidRDefault="00B60580" w:rsidP="00B60580">
      <w:pPr>
        <w:autoSpaceDE w:val="0"/>
        <w:autoSpaceDN w:val="0"/>
        <w:adjustRightInd w:val="0"/>
        <w:spacing w:before="0"/>
        <w:ind w:left="0" w:firstLine="0"/>
        <w:rPr>
          <w:rFonts w:asciiTheme="minorHAnsi" w:eastAsiaTheme="minorHAnsi" w:hAnsiTheme="minorHAnsi" w:cstheme="minorHAnsi"/>
          <w:sz w:val="24"/>
          <w:szCs w:val="24"/>
        </w:rPr>
      </w:pPr>
    </w:p>
    <w:p w14:paraId="028413A6" w14:textId="463EAA24" w:rsidR="00662D38" w:rsidRPr="00662D38" w:rsidRDefault="00662D38" w:rsidP="00662D38">
      <w:pPr>
        <w:adjustRightInd w:val="0"/>
        <w:spacing w:before="0"/>
        <w:ind w:left="284" w:firstLine="0"/>
        <w:jc w:val="lowKashida"/>
        <w:rPr>
          <w:rFonts w:asciiTheme="minorHAnsi" w:hAnsiTheme="minorHAnsi" w:cstheme="minorHAnsi"/>
          <w:sz w:val="24"/>
          <w:szCs w:val="24"/>
        </w:rPr>
      </w:pPr>
      <w:r>
        <w:rPr>
          <w:rFonts w:asciiTheme="minorHAnsi" w:hAnsiTheme="minorHAnsi" w:cstheme="minorHAnsi"/>
          <w:sz w:val="24"/>
          <w:szCs w:val="24"/>
        </w:rPr>
        <w:t>Le principale cause de la déforestation en Mauritanie reste le changement d’affectation des terres forestières et terres agricoles surtout au niveau des zones forestières du pays à savoir la vallée du fleuve Sénégal. Face à l’importance de l’objectif stratégique du pays visant l’autosuffisance alimentaire, la politique forestière doit être adapté</w:t>
      </w:r>
      <w:r w:rsidR="00117A62">
        <w:rPr>
          <w:rFonts w:asciiTheme="minorHAnsi" w:hAnsiTheme="minorHAnsi" w:cstheme="minorHAnsi"/>
          <w:sz w:val="24"/>
          <w:szCs w:val="24"/>
        </w:rPr>
        <w:t>e</w:t>
      </w:r>
      <w:r>
        <w:rPr>
          <w:rFonts w:asciiTheme="minorHAnsi" w:hAnsiTheme="minorHAnsi" w:cstheme="minorHAnsi"/>
          <w:sz w:val="24"/>
          <w:szCs w:val="24"/>
        </w:rPr>
        <w:t xml:space="preserve"> avec cette priorité de l’Etat </w:t>
      </w:r>
      <w:r w:rsidR="00117A62">
        <w:rPr>
          <w:rFonts w:asciiTheme="minorHAnsi" w:hAnsiTheme="minorHAnsi" w:cstheme="minorHAnsi"/>
          <w:sz w:val="24"/>
          <w:szCs w:val="24"/>
        </w:rPr>
        <w:t>dans le cadre d’une stratégie nationale intégrée pour la gestion du secteur rural (SCAPP). L</w:t>
      </w:r>
      <w:r>
        <w:rPr>
          <w:rFonts w:asciiTheme="minorHAnsi" w:hAnsiTheme="minorHAnsi" w:cstheme="minorHAnsi"/>
          <w:sz w:val="24"/>
          <w:szCs w:val="24"/>
        </w:rPr>
        <w:t>es mesures envisagées doivent être réaliste</w:t>
      </w:r>
      <w:r w:rsidR="00117A62">
        <w:rPr>
          <w:rFonts w:asciiTheme="minorHAnsi" w:hAnsiTheme="minorHAnsi" w:cstheme="minorHAnsi"/>
          <w:sz w:val="24"/>
          <w:szCs w:val="24"/>
        </w:rPr>
        <w:t xml:space="preserve"> et concerté avec le secteurs de l’Agriculture et de l’élevage</w:t>
      </w:r>
      <w:r>
        <w:rPr>
          <w:rFonts w:asciiTheme="minorHAnsi" w:hAnsiTheme="minorHAnsi" w:cstheme="minorHAnsi"/>
          <w:sz w:val="24"/>
          <w:szCs w:val="24"/>
        </w:rPr>
        <w:t xml:space="preserve">. A cet </w:t>
      </w:r>
      <w:r w:rsidR="00117A62">
        <w:rPr>
          <w:rFonts w:asciiTheme="minorHAnsi" w:hAnsiTheme="minorHAnsi" w:cstheme="minorHAnsi"/>
          <w:sz w:val="24"/>
          <w:szCs w:val="24"/>
        </w:rPr>
        <w:t xml:space="preserve">effet, il faut encourager le secteur de l’agriculture d’orienter les </w:t>
      </w:r>
      <w:r w:rsidRPr="00662D38">
        <w:rPr>
          <w:rFonts w:asciiTheme="minorHAnsi" w:hAnsiTheme="minorHAnsi" w:cstheme="minorHAnsi"/>
          <w:sz w:val="24"/>
          <w:szCs w:val="24"/>
        </w:rPr>
        <w:t xml:space="preserve">aménagements agricoles </w:t>
      </w:r>
      <w:r w:rsidR="00117A62">
        <w:rPr>
          <w:rFonts w:asciiTheme="minorHAnsi" w:hAnsiTheme="minorHAnsi" w:cstheme="minorHAnsi"/>
          <w:sz w:val="24"/>
          <w:szCs w:val="24"/>
        </w:rPr>
        <w:t xml:space="preserve">vers </w:t>
      </w:r>
      <w:r w:rsidRPr="00662D38">
        <w:rPr>
          <w:rFonts w:asciiTheme="minorHAnsi" w:hAnsiTheme="minorHAnsi" w:cstheme="minorHAnsi"/>
          <w:sz w:val="24"/>
          <w:szCs w:val="24"/>
        </w:rPr>
        <w:t>la</w:t>
      </w:r>
      <w:r w:rsidR="00117A62">
        <w:rPr>
          <w:rFonts w:asciiTheme="minorHAnsi" w:hAnsiTheme="minorHAnsi" w:cstheme="minorHAnsi"/>
          <w:sz w:val="24"/>
          <w:szCs w:val="24"/>
        </w:rPr>
        <w:t xml:space="preserve"> récupération d</w:t>
      </w:r>
      <w:r w:rsidRPr="00662D38">
        <w:rPr>
          <w:rFonts w:asciiTheme="minorHAnsi" w:hAnsiTheme="minorHAnsi" w:cstheme="minorHAnsi"/>
          <w:sz w:val="24"/>
          <w:szCs w:val="24"/>
        </w:rPr>
        <w:t xml:space="preserve">es terres agricoles </w:t>
      </w:r>
      <w:r w:rsidR="00117A62">
        <w:rPr>
          <w:rFonts w:asciiTheme="minorHAnsi" w:hAnsiTheme="minorHAnsi" w:cstheme="minorHAnsi"/>
          <w:sz w:val="24"/>
          <w:szCs w:val="24"/>
        </w:rPr>
        <w:t xml:space="preserve">abandonnées et </w:t>
      </w:r>
      <w:r w:rsidRPr="00662D38">
        <w:rPr>
          <w:rFonts w:asciiTheme="minorHAnsi" w:hAnsiTheme="minorHAnsi" w:cstheme="minorHAnsi"/>
          <w:sz w:val="24"/>
          <w:szCs w:val="24"/>
        </w:rPr>
        <w:t xml:space="preserve">dégradées </w:t>
      </w:r>
      <w:r w:rsidR="00117A62">
        <w:rPr>
          <w:rFonts w:asciiTheme="minorHAnsi" w:hAnsiTheme="minorHAnsi" w:cstheme="minorHAnsi"/>
          <w:sz w:val="24"/>
          <w:szCs w:val="24"/>
        </w:rPr>
        <w:t xml:space="preserve">d’une part </w:t>
      </w:r>
      <w:r w:rsidRPr="00662D38">
        <w:rPr>
          <w:rFonts w:asciiTheme="minorHAnsi" w:hAnsiTheme="minorHAnsi" w:cstheme="minorHAnsi"/>
          <w:sz w:val="24"/>
          <w:szCs w:val="24"/>
        </w:rPr>
        <w:t xml:space="preserve">et </w:t>
      </w:r>
      <w:r w:rsidR="00117A62">
        <w:rPr>
          <w:rFonts w:asciiTheme="minorHAnsi" w:hAnsiTheme="minorHAnsi" w:cstheme="minorHAnsi"/>
          <w:sz w:val="24"/>
          <w:szCs w:val="24"/>
        </w:rPr>
        <w:t xml:space="preserve">vers </w:t>
      </w:r>
      <w:r w:rsidRPr="00662D38">
        <w:rPr>
          <w:rFonts w:asciiTheme="minorHAnsi" w:hAnsiTheme="minorHAnsi" w:cstheme="minorHAnsi"/>
          <w:sz w:val="24"/>
          <w:szCs w:val="24"/>
        </w:rPr>
        <w:t>la mise en valeur des terres marginales et dégradées</w:t>
      </w:r>
      <w:r w:rsidR="00117A62">
        <w:rPr>
          <w:rFonts w:asciiTheme="minorHAnsi" w:hAnsiTheme="minorHAnsi" w:cstheme="minorHAnsi"/>
          <w:sz w:val="24"/>
          <w:szCs w:val="24"/>
        </w:rPr>
        <w:t xml:space="preserve">. </w:t>
      </w:r>
      <w:r w:rsidRPr="00662D38">
        <w:rPr>
          <w:rFonts w:asciiTheme="minorHAnsi" w:hAnsiTheme="minorHAnsi" w:cstheme="minorHAnsi"/>
          <w:sz w:val="24"/>
          <w:szCs w:val="24"/>
        </w:rPr>
        <w:t xml:space="preserve"> </w:t>
      </w:r>
    </w:p>
    <w:p w14:paraId="4A374AD5" w14:textId="77777777" w:rsidR="00117A62" w:rsidRDefault="00117A62" w:rsidP="001E1875">
      <w:pPr>
        <w:adjustRightInd w:val="0"/>
        <w:spacing w:before="0"/>
        <w:ind w:left="284" w:firstLine="0"/>
        <w:jc w:val="lowKashida"/>
        <w:rPr>
          <w:rFonts w:asciiTheme="minorHAnsi" w:hAnsiTheme="minorHAnsi" w:cstheme="minorHAnsi"/>
          <w:sz w:val="24"/>
          <w:szCs w:val="24"/>
        </w:rPr>
      </w:pPr>
    </w:p>
    <w:p w14:paraId="629611DF" w14:textId="44A6B33F" w:rsidR="00196BA0" w:rsidRPr="00B60580" w:rsidRDefault="001E1875" w:rsidP="001E1875">
      <w:pPr>
        <w:adjustRightInd w:val="0"/>
        <w:spacing w:before="0"/>
        <w:ind w:left="284" w:firstLine="0"/>
        <w:jc w:val="lowKashida"/>
        <w:rPr>
          <w:rFonts w:asciiTheme="minorHAnsi" w:hAnsiTheme="minorHAnsi" w:cstheme="minorHAnsi"/>
          <w:sz w:val="24"/>
          <w:szCs w:val="24"/>
        </w:rPr>
      </w:pPr>
      <w:r>
        <w:rPr>
          <w:rFonts w:asciiTheme="minorHAnsi" w:hAnsiTheme="minorHAnsi" w:cstheme="minorHAnsi"/>
          <w:sz w:val="24"/>
          <w:szCs w:val="24"/>
        </w:rPr>
        <w:t xml:space="preserve">Il </w:t>
      </w:r>
      <w:r w:rsidR="00196BA0">
        <w:rPr>
          <w:rFonts w:asciiTheme="minorHAnsi" w:hAnsiTheme="minorHAnsi" w:cstheme="minorHAnsi"/>
          <w:sz w:val="24"/>
          <w:szCs w:val="24"/>
        </w:rPr>
        <w:t xml:space="preserve">est recommandé </w:t>
      </w:r>
      <w:r>
        <w:rPr>
          <w:rFonts w:asciiTheme="minorHAnsi" w:hAnsiTheme="minorHAnsi" w:cstheme="minorHAnsi"/>
          <w:sz w:val="24"/>
          <w:szCs w:val="24"/>
        </w:rPr>
        <w:t xml:space="preserve">pour réduire </w:t>
      </w:r>
      <w:r w:rsidR="00196BA0">
        <w:rPr>
          <w:rFonts w:asciiTheme="minorHAnsi" w:hAnsiTheme="minorHAnsi" w:cstheme="minorHAnsi"/>
          <w:sz w:val="24"/>
          <w:szCs w:val="24"/>
        </w:rPr>
        <w:t xml:space="preserve">la déforestation </w:t>
      </w:r>
      <w:r>
        <w:rPr>
          <w:rFonts w:asciiTheme="minorHAnsi" w:hAnsiTheme="minorHAnsi" w:cstheme="minorHAnsi"/>
          <w:sz w:val="24"/>
          <w:szCs w:val="24"/>
        </w:rPr>
        <w:t xml:space="preserve">au niveau national à environ 15 à 25 % à court termes (horizon 2030) par an par rapport à la situation annuelle de la période de référence 2015-2020. A noter que la superficie des forêts perdue annuellement avoisine le 5300 ha (FRA, 2020). </w:t>
      </w:r>
      <w:r w:rsidR="008E0BFA" w:rsidRPr="00362542">
        <w:rPr>
          <w:rFonts w:asciiTheme="minorHAnsi" w:eastAsiaTheme="minorHAnsi" w:hAnsiTheme="minorHAnsi" w:cstheme="minorHAnsi"/>
          <w:sz w:val="24"/>
          <w:szCs w:val="24"/>
        </w:rPr>
        <w:t xml:space="preserve">Elle nécessite peu d’investissement mais </w:t>
      </w:r>
      <w:r w:rsidR="008E0BFA">
        <w:rPr>
          <w:rFonts w:asciiTheme="minorHAnsi" w:eastAsiaTheme="minorHAnsi" w:hAnsiTheme="minorHAnsi" w:cstheme="minorHAnsi"/>
          <w:sz w:val="24"/>
          <w:szCs w:val="24"/>
        </w:rPr>
        <w:t xml:space="preserve">elle </w:t>
      </w:r>
      <w:r w:rsidR="008E0BFA" w:rsidRPr="00362542">
        <w:rPr>
          <w:rFonts w:asciiTheme="minorHAnsi" w:eastAsiaTheme="minorHAnsi" w:hAnsiTheme="minorHAnsi" w:cstheme="minorHAnsi"/>
          <w:sz w:val="24"/>
          <w:szCs w:val="24"/>
        </w:rPr>
        <w:t>exige un puissant appui politique.</w:t>
      </w:r>
    </w:p>
    <w:p w14:paraId="289ABA5D" w14:textId="77777777" w:rsidR="00196BA0" w:rsidRDefault="00196BA0" w:rsidP="00196BA0">
      <w:pPr>
        <w:autoSpaceDE w:val="0"/>
        <w:autoSpaceDN w:val="0"/>
        <w:adjustRightInd w:val="0"/>
        <w:spacing w:before="0"/>
        <w:ind w:left="284" w:firstLine="0"/>
        <w:rPr>
          <w:rFonts w:asciiTheme="minorHAnsi" w:eastAsiaTheme="minorHAnsi" w:hAnsiTheme="minorHAnsi" w:cstheme="minorHAnsi"/>
          <w:sz w:val="24"/>
          <w:szCs w:val="24"/>
        </w:rPr>
      </w:pPr>
    </w:p>
    <w:p w14:paraId="2334E752" w14:textId="076854A7" w:rsidR="00B60580" w:rsidRDefault="0050086D" w:rsidP="00257EFB">
      <w:pPr>
        <w:autoSpaceDE w:val="0"/>
        <w:autoSpaceDN w:val="0"/>
        <w:adjustRightInd w:val="0"/>
        <w:spacing w:before="0"/>
        <w:ind w:left="284" w:firstLine="0"/>
        <w:rPr>
          <w:rFonts w:asciiTheme="minorHAnsi" w:eastAsiaTheme="minorHAnsi" w:hAnsiTheme="minorHAnsi" w:cstheme="minorHAnsi"/>
          <w:sz w:val="24"/>
          <w:szCs w:val="24"/>
        </w:rPr>
      </w:pPr>
      <w:r w:rsidRPr="00362542">
        <w:rPr>
          <w:rFonts w:asciiTheme="minorHAnsi" w:eastAsiaTheme="minorHAnsi" w:hAnsiTheme="minorHAnsi" w:cstheme="minorHAnsi"/>
          <w:sz w:val="24"/>
          <w:szCs w:val="24"/>
        </w:rPr>
        <w:t xml:space="preserve">Cette mesure </w:t>
      </w:r>
      <w:r w:rsidR="00C61DAD">
        <w:rPr>
          <w:rFonts w:asciiTheme="minorHAnsi" w:eastAsiaTheme="minorHAnsi" w:hAnsiTheme="minorHAnsi" w:cstheme="minorHAnsi"/>
          <w:sz w:val="24"/>
          <w:szCs w:val="24"/>
        </w:rPr>
        <w:t xml:space="preserve">fait partie de REDD+ et elle </w:t>
      </w:r>
      <w:r w:rsidRPr="00362542">
        <w:rPr>
          <w:rFonts w:asciiTheme="minorHAnsi" w:eastAsiaTheme="minorHAnsi" w:hAnsiTheme="minorHAnsi" w:cstheme="minorHAnsi"/>
          <w:sz w:val="24"/>
          <w:szCs w:val="24"/>
        </w:rPr>
        <w:t xml:space="preserve">permet de </w:t>
      </w:r>
      <w:r w:rsidR="00362542" w:rsidRPr="00362542">
        <w:rPr>
          <w:rFonts w:asciiTheme="minorHAnsi" w:eastAsiaTheme="minorHAnsi" w:hAnsiTheme="minorHAnsi" w:cstheme="minorHAnsi"/>
          <w:sz w:val="24"/>
          <w:szCs w:val="24"/>
        </w:rPr>
        <w:t>ralentir</w:t>
      </w:r>
      <w:r w:rsidRPr="00362542">
        <w:rPr>
          <w:rFonts w:asciiTheme="minorHAnsi" w:eastAsiaTheme="minorHAnsi" w:hAnsiTheme="minorHAnsi" w:cstheme="minorHAnsi"/>
          <w:sz w:val="24"/>
          <w:szCs w:val="24"/>
        </w:rPr>
        <w:t xml:space="preserve"> </w:t>
      </w:r>
      <w:r w:rsidR="00C61DAD">
        <w:rPr>
          <w:rFonts w:asciiTheme="minorHAnsi" w:eastAsiaTheme="minorHAnsi" w:hAnsiTheme="minorHAnsi" w:cstheme="minorHAnsi"/>
          <w:sz w:val="24"/>
          <w:szCs w:val="24"/>
        </w:rPr>
        <w:t xml:space="preserve">et d’éviter </w:t>
      </w:r>
      <w:r w:rsidR="00B60580" w:rsidRPr="00362542">
        <w:rPr>
          <w:rFonts w:asciiTheme="minorHAnsi" w:eastAsiaTheme="minorHAnsi" w:hAnsiTheme="minorHAnsi" w:cstheme="minorHAnsi"/>
          <w:sz w:val="24"/>
          <w:szCs w:val="24"/>
        </w:rPr>
        <w:t xml:space="preserve">la déforestation </w:t>
      </w:r>
      <w:r w:rsidR="001E1875">
        <w:rPr>
          <w:rFonts w:asciiTheme="minorHAnsi" w:eastAsiaTheme="minorHAnsi" w:hAnsiTheme="minorHAnsi" w:cstheme="minorHAnsi"/>
          <w:sz w:val="24"/>
          <w:szCs w:val="24"/>
        </w:rPr>
        <w:t xml:space="preserve">d’environ </w:t>
      </w:r>
      <w:r w:rsidR="00196B22" w:rsidRPr="008E0BFA">
        <w:rPr>
          <w:rFonts w:asciiTheme="minorHAnsi" w:eastAsiaTheme="minorHAnsi" w:hAnsiTheme="minorHAnsi" w:cstheme="minorHAnsi"/>
          <w:b/>
          <w:bCs/>
          <w:sz w:val="24"/>
          <w:szCs w:val="24"/>
        </w:rPr>
        <w:t xml:space="preserve">1000 ha/an </w:t>
      </w:r>
      <w:r w:rsidR="00257EFB" w:rsidRPr="00257EFB">
        <w:rPr>
          <w:rFonts w:asciiTheme="minorHAnsi" w:eastAsiaTheme="minorHAnsi" w:hAnsiTheme="minorHAnsi" w:cstheme="minorHAnsi"/>
          <w:sz w:val="24"/>
          <w:szCs w:val="24"/>
        </w:rPr>
        <w:t>à travers</w:t>
      </w:r>
      <w:r w:rsidR="00257EFB">
        <w:rPr>
          <w:rFonts w:asciiTheme="minorHAnsi" w:eastAsiaTheme="minorHAnsi" w:hAnsiTheme="minorHAnsi" w:cstheme="minorHAnsi"/>
          <w:b/>
          <w:bCs/>
          <w:sz w:val="24"/>
          <w:szCs w:val="24"/>
        </w:rPr>
        <w:t xml:space="preserve"> </w:t>
      </w:r>
      <w:r w:rsidR="00196B22" w:rsidRPr="00257EFB">
        <w:rPr>
          <w:rFonts w:asciiTheme="minorHAnsi" w:eastAsiaTheme="minorHAnsi" w:hAnsiTheme="minorHAnsi" w:cstheme="minorHAnsi"/>
          <w:sz w:val="24"/>
          <w:szCs w:val="24"/>
        </w:rPr>
        <w:t>la</w:t>
      </w:r>
      <w:r w:rsidR="00196B22">
        <w:rPr>
          <w:rFonts w:asciiTheme="minorHAnsi" w:eastAsiaTheme="minorHAnsi" w:hAnsiTheme="minorHAnsi" w:cstheme="minorHAnsi"/>
          <w:sz w:val="24"/>
          <w:szCs w:val="24"/>
        </w:rPr>
        <w:t xml:space="preserve"> lutte contre le changement d’affectation des terres et l’exploitation </w:t>
      </w:r>
      <w:r w:rsidR="008E0BFA">
        <w:rPr>
          <w:rFonts w:asciiTheme="minorHAnsi" w:eastAsiaTheme="minorHAnsi" w:hAnsiTheme="minorHAnsi" w:cstheme="minorHAnsi"/>
          <w:sz w:val="24"/>
          <w:szCs w:val="24"/>
        </w:rPr>
        <w:t>illicite des forêts. Ladite mesure de conservation des terres forestières, permettra également,</w:t>
      </w:r>
      <w:r w:rsidR="00C61DAD">
        <w:rPr>
          <w:rFonts w:asciiTheme="minorHAnsi" w:eastAsiaTheme="minorHAnsi" w:hAnsiTheme="minorHAnsi" w:cstheme="minorHAnsi"/>
          <w:sz w:val="24"/>
          <w:szCs w:val="24"/>
        </w:rPr>
        <w:t xml:space="preserve"> </w:t>
      </w:r>
      <w:r w:rsidR="00B60580" w:rsidRPr="00362542">
        <w:rPr>
          <w:rFonts w:asciiTheme="minorHAnsi" w:eastAsiaTheme="minorHAnsi" w:hAnsiTheme="minorHAnsi" w:cstheme="minorHAnsi"/>
          <w:sz w:val="24"/>
          <w:szCs w:val="24"/>
        </w:rPr>
        <w:t xml:space="preserve">la régénération </w:t>
      </w:r>
      <w:r w:rsidR="00BA0E79">
        <w:rPr>
          <w:rFonts w:asciiTheme="minorHAnsi" w:eastAsiaTheme="minorHAnsi" w:hAnsiTheme="minorHAnsi" w:cstheme="minorHAnsi"/>
          <w:sz w:val="24"/>
          <w:szCs w:val="24"/>
        </w:rPr>
        <w:t xml:space="preserve">naturelle </w:t>
      </w:r>
      <w:r w:rsidR="00C61DAD">
        <w:rPr>
          <w:rFonts w:asciiTheme="minorHAnsi" w:eastAsiaTheme="minorHAnsi" w:hAnsiTheme="minorHAnsi" w:cstheme="minorHAnsi"/>
          <w:sz w:val="24"/>
          <w:szCs w:val="24"/>
        </w:rPr>
        <w:t xml:space="preserve">et assistée </w:t>
      </w:r>
      <w:r w:rsidR="008E0BFA">
        <w:rPr>
          <w:rFonts w:asciiTheme="minorHAnsi" w:eastAsiaTheme="minorHAnsi" w:hAnsiTheme="minorHAnsi" w:cstheme="minorHAnsi"/>
          <w:sz w:val="24"/>
          <w:szCs w:val="24"/>
        </w:rPr>
        <w:t xml:space="preserve">des forêts ce qui </w:t>
      </w:r>
      <w:r w:rsidR="00BA0E79">
        <w:rPr>
          <w:rFonts w:asciiTheme="minorHAnsi" w:eastAsiaTheme="minorHAnsi" w:hAnsiTheme="minorHAnsi" w:cstheme="minorHAnsi"/>
          <w:sz w:val="24"/>
          <w:szCs w:val="24"/>
        </w:rPr>
        <w:t>reconstitu</w:t>
      </w:r>
      <w:r w:rsidR="008E0BFA">
        <w:rPr>
          <w:rFonts w:asciiTheme="minorHAnsi" w:eastAsiaTheme="minorHAnsi" w:hAnsiTheme="minorHAnsi" w:cstheme="minorHAnsi"/>
          <w:sz w:val="24"/>
          <w:szCs w:val="24"/>
        </w:rPr>
        <w:t xml:space="preserve">era </w:t>
      </w:r>
      <w:r w:rsidR="00BA0E79">
        <w:rPr>
          <w:rFonts w:asciiTheme="minorHAnsi" w:eastAsiaTheme="minorHAnsi" w:hAnsiTheme="minorHAnsi" w:cstheme="minorHAnsi"/>
          <w:sz w:val="24"/>
          <w:szCs w:val="24"/>
        </w:rPr>
        <w:t>la biomasse</w:t>
      </w:r>
      <w:r w:rsidR="00C61DAD">
        <w:rPr>
          <w:rFonts w:asciiTheme="minorHAnsi" w:eastAsiaTheme="minorHAnsi" w:hAnsiTheme="minorHAnsi" w:cstheme="minorHAnsi"/>
          <w:sz w:val="24"/>
          <w:szCs w:val="24"/>
        </w:rPr>
        <w:t xml:space="preserve"> aérien</w:t>
      </w:r>
      <w:r w:rsidR="008E0BFA">
        <w:rPr>
          <w:rFonts w:asciiTheme="minorHAnsi" w:eastAsiaTheme="minorHAnsi" w:hAnsiTheme="minorHAnsi" w:cstheme="minorHAnsi"/>
          <w:sz w:val="24"/>
          <w:szCs w:val="24"/>
        </w:rPr>
        <w:t>ne</w:t>
      </w:r>
      <w:r w:rsidR="00C61DAD">
        <w:rPr>
          <w:rFonts w:asciiTheme="minorHAnsi" w:eastAsiaTheme="minorHAnsi" w:hAnsiTheme="minorHAnsi" w:cstheme="minorHAnsi"/>
          <w:sz w:val="24"/>
          <w:szCs w:val="24"/>
        </w:rPr>
        <w:t xml:space="preserve"> et souterrain</w:t>
      </w:r>
      <w:r w:rsidR="008E0BFA">
        <w:rPr>
          <w:rFonts w:asciiTheme="minorHAnsi" w:eastAsiaTheme="minorHAnsi" w:hAnsiTheme="minorHAnsi" w:cstheme="minorHAnsi"/>
          <w:sz w:val="24"/>
          <w:szCs w:val="24"/>
        </w:rPr>
        <w:t>e</w:t>
      </w:r>
      <w:r w:rsidR="00BA0E79">
        <w:rPr>
          <w:rFonts w:asciiTheme="minorHAnsi" w:eastAsiaTheme="minorHAnsi" w:hAnsiTheme="minorHAnsi" w:cstheme="minorHAnsi"/>
          <w:sz w:val="24"/>
          <w:szCs w:val="24"/>
        </w:rPr>
        <w:t xml:space="preserve">. </w:t>
      </w:r>
    </w:p>
    <w:p w14:paraId="178DEB8A" w14:textId="77777777" w:rsidR="00196BA0" w:rsidRDefault="00196BA0" w:rsidP="00B60580">
      <w:pPr>
        <w:autoSpaceDE w:val="0"/>
        <w:autoSpaceDN w:val="0"/>
        <w:adjustRightInd w:val="0"/>
        <w:spacing w:before="0"/>
        <w:ind w:left="0" w:firstLine="0"/>
        <w:rPr>
          <w:rFonts w:asciiTheme="minorHAnsi" w:eastAsiaTheme="minorHAnsi" w:hAnsiTheme="minorHAnsi" w:cstheme="minorHAnsi"/>
          <w:sz w:val="24"/>
          <w:szCs w:val="24"/>
        </w:rPr>
      </w:pPr>
    </w:p>
    <w:p w14:paraId="4A073D47" w14:textId="2A309254" w:rsidR="00B60580" w:rsidRPr="00C61DAD" w:rsidRDefault="000403FF" w:rsidP="00290F46">
      <w:pPr>
        <w:pStyle w:val="Paragraphedeliste"/>
        <w:numPr>
          <w:ilvl w:val="0"/>
          <w:numId w:val="76"/>
        </w:numPr>
        <w:autoSpaceDE w:val="0"/>
        <w:autoSpaceDN w:val="0"/>
        <w:adjustRightInd w:val="0"/>
        <w:spacing w:before="0"/>
        <w:contextualSpacing w:val="0"/>
        <w:rPr>
          <w:rFonts w:asciiTheme="minorHAnsi" w:eastAsiaTheme="minorHAnsi" w:hAnsiTheme="minorHAnsi" w:cstheme="minorHAnsi"/>
        </w:rPr>
      </w:pPr>
      <w:r>
        <w:rPr>
          <w:rFonts w:asciiTheme="minorHAnsi" w:eastAsiaTheme="minorHAnsi" w:hAnsiTheme="minorHAnsi" w:cstheme="minorHAnsi"/>
        </w:rPr>
        <w:t>La reforestation : L</w:t>
      </w:r>
      <w:r w:rsidRPr="00C61DAD">
        <w:rPr>
          <w:rFonts w:asciiTheme="minorHAnsi" w:eastAsiaTheme="minorHAnsi" w:hAnsiTheme="minorHAnsi" w:cstheme="minorHAnsi"/>
        </w:rPr>
        <w:t>’accroissement de la superficie des terres forestières</w:t>
      </w:r>
      <w:r>
        <w:rPr>
          <w:rFonts w:asciiTheme="minorHAnsi" w:eastAsiaTheme="minorHAnsi" w:hAnsiTheme="minorHAnsi" w:cstheme="minorHAnsi"/>
        </w:rPr>
        <w:t xml:space="preserve"> par la </w:t>
      </w:r>
      <w:r w:rsidRPr="00C61DAD">
        <w:rPr>
          <w:rFonts w:asciiTheme="minorHAnsi" w:eastAsiaTheme="minorHAnsi" w:hAnsiTheme="minorHAnsi" w:cstheme="minorHAnsi"/>
        </w:rPr>
        <w:t>création de</w:t>
      </w:r>
      <w:r>
        <w:rPr>
          <w:rFonts w:asciiTheme="minorHAnsi" w:eastAsiaTheme="minorHAnsi" w:hAnsiTheme="minorHAnsi" w:cstheme="minorHAnsi"/>
        </w:rPr>
        <w:t xml:space="preserve">s nouvelles </w:t>
      </w:r>
      <w:r w:rsidRPr="00C61DAD">
        <w:rPr>
          <w:rFonts w:asciiTheme="minorHAnsi" w:eastAsiaTheme="minorHAnsi" w:hAnsiTheme="minorHAnsi" w:cstheme="minorHAnsi"/>
        </w:rPr>
        <w:t xml:space="preserve">forêts </w:t>
      </w:r>
      <w:r w:rsidR="00B60580" w:rsidRPr="00C61DAD">
        <w:rPr>
          <w:rFonts w:asciiTheme="minorHAnsi" w:eastAsiaTheme="minorHAnsi" w:hAnsiTheme="minorHAnsi" w:cstheme="minorHAnsi"/>
        </w:rPr>
        <w:t xml:space="preserve">en vue </w:t>
      </w:r>
      <w:r w:rsidR="00C61DAD" w:rsidRPr="00C61DAD">
        <w:rPr>
          <w:rFonts w:asciiTheme="minorHAnsi" w:eastAsiaTheme="minorHAnsi" w:hAnsiTheme="minorHAnsi" w:cstheme="minorHAnsi"/>
        </w:rPr>
        <w:t xml:space="preserve">d’améliorer le </w:t>
      </w:r>
      <w:r w:rsidR="00B60580" w:rsidRPr="00C61DAD">
        <w:rPr>
          <w:rFonts w:asciiTheme="minorHAnsi" w:eastAsiaTheme="minorHAnsi" w:hAnsiTheme="minorHAnsi" w:cstheme="minorHAnsi"/>
        </w:rPr>
        <w:t>stockage du carbone</w:t>
      </w:r>
      <w:r w:rsidR="00C61DAD">
        <w:rPr>
          <w:rFonts w:asciiTheme="minorHAnsi" w:eastAsiaTheme="minorHAnsi" w:hAnsiTheme="minorHAnsi" w:cstheme="minorHAnsi"/>
        </w:rPr>
        <w:t xml:space="preserve">. Elle doit être réalisé par des activités de reboisement/boisement sur des terres forestières, agricoles et des dunes. </w:t>
      </w:r>
    </w:p>
    <w:p w14:paraId="12C6B4B9" w14:textId="77777777" w:rsidR="00B60580" w:rsidRDefault="00B60580" w:rsidP="00B60580">
      <w:pPr>
        <w:autoSpaceDE w:val="0"/>
        <w:autoSpaceDN w:val="0"/>
        <w:adjustRightInd w:val="0"/>
        <w:spacing w:before="0"/>
        <w:ind w:left="0" w:firstLine="0"/>
        <w:rPr>
          <w:rFonts w:asciiTheme="minorHAnsi" w:eastAsiaTheme="minorHAnsi" w:hAnsiTheme="minorHAnsi" w:cstheme="minorHAnsi"/>
          <w:sz w:val="24"/>
          <w:szCs w:val="24"/>
        </w:rPr>
      </w:pPr>
    </w:p>
    <w:p w14:paraId="1AE6481D" w14:textId="77777777" w:rsidR="00257EFB" w:rsidRDefault="00257EFB" w:rsidP="00AC7E06">
      <w:pPr>
        <w:adjustRightInd w:val="0"/>
        <w:spacing w:before="0" w:after="120"/>
        <w:jc w:val="lowKashida"/>
        <w:rPr>
          <w:rFonts w:asciiTheme="minorHAnsi" w:hAnsiTheme="minorHAnsi" w:cstheme="minorHAnsi"/>
          <w:sz w:val="24"/>
          <w:szCs w:val="24"/>
        </w:rPr>
      </w:pPr>
      <w:r>
        <w:rPr>
          <w:rFonts w:asciiTheme="minorHAnsi" w:hAnsiTheme="minorHAnsi" w:cstheme="minorHAnsi"/>
          <w:sz w:val="24"/>
          <w:szCs w:val="24"/>
        </w:rPr>
        <w:t xml:space="preserve">A cet effet, il a été prévu dans la CDN 2021-2030 de mettre en œuvre les mesures ci-après : </w:t>
      </w:r>
    </w:p>
    <w:p w14:paraId="6E03A595" w14:textId="77777777" w:rsidR="005E0AC1" w:rsidRDefault="00257EFB" w:rsidP="00257EFB">
      <w:pPr>
        <w:pStyle w:val="Paragraphedeliste"/>
        <w:numPr>
          <w:ilvl w:val="0"/>
          <w:numId w:val="14"/>
        </w:numPr>
        <w:adjustRightInd w:val="0"/>
        <w:spacing w:before="0"/>
        <w:contextualSpacing w:val="0"/>
        <w:jc w:val="lowKashida"/>
        <w:rPr>
          <w:rFonts w:asciiTheme="minorHAnsi" w:hAnsiTheme="minorHAnsi" w:cstheme="minorHAnsi"/>
        </w:rPr>
      </w:pPr>
      <w:r w:rsidRPr="00257EFB">
        <w:rPr>
          <w:rFonts w:asciiTheme="minorHAnsi" w:hAnsiTheme="minorHAnsi" w:cstheme="minorHAnsi"/>
        </w:rPr>
        <w:t xml:space="preserve">Le </w:t>
      </w:r>
      <w:r>
        <w:rPr>
          <w:rFonts w:asciiTheme="minorHAnsi" w:hAnsiTheme="minorHAnsi" w:cstheme="minorHAnsi"/>
        </w:rPr>
        <w:t xml:space="preserve">reboisement/boisement </w:t>
      </w:r>
      <w:r w:rsidR="005E0AC1">
        <w:rPr>
          <w:rFonts w:asciiTheme="minorHAnsi" w:hAnsiTheme="minorHAnsi" w:cstheme="minorHAnsi"/>
        </w:rPr>
        <w:t xml:space="preserve">inconditionnel </w:t>
      </w:r>
      <w:r>
        <w:rPr>
          <w:rFonts w:asciiTheme="minorHAnsi" w:hAnsiTheme="minorHAnsi" w:cstheme="minorHAnsi"/>
        </w:rPr>
        <w:t xml:space="preserve">de </w:t>
      </w:r>
      <w:r w:rsidRPr="001832CC">
        <w:rPr>
          <w:rFonts w:asciiTheme="minorHAnsi" w:hAnsiTheme="minorHAnsi" w:cstheme="minorHAnsi"/>
          <w:b/>
          <w:bCs/>
        </w:rPr>
        <w:t>3000 ha/an</w:t>
      </w:r>
      <w:r>
        <w:rPr>
          <w:rFonts w:asciiTheme="minorHAnsi" w:hAnsiTheme="minorHAnsi" w:cstheme="minorHAnsi"/>
        </w:rPr>
        <w:t xml:space="preserve"> à travers les programmes/ projets de la Direction chargé des forêts et l’Agence nationale de la g</w:t>
      </w:r>
      <w:r w:rsidR="00196BA0" w:rsidRPr="00257EFB">
        <w:rPr>
          <w:rFonts w:asciiTheme="minorHAnsi" w:hAnsiTheme="minorHAnsi" w:cstheme="minorHAnsi"/>
        </w:rPr>
        <w:t xml:space="preserve">rande </w:t>
      </w:r>
      <w:r>
        <w:rPr>
          <w:rFonts w:asciiTheme="minorHAnsi" w:hAnsiTheme="minorHAnsi" w:cstheme="minorHAnsi"/>
        </w:rPr>
        <w:t>m</w:t>
      </w:r>
      <w:r w:rsidR="00196BA0" w:rsidRPr="00257EFB">
        <w:rPr>
          <w:rFonts w:asciiTheme="minorHAnsi" w:hAnsiTheme="minorHAnsi" w:cstheme="minorHAnsi"/>
        </w:rPr>
        <w:t xml:space="preserve">uraille </w:t>
      </w:r>
      <w:r>
        <w:rPr>
          <w:rFonts w:asciiTheme="minorHAnsi" w:hAnsiTheme="minorHAnsi" w:cstheme="minorHAnsi"/>
        </w:rPr>
        <w:t>v</w:t>
      </w:r>
      <w:r w:rsidR="00196BA0" w:rsidRPr="00257EFB">
        <w:rPr>
          <w:rFonts w:asciiTheme="minorHAnsi" w:hAnsiTheme="minorHAnsi" w:cstheme="minorHAnsi"/>
        </w:rPr>
        <w:t>erte</w:t>
      </w:r>
      <w:r w:rsidR="005E0AC1">
        <w:rPr>
          <w:rFonts w:asciiTheme="minorHAnsi" w:hAnsiTheme="minorHAnsi" w:cstheme="minorHAnsi"/>
        </w:rPr>
        <w:t xml:space="preserve">. </w:t>
      </w:r>
      <w:r w:rsidR="00196BA0" w:rsidRPr="00257EFB">
        <w:rPr>
          <w:rFonts w:asciiTheme="minorHAnsi" w:hAnsiTheme="minorHAnsi" w:cstheme="minorHAnsi"/>
        </w:rPr>
        <w:t xml:space="preserve"> </w:t>
      </w:r>
    </w:p>
    <w:p w14:paraId="1C5F30E6" w14:textId="19908CD3" w:rsidR="00196BA0" w:rsidRPr="00B60580" w:rsidRDefault="005E0AC1" w:rsidP="005E0AC1">
      <w:pPr>
        <w:pStyle w:val="Paragraphedeliste"/>
        <w:numPr>
          <w:ilvl w:val="0"/>
          <w:numId w:val="14"/>
        </w:numPr>
        <w:adjustRightInd w:val="0"/>
        <w:spacing w:before="0"/>
        <w:contextualSpacing w:val="0"/>
        <w:jc w:val="lowKashida"/>
        <w:rPr>
          <w:rFonts w:asciiTheme="minorHAnsi" w:hAnsiTheme="minorHAnsi" w:cstheme="minorHAnsi"/>
        </w:rPr>
      </w:pPr>
      <w:r>
        <w:rPr>
          <w:rFonts w:asciiTheme="minorHAnsi" w:hAnsiTheme="minorHAnsi" w:cstheme="minorHAnsi"/>
        </w:rPr>
        <w:t xml:space="preserve">Le reboisement/boisement conditionnel avec le soutien international de </w:t>
      </w:r>
      <w:r w:rsidRPr="001832CC">
        <w:rPr>
          <w:rFonts w:asciiTheme="minorHAnsi" w:hAnsiTheme="minorHAnsi" w:cstheme="minorHAnsi"/>
          <w:b/>
          <w:bCs/>
        </w:rPr>
        <w:t>1</w:t>
      </w:r>
      <w:r w:rsidR="00196BA0" w:rsidRPr="001832CC">
        <w:rPr>
          <w:rFonts w:asciiTheme="minorHAnsi" w:hAnsiTheme="minorHAnsi" w:cstheme="minorHAnsi"/>
          <w:b/>
          <w:bCs/>
        </w:rPr>
        <w:t>0000</w:t>
      </w:r>
      <w:r w:rsidRPr="001832CC">
        <w:rPr>
          <w:rFonts w:asciiTheme="minorHAnsi" w:hAnsiTheme="minorHAnsi" w:cstheme="minorHAnsi"/>
          <w:b/>
          <w:bCs/>
        </w:rPr>
        <w:t xml:space="preserve"> </w:t>
      </w:r>
      <w:r w:rsidR="00196BA0" w:rsidRPr="001832CC">
        <w:rPr>
          <w:rFonts w:asciiTheme="minorHAnsi" w:hAnsiTheme="minorHAnsi" w:cstheme="minorHAnsi"/>
          <w:b/>
          <w:bCs/>
        </w:rPr>
        <w:t>ha</w:t>
      </w:r>
      <w:r w:rsidRPr="001832CC">
        <w:rPr>
          <w:rFonts w:asciiTheme="minorHAnsi" w:hAnsiTheme="minorHAnsi" w:cstheme="minorHAnsi"/>
          <w:b/>
          <w:bCs/>
        </w:rPr>
        <w:t>/an</w:t>
      </w:r>
      <w:r>
        <w:rPr>
          <w:rFonts w:asciiTheme="minorHAnsi" w:hAnsiTheme="minorHAnsi" w:cstheme="minorHAnsi"/>
        </w:rPr>
        <w:t>.</w:t>
      </w:r>
      <w:r w:rsidR="000F78B5">
        <w:rPr>
          <w:rFonts w:asciiTheme="minorHAnsi" w:hAnsiTheme="minorHAnsi" w:cstheme="minorHAnsi"/>
        </w:rPr>
        <w:t xml:space="preserve"> </w:t>
      </w:r>
    </w:p>
    <w:p w14:paraId="4140808E" w14:textId="77777777" w:rsidR="00B76C38" w:rsidRDefault="000F78B5" w:rsidP="00B76C38">
      <w:pPr>
        <w:autoSpaceDE w:val="0"/>
        <w:autoSpaceDN w:val="0"/>
        <w:adjustRightInd w:val="0"/>
        <w:spacing w:before="0"/>
        <w:ind w:left="0" w:firstLine="0"/>
        <w:rPr>
          <w:rFonts w:asciiTheme="minorHAnsi" w:hAnsiTheme="minorHAnsi" w:cstheme="minorHAnsi"/>
          <w:sz w:val="24"/>
          <w:szCs w:val="24"/>
        </w:rPr>
      </w:pPr>
      <w:r>
        <w:rPr>
          <w:rFonts w:asciiTheme="minorHAnsi" w:hAnsiTheme="minorHAnsi" w:cstheme="minorHAnsi"/>
          <w:sz w:val="24"/>
          <w:szCs w:val="24"/>
        </w:rPr>
        <w:lastRenderedPageBreak/>
        <w:t xml:space="preserve">A noter que cette activité de reboisement/boisement est </w:t>
      </w:r>
      <w:r w:rsidR="009F6EBA">
        <w:rPr>
          <w:rFonts w:asciiTheme="minorHAnsi" w:hAnsiTheme="minorHAnsi" w:cstheme="minorHAnsi"/>
          <w:sz w:val="24"/>
          <w:szCs w:val="24"/>
        </w:rPr>
        <w:t>très couteuse</w:t>
      </w:r>
      <w:r w:rsidR="00D92110">
        <w:rPr>
          <w:rFonts w:asciiTheme="minorHAnsi" w:hAnsiTheme="minorHAnsi" w:cstheme="minorHAnsi"/>
          <w:sz w:val="24"/>
          <w:szCs w:val="24"/>
        </w:rPr>
        <w:t xml:space="preserve"> v</w:t>
      </w:r>
      <w:r w:rsidR="00196BA0" w:rsidRPr="00B60580">
        <w:rPr>
          <w:rFonts w:asciiTheme="minorHAnsi" w:hAnsiTheme="minorHAnsi" w:cstheme="minorHAnsi"/>
          <w:sz w:val="24"/>
          <w:szCs w:val="24"/>
        </w:rPr>
        <w:t>u la forte pression animale</w:t>
      </w:r>
      <w:r w:rsidR="00D92110">
        <w:rPr>
          <w:rFonts w:asciiTheme="minorHAnsi" w:hAnsiTheme="minorHAnsi" w:cstheme="minorHAnsi"/>
          <w:sz w:val="24"/>
          <w:szCs w:val="24"/>
        </w:rPr>
        <w:t xml:space="preserve"> et l’hostilité du climat (sécheresses). Elle nécessite </w:t>
      </w:r>
      <w:r>
        <w:rPr>
          <w:rFonts w:asciiTheme="minorHAnsi" w:hAnsiTheme="minorHAnsi" w:cstheme="minorHAnsi"/>
          <w:sz w:val="24"/>
          <w:szCs w:val="24"/>
        </w:rPr>
        <w:t xml:space="preserve">souvent </w:t>
      </w:r>
      <w:r w:rsidR="00D92110">
        <w:rPr>
          <w:rFonts w:asciiTheme="minorHAnsi" w:hAnsiTheme="minorHAnsi" w:cstheme="minorHAnsi"/>
          <w:sz w:val="24"/>
          <w:szCs w:val="24"/>
        </w:rPr>
        <w:t xml:space="preserve">la </w:t>
      </w:r>
      <w:r w:rsidR="00196BA0" w:rsidRPr="00B60580">
        <w:rPr>
          <w:rFonts w:asciiTheme="minorHAnsi" w:hAnsiTheme="minorHAnsi" w:cstheme="minorHAnsi"/>
          <w:sz w:val="24"/>
          <w:szCs w:val="24"/>
        </w:rPr>
        <w:t>m</w:t>
      </w:r>
      <w:r w:rsidR="00D92110">
        <w:rPr>
          <w:rFonts w:asciiTheme="minorHAnsi" w:hAnsiTheme="minorHAnsi" w:cstheme="minorHAnsi"/>
          <w:sz w:val="24"/>
          <w:szCs w:val="24"/>
        </w:rPr>
        <w:t xml:space="preserve">ise en </w:t>
      </w:r>
      <w:r w:rsidR="00D92110" w:rsidRPr="00B60580">
        <w:rPr>
          <w:rFonts w:asciiTheme="minorHAnsi" w:hAnsiTheme="minorHAnsi" w:cstheme="minorHAnsi"/>
          <w:sz w:val="24"/>
          <w:szCs w:val="24"/>
        </w:rPr>
        <w:t xml:space="preserve">défens </w:t>
      </w:r>
      <w:r>
        <w:rPr>
          <w:rFonts w:asciiTheme="minorHAnsi" w:hAnsiTheme="minorHAnsi" w:cstheme="minorHAnsi"/>
          <w:sz w:val="24"/>
          <w:szCs w:val="24"/>
        </w:rPr>
        <w:t>(clôtures grillagées) d</w:t>
      </w:r>
      <w:r w:rsidR="00196BA0" w:rsidRPr="00B60580">
        <w:rPr>
          <w:rFonts w:asciiTheme="minorHAnsi" w:hAnsiTheme="minorHAnsi" w:cstheme="minorHAnsi"/>
          <w:sz w:val="24"/>
          <w:szCs w:val="24"/>
        </w:rPr>
        <w:t>es périmètres de reboisement</w:t>
      </w:r>
      <w:r w:rsidR="009F6EBA">
        <w:rPr>
          <w:rFonts w:asciiTheme="minorHAnsi" w:hAnsiTheme="minorHAnsi" w:cstheme="minorHAnsi"/>
          <w:sz w:val="24"/>
          <w:szCs w:val="24"/>
        </w:rPr>
        <w:t>/</w:t>
      </w:r>
      <w:r w:rsidR="00196BA0" w:rsidRPr="00B60580">
        <w:rPr>
          <w:rFonts w:asciiTheme="minorHAnsi" w:hAnsiTheme="minorHAnsi" w:cstheme="minorHAnsi"/>
          <w:sz w:val="24"/>
          <w:szCs w:val="24"/>
        </w:rPr>
        <w:t xml:space="preserve">boisement pour les protégés contre les dents des bétails. </w:t>
      </w:r>
      <w:r>
        <w:rPr>
          <w:rFonts w:asciiTheme="minorHAnsi" w:hAnsiTheme="minorHAnsi" w:cstheme="minorHAnsi"/>
          <w:sz w:val="24"/>
          <w:szCs w:val="24"/>
        </w:rPr>
        <w:t xml:space="preserve">Elle demande </w:t>
      </w:r>
      <w:r w:rsidR="00AD7789">
        <w:rPr>
          <w:rFonts w:asciiTheme="minorHAnsi" w:hAnsiTheme="minorHAnsi" w:cstheme="minorHAnsi"/>
          <w:sz w:val="24"/>
          <w:szCs w:val="24"/>
        </w:rPr>
        <w:t xml:space="preserve">également </w:t>
      </w:r>
      <w:r>
        <w:rPr>
          <w:rFonts w:asciiTheme="minorHAnsi" w:hAnsiTheme="minorHAnsi" w:cstheme="minorHAnsi"/>
          <w:sz w:val="24"/>
          <w:szCs w:val="24"/>
        </w:rPr>
        <w:t xml:space="preserve">dans certains cas un apport d’eau (irrigation) pour les jeunes plants après la plantation. Cette réalité, ci-dessus, accompagner d’une capacité limité des services forestiers du pays (faible effectif avec </w:t>
      </w:r>
      <w:r w:rsidR="00AD7789">
        <w:rPr>
          <w:rFonts w:asciiTheme="minorHAnsi" w:hAnsiTheme="minorHAnsi" w:cstheme="minorHAnsi"/>
          <w:sz w:val="24"/>
          <w:szCs w:val="24"/>
        </w:rPr>
        <w:t xml:space="preserve">peu d’expérience dans le domaine de </w:t>
      </w:r>
      <w:r w:rsidR="00B76C38">
        <w:rPr>
          <w:rFonts w:asciiTheme="minorHAnsi" w:hAnsiTheme="minorHAnsi" w:cstheme="minorHAnsi"/>
          <w:sz w:val="24"/>
          <w:szCs w:val="24"/>
        </w:rPr>
        <w:t>reforestation</w:t>
      </w:r>
      <w:r w:rsidR="00AD7789">
        <w:rPr>
          <w:rFonts w:asciiTheme="minorHAnsi" w:hAnsiTheme="minorHAnsi" w:cstheme="minorHAnsi"/>
          <w:sz w:val="24"/>
          <w:szCs w:val="24"/>
        </w:rPr>
        <w:t xml:space="preserve">), il est très difficile de réaliser un reboisement même conditionnel de plus de </w:t>
      </w:r>
      <w:r w:rsidR="00AD7789" w:rsidRPr="00AD7789">
        <w:rPr>
          <w:rFonts w:asciiTheme="minorHAnsi" w:hAnsiTheme="minorHAnsi" w:cstheme="minorHAnsi"/>
          <w:b/>
          <w:bCs/>
          <w:sz w:val="24"/>
          <w:szCs w:val="24"/>
        </w:rPr>
        <w:t>5000 ha/an.</w:t>
      </w:r>
      <w:r w:rsidR="00AD7789">
        <w:rPr>
          <w:rFonts w:asciiTheme="minorHAnsi" w:hAnsiTheme="minorHAnsi" w:cstheme="minorHAnsi"/>
          <w:sz w:val="24"/>
          <w:szCs w:val="24"/>
        </w:rPr>
        <w:t xml:space="preserve"> </w:t>
      </w:r>
      <w:r w:rsidR="00B76C38">
        <w:rPr>
          <w:rFonts w:asciiTheme="minorHAnsi" w:eastAsiaTheme="minorHAnsi" w:hAnsiTheme="minorHAnsi" w:cstheme="minorHAnsi"/>
          <w:sz w:val="24"/>
          <w:szCs w:val="24"/>
        </w:rPr>
        <w:t>Cette mesure de reboisement/</w:t>
      </w:r>
      <w:r w:rsidR="00B76C38" w:rsidRPr="00B60580">
        <w:rPr>
          <w:rFonts w:asciiTheme="minorHAnsi" w:eastAsiaTheme="minorHAnsi" w:hAnsiTheme="minorHAnsi" w:cstheme="minorHAnsi"/>
          <w:sz w:val="24"/>
          <w:szCs w:val="24"/>
        </w:rPr>
        <w:t xml:space="preserve">boisement </w:t>
      </w:r>
      <w:r w:rsidR="00B76C38" w:rsidRPr="00B60580">
        <w:rPr>
          <w:rFonts w:asciiTheme="minorHAnsi" w:hAnsiTheme="minorHAnsi" w:cstheme="minorHAnsi"/>
          <w:sz w:val="24"/>
          <w:szCs w:val="24"/>
        </w:rPr>
        <w:t xml:space="preserve">des terres forestières et hors forêts </w:t>
      </w:r>
      <w:r w:rsidR="00B76C38">
        <w:rPr>
          <w:rFonts w:asciiTheme="minorHAnsi" w:hAnsiTheme="minorHAnsi" w:cstheme="minorHAnsi"/>
          <w:sz w:val="24"/>
          <w:szCs w:val="24"/>
        </w:rPr>
        <w:t xml:space="preserve">doit être réalisé </w:t>
      </w:r>
      <w:r w:rsidR="00B76C38" w:rsidRPr="00B60580">
        <w:rPr>
          <w:rFonts w:asciiTheme="minorHAnsi" w:hAnsiTheme="minorHAnsi" w:cstheme="minorHAnsi"/>
          <w:sz w:val="24"/>
          <w:szCs w:val="24"/>
        </w:rPr>
        <w:t>de</w:t>
      </w:r>
      <w:r w:rsidR="00B76C38">
        <w:rPr>
          <w:rFonts w:asciiTheme="minorHAnsi" w:hAnsiTheme="minorHAnsi" w:cstheme="minorHAnsi"/>
          <w:sz w:val="24"/>
          <w:szCs w:val="24"/>
        </w:rPr>
        <w:t xml:space="preserve"> préférence avec de</w:t>
      </w:r>
      <w:r w:rsidR="00B76C38" w:rsidRPr="00B60580">
        <w:rPr>
          <w:rFonts w:asciiTheme="minorHAnsi" w:hAnsiTheme="minorHAnsi" w:cstheme="minorHAnsi"/>
          <w:sz w:val="24"/>
          <w:szCs w:val="24"/>
        </w:rPr>
        <w:t xml:space="preserve">s espèces forestières à </w:t>
      </w:r>
      <w:r w:rsidR="00B76C38">
        <w:rPr>
          <w:rFonts w:asciiTheme="minorHAnsi" w:hAnsiTheme="minorHAnsi" w:cstheme="minorHAnsi"/>
          <w:sz w:val="24"/>
          <w:szCs w:val="24"/>
        </w:rPr>
        <w:t xml:space="preserve">grandes </w:t>
      </w:r>
      <w:r w:rsidR="00B76C38" w:rsidRPr="00B60580">
        <w:rPr>
          <w:rFonts w:asciiTheme="minorHAnsi" w:hAnsiTheme="minorHAnsi" w:cstheme="minorHAnsi"/>
          <w:sz w:val="24"/>
          <w:szCs w:val="24"/>
        </w:rPr>
        <w:t>valeurs</w:t>
      </w:r>
      <w:r w:rsidR="00B76C38">
        <w:rPr>
          <w:rFonts w:asciiTheme="minorHAnsi" w:hAnsiTheme="minorHAnsi" w:cstheme="minorHAnsi"/>
          <w:sz w:val="24"/>
          <w:szCs w:val="24"/>
        </w:rPr>
        <w:t xml:space="preserve"> économique </w:t>
      </w:r>
      <w:r w:rsidR="00B76C38" w:rsidRPr="00B60580">
        <w:rPr>
          <w:rFonts w:asciiTheme="minorHAnsi" w:hAnsiTheme="minorHAnsi" w:cstheme="minorHAnsi"/>
          <w:sz w:val="24"/>
          <w:szCs w:val="24"/>
        </w:rPr>
        <w:t xml:space="preserve">et </w:t>
      </w:r>
      <w:r w:rsidR="00B76C38">
        <w:rPr>
          <w:rFonts w:asciiTheme="minorHAnsi" w:hAnsiTheme="minorHAnsi" w:cstheme="minorHAnsi"/>
          <w:sz w:val="24"/>
          <w:szCs w:val="24"/>
        </w:rPr>
        <w:t>à</w:t>
      </w:r>
      <w:r w:rsidR="00B76C38" w:rsidRPr="00B60580">
        <w:rPr>
          <w:rFonts w:asciiTheme="minorHAnsi" w:hAnsiTheme="minorHAnsi" w:cstheme="minorHAnsi"/>
          <w:sz w:val="24"/>
          <w:szCs w:val="24"/>
        </w:rPr>
        <w:t xml:space="preserve"> croissance rapide. </w:t>
      </w:r>
    </w:p>
    <w:p w14:paraId="68912537" w14:textId="6290AB04" w:rsidR="00AD7789" w:rsidRDefault="00AD7789" w:rsidP="00B76C38">
      <w:pPr>
        <w:autoSpaceDE w:val="0"/>
        <w:autoSpaceDN w:val="0"/>
        <w:adjustRightInd w:val="0"/>
        <w:spacing w:before="0"/>
        <w:ind w:left="0" w:firstLine="0"/>
        <w:rPr>
          <w:rFonts w:asciiTheme="minorHAnsi" w:hAnsiTheme="minorHAnsi" w:cstheme="minorHAnsi"/>
          <w:sz w:val="24"/>
          <w:szCs w:val="24"/>
        </w:rPr>
      </w:pPr>
    </w:p>
    <w:p w14:paraId="2441CB0C" w14:textId="632D2A1C" w:rsidR="004027BE" w:rsidRDefault="00B60580" w:rsidP="008751A6">
      <w:pPr>
        <w:spacing w:before="0"/>
        <w:ind w:left="0" w:firstLine="0"/>
        <w:rPr>
          <w:rFonts w:asciiTheme="minorHAnsi" w:eastAsiaTheme="minorHAnsi" w:hAnsiTheme="minorHAnsi" w:cstheme="minorHAnsi"/>
          <w:sz w:val="24"/>
          <w:szCs w:val="24"/>
        </w:rPr>
      </w:pPr>
      <w:r w:rsidRPr="00B60580">
        <w:rPr>
          <w:rFonts w:asciiTheme="minorHAnsi" w:eastAsiaTheme="minorHAnsi" w:hAnsiTheme="minorHAnsi" w:cstheme="minorHAnsi"/>
          <w:sz w:val="24"/>
          <w:szCs w:val="24"/>
        </w:rPr>
        <w:t>Le scénario avec des mesures atténuations,</w:t>
      </w:r>
      <w:r w:rsidR="00773CF8">
        <w:rPr>
          <w:rFonts w:asciiTheme="minorHAnsi" w:eastAsiaTheme="minorHAnsi" w:hAnsiTheme="minorHAnsi" w:cstheme="minorHAnsi"/>
          <w:sz w:val="24"/>
          <w:szCs w:val="24"/>
        </w:rPr>
        <w:t xml:space="preserve"> du présent rapport, </w:t>
      </w:r>
      <w:r w:rsidR="00741B02">
        <w:rPr>
          <w:rFonts w:asciiTheme="minorHAnsi" w:eastAsiaTheme="minorHAnsi" w:hAnsiTheme="minorHAnsi" w:cstheme="minorHAnsi"/>
          <w:sz w:val="24"/>
          <w:szCs w:val="24"/>
        </w:rPr>
        <w:t xml:space="preserve">a </w:t>
      </w:r>
      <w:r w:rsidR="00773CF8">
        <w:rPr>
          <w:rFonts w:asciiTheme="minorHAnsi" w:eastAsiaTheme="minorHAnsi" w:hAnsiTheme="minorHAnsi" w:cstheme="minorHAnsi"/>
          <w:sz w:val="24"/>
          <w:szCs w:val="24"/>
        </w:rPr>
        <w:t>perm</w:t>
      </w:r>
      <w:r w:rsidR="00741B02">
        <w:rPr>
          <w:rFonts w:asciiTheme="minorHAnsi" w:eastAsiaTheme="minorHAnsi" w:hAnsiTheme="minorHAnsi" w:cstheme="minorHAnsi"/>
          <w:sz w:val="24"/>
          <w:szCs w:val="24"/>
        </w:rPr>
        <w:t xml:space="preserve">is </w:t>
      </w:r>
      <w:r w:rsidR="00773CF8">
        <w:rPr>
          <w:rFonts w:asciiTheme="minorHAnsi" w:eastAsiaTheme="minorHAnsi" w:hAnsiTheme="minorHAnsi" w:cstheme="minorHAnsi"/>
          <w:sz w:val="24"/>
          <w:szCs w:val="24"/>
        </w:rPr>
        <w:t>d’</w:t>
      </w:r>
      <w:r w:rsidR="00225AFE">
        <w:rPr>
          <w:rFonts w:asciiTheme="minorHAnsi" w:eastAsiaTheme="minorHAnsi" w:hAnsiTheme="minorHAnsi" w:cstheme="minorHAnsi"/>
          <w:sz w:val="24"/>
          <w:szCs w:val="24"/>
        </w:rPr>
        <w:t xml:space="preserve">calculer </w:t>
      </w:r>
      <w:r w:rsidR="00773CF8">
        <w:rPr>
          <w:rFonts w:asciiTheme="minorHAnsi" w:eastAsiaTheme="minorHAnsi" w:hAnsiTheme="minorHAnsi" w:cstheme="minorHAnsi"/>
          <w:sz w:val="24"/>
          <w:szCs w:val="24"/>
        </w:rPr>
        <w:t>l’état des émissions</w:t>
      </w:r>
      <w:r w:rsidR="00D31BBF">
        <w:rPr>
          <w:rFonts w:asciiTheme="minorHAnsi" w:eastAsiaTheme="minorHAnsi" w:hAnsiTheme="minorHAnsi" w:cstheme="minorHAnsi"/>
          <w:sz w:val="24"/>
          <w:szCs w:val="24"/>
        </w:rPr>
        <w:t>/séquestrations des</w:t>
      </w:r>
      <w:r w:rsidR="00773CF8">
        <w:rPr>
          <w:rFonts w:asciiTheme="minorHAnsi" w:eastAsiaTheme="minorHAnsi" w:hAnsiTheme="minorHAnsi" w:cstheme="minorHAnsi"/>
          <w:sz w:val="24"/>
          <w:szCs w:val="24"/>
        </w:rPr>
        <w:t xml:space="preserve"> GES </w:t>
      </w:r>
      <w:r w:rsidR="00196BA0">
        <w:rPr>
          <w:rFonts w:asciiTheme="minorHAnsi" w:eastAsiaTheme="minorHAnsi" w:hAnsiTheme="minorHAnsi" w:cstheme="minorHAnsi"/>
          <w:sz w:val="24"/>
          <w:szCs w:val="24"/>
        </w:rPr>
        <w:t xml:space="preserve">du sous-secteur foresterie </w:t>
      </w:r>
      <w:r w:rsidR="00741B02" w:rsidRPr="00B60580">
        <w:rPr>
          <w:rFonts w:asciiTheme="minorHAnsi" w:eastAsiaTheme="minorHAnsi" w:hAnsiTheme="minorHAnsi" w:cstheme="minorHAnsi"/>
          <w:sz w:val="24"/>
          <w:szCs w:val="24"/>
        </w:rPr>
        <w:t>par rapport à la situation de référence</w:t>
      </w:r>
      <w:r w:rsidR="00741B02">
        <w:rPr>
          <w:rFonts w:asciiTheme="minorHAnsi" w:eastAsiaTheme="minorHAnsi" w:hAnsiTheme="minorHAnsi" w:cstheme="minorHAnsi"/>
          <w:sz w:val="24"/>
          <w:szCs w:val="24"/>
        </w:rPr>
        <w:t xml:space="preserve"> </w:t>
      </w:r>
      <w:r w:rsidR="00C40ADD">
        <w:rPr>
          <w:rFonts w:asciiTheme="minorHAnsi" w:eastAsiaTheme="minorHAnsi" w:hAnsiTheme="minorHAnsi" w:cstheme="minorHAnsi"/>
          <w:sz w:val="24"/>
          <w:szCs w:val="24"/>
        </w:rPr>
        <w:t>après la</w:t>
      </w:r>
      <w:r w:rsidRPr="00B60580">
        <w:rPr>
          <w:rFonts w:asciiTheme="minorHAnsi" w:eastAsiaTheme="minorHAnsi" w:hAnsiTheme="minorHAnsi" w:cstheme="minorHAnsi"/>
          <w:sz w:val="24"/>
          <w:szCs w:val="24"/>
        </w:rPr>
        <w:t xml:space="preserve"> mise en œuvre d</w:t>
      </w:r>
      <w:r w:rsidR="00196BA0">
        <w:rPr>
          <w:rFonts w:asciiTheme="minorHAnsi" w:eastAsiaTheme="minorHAnsi" w:hAnsiTheme="minorHAnsi" w:cstheme="minorHAnsi"/>
          <w:sz w:val="24"/>
          <w:szCs w:val="24"/>
        </w:rPr>
        <w:t>e</w:t>
      </w:r>
      <w:r w:rsidRPr="00B60580">
        <w:rPr>
          <w:rFonts w:asciiTheme="minorHAnsi" w:eastAsiaTheme="minorHAnsi" w:hAnsiTheme="minorHAnsi" w:cstheme="minorHAnsi"/>
          <w:sz w:val="24"/>
          <w:szCs w:val="24"/>
        </w:rPr>
        <w:t>s mesures</w:t>
      </w:r>
      <w:r w:rsidR="00773CF8">
        <w:rPr>
          <w:rFonts w:asciiTheme="minorHAnsi" w:eastAsiaTheme="minorHAnsi" w:hAnsiTheme="minorHAnsi" w:cstheme="minorHAnsi"/>
          <w:sz w:val="24"/>
          <w:szCs w:val="24"/>
        </w:rPr>
        <w:t xml:space="preserve"> ci-dessus</w:t>
      </w:r>
      <w:r w:rsidR="00196BA0">
        <w:rPr>
          <w:rFonts w:asciiTheme="minorHAnsi" w:eastAsiaTheme="minorHAnsi" w:hAnsiTheme="minorHAnsi" w:cstheme="minorHAnsi"/>
          <w:sz w:val="24"/>
          <w:szCs w:val="24"/>
        </w:rPr>
        <w:t xml:space="preserve">. </w:t>
      </w:r>
      <w:r w:rsidR="00225AFE">
        <w:rPr>
          <w:rFonts w:asciiTheme="minorHAnsi" w:eastAsiaTheme="minorHAnsi" w:hAnsiTheme="minorHAnsi" w:cstheme="minorHAnsi"/>
          <w:sz w:val="24"/>
          <w:szCs w:val="24"/>
        </w:rPr>
        <w:t xml:space="preserve">Le </w:t>
      </w:r>
      <w:r w:rsidR="00835FC3">
        <w:rPr>
          <w:rFonts w:asciiTheme="minorHAnsi" w:eastAsiaTheme="minorHAnsi" w:hAnsiTheme="minorHAnsi" w:cstheme="minorHAnsi"/>
          <w:sz w:val="24"/>
          <w:szCs w:val="24"/>
        </w:rPr>
        <w:t xml:space="preserve">calcul </w:t>
      </w:r>
      <w:r w:rsidR="00225AFE" w:rsidRPr="00D216A6">
        <w:rPr>
          <w:rFonts w:asciiTheme="minorHAnsi" w:eastAsiaTheme="minorHAnsi" w:hAnsiTheme="minorHAnsi" w:cstheme="minorHAnsi"/>
          <w:sz w:val="24"/>
          <w:szCs w:val="24"/>
        </w:rPr>
        <w:t xml:space="preserve">des émissions/séquestration </w:t>
      </w:r>
      <w:r w:rsidR="00225AFE">
        <w:rPr>
          <w:rFonts w:asciiTheme="minorHAnsi" w:eastAsiaTheme="minorHAnsi" w:hAnsiTheme="minorHAnsi" w:cstheme="minorHAnsi"/>
          <w:sz w:val="24"/>
          <w:szCs w:val="24"/>
        </w:rPr>
        <w:t>des GES</w:t>
      </w:r>
      <w:r w:rsidR="001A782B">
        <w:rPr>
          <w:rFonts w:asciiTheme="minorHAnsi" w:eastAsiaTheme="minorHAnsi" w:hAnsiTheme="minorHAnsi" w:cstheme="minorHAnsi"/>
          <w:sz w:val="24"/>
          <w:szCs w:val="24"/>
        </w:rPr>
        <w:t xml:space="preserve"> en question</w:t>
      </w:r>
      <w:r w:rsidR="00225AFE">
        <w:rPr>
          <w:rFonts w:asciiTheme="minorHAnsi" w:eastAsiaTheme="minorHAnsi" w:hAnsiTheme="minorHAnsi" w:cstheme="minorHAnsi"/>
          <w:sz w:val="24"/>
          <w:szCs w:val="24"/>
        </w:rPr>
        <w:t xml:space="preserve"> et de leurs </w:t>
      </w:r>
      <w:r w:rsidR="00835FC3">
        <w:rPr>
          <w:rFonts w:asciiTheme="minorHAnsi" w:eastAsiaTheme="minorHAnsi" w:hAnsiTheme="minorHAnsi" w:cstheme="minorHAnsi"/>
          <w:sz w:val="24"/>
          <w:szCs w:val="24"/>
        </w:rPr>
        <w:t xml:space="preserve">tendances ont </w:t>
      </w:r>
      <w:r w:rsidR="001A782B">
        <w:rPr>
          <w:rFonts w:asciiTheme="minorHAnsi" w:eastAsiaTheme="minorHAnsi" w:hAnsiTheme="minorHAnsi" w:cstheme="minorHAnsi"/>
          <w:sz w:val="24"/>
          <w:szCs w:val="24"/>
        </w:rPr>
        <w:t xml:space="preserve">été </w:t>
      </w:r>
      <w:r w:rsidR="00835FC3">
        <w:rPr>
          <w:rFonts w:asciiTheme="minorHAnsi" w:eastAsiaTheme="minorHAnsi" w:hAnsiTheme="minorHAnsi" w:cstheme="minorHAnsi"/>
          <w:sz w:val="24"/>
          <w:szCs w:val="24"/>
        </w:rPr>
        <w:t>réalisé avec l</w:t>
      </w:r>
      <w:r w:rsidR="00D216A6" w:rsidRPr="00D216A6">
        <w:rPr>
          <w:rFonts w:asciiTheme="minorHAnsi" w:eastAsiaTheme="minorHAnsi" w:hAnsiTheme="minorHAnsi" w:cstheme="minorHAnsi"/>
          <w:sz w:val="24"/>
          <w:szCs w:val="24"/>
        </w:rPr>
        <w:t>e modèle GACMO</w:t>
      </w:r>
      <w:r w:rsidR="00835FC3">
        <w:rPr>
          <w:rFonts w:asciiTheme="minorHAnsi" w:eastAsiaTheme="minorHAnsi" w:hAnsiTheme="minorHAnsi" w:cstheme="minorHAnsi"/>
          <w:sz w:val="24"/>
          <w:szCs w:val="24"/>
        </w:rPr>
        <w:t xml:space="preserve">. Il a été nécessaire d’insérer en premier lieu </w:t>
      </w:r>
      <w:r w:rsidR="00C209D4">
        <w:rPr>
          <w:rFonts w:asciiTheme="minorHAnsi" w:eastAsiaTheme="minorHAnsi" w:hAnsiTheme="minorHAnsi" w:cstheme="minorHAnsi"/>
          <w:sz w:val="24"/>
          <w:szCs w:val="24"/>
        </w:rPr>
        <w:t xml:space="preserve">les données de </w:t>
      </w:r>
      <w:r w:rsidR="00703367">
        <w:rPr>
          <w:rFonts w:asciiTheme="minorHAnsi" w:eastAsiaTheme="minorHAnsi" w:hAnsiTheme="minorHAnsi" w:cstheme="minorHAnsi"/>
          <w:sz w:val="24"/>
          <w:szCs w:val="24"/>
        </w:rPr>
        <w:t xml:space="preserve">différentes </w:t>
      </w:r>
      <w:r w:rsidR="00C209D4">
        <w:rPr>
          <w:rFonts w:asciiTheme="minorHAnsi" w:eastAsiaTheme="minorHAnsi" w:hAnsiTheme="minorHAnsi" w:cstheme="minorHAnsi"/>
          <w:sz w:val="24"/>
          <w:szCs w:val="24"/>
        </w:rPr>
        <w:t xml:space="preserve">mesures d’atténuation préconisées sous forme des </w:t>
      </w:r>
      <w:r w:rsidR="00C209D4" w:rsidRPr="00D216A6">
        <w:rPr>
          <w:rFonts w:asciiTheme="minorHAnsi" w:eastAsiaTheme="minorHAnsi" w:hAnsiTheme="minorHAnsi" w:cstheme="minorHAnsi"/>
          <w:sz w:val="24"/>
          <w:szCs w:val="24"/>
        </w:rPr>
        <w:t>taux</w:t>
      </w:r>
      <w:r w:rsidR="00835FC3" w:rsidRPr="00D216A6">
        <w:rPr>
          <w:rFonts w:cs="Calibri"/>
          <w:sz w:val="24"/>
          <w:szCs w:val="24"/>
        </w:rPr>
        <w:t xml:space="preserve"> de croissance annuel</w:t>
      </w:r>
      <w:r w:rsidR="00835FC3">
        <w:rPr>
          <w:rFonts w:cs="Calibri"/>
          <w:sz w:val="24"/>
          <w:szCs w:val="24"/>
        </w:rPr>
        <w:t xml:space="preserve"> </w:t>
      </w:r>
      <w:r w:rsidR="00C209D4">
        <w:rPr>
          <w:rFonts w:cs="Calibri"/>
          <w:sz w:val="24"/>
          <w:szCs w:val="24"/>
        </w:rPr>
        <w:t>de</w:t>
      </w:r>
      <w:r w:rsidR="00835FC3">
        <w:rPr>
          <w:rFonts w:cs="Calibri"/>
          <w:sz w:val="24"/>
          <w:szCs w:val="24"/>
        </w:rPr>
        <w:t xml:space="preserve"> reboisement/boisement ainsi que ce</w:t>
      </w:r>
      <w:r w:rsidR="003E4480">
        <w:rPr>
          <w:rFonts w:cs="Calibri"/>
          <w:sz w:val="24"/>
          <w:szCs w:val="24"/>
        </w:rPr>
        <w:t xml:space="preserve">lui </w:t>
      </w:r>
      <w:r w:rsidR="00835FC3">
        <w:rPr>
          <w:rFonts w:cs="Calibri"/>
          <w:sz w:val="24"/>
          <w:szCs w:val="24"/>
        </w:rPr>
        <w:t xml:space="preserve">de </w:t>
      </w:r>
      <w:r w:rsidR="00C209D4">
        <w:rPr>
          <w:rFonts w:cs="Calibri"/>
          <w:sz w:val="24"/>
          <w:szCs w:val="24"/>
        </w:rPr>
        <w:t xml:space="preserve">la </w:t>
      </w:r>
      <w:r w:rsidR="00835FC3">
        <w:rPr>
          <w:rFonts w:cs="Calibri"/>
          <w:sz w:val="24"/>
          <w:szCs w:val="24"/>
        </w:rPr>
        <w:t xml:space="preserve">protection des forêts. </w:t>
      </w:r>
      <w:r w:rsidR="00835FC3" w:rsidRPr="00D216A6">
        <w:rPr>
          <w:rFonts w:cs="Calibri"/>
          <w:sz w:val="24"/>
          <w:szCs w:val="24"/>
        </w:rPr>
        <w:t xml:space="preserve"> </w:t>
      </w:r>
      <w:r w:rsidR="00C209D4">
        <w:rPr>
          <w:rFonts w:cs="Calibri"/>
          <w:sz w:val="24"/>
          <w:szCs w:val="24"/>
        </w:rPr>
        <w:t>A l’aide</w:t>
      </w:r>
      <w:r w:rsidR="004027BE" w:rsidRPr="00D216A6">
        <w:rPr>
          <w:rFonts w:cs="Calibri"/>
          <w:sz w:val="24"/>
          <w:szCs w:val="24"/>
        </w:rPr>
        <w:t xml:space="preserve"> des facteurs </w:t>
      </w:r>
      <w:r w:rsidR="00C209D4">
        <w:rPr>
          <w:rFonts w:cs="Calibri"/>
          <w:sz w:val="24"/>
          <w:szCs w:val="24"/>
        </w:rPr>
        <w:t xml:space="preserve">par </w:t>
      </w:r>
      <w:r w:rsidR="00D31BBF">
        <w:rPr>
          <w:rFonts w:cs="Calibri"/>
          <w:sz w:val="24"/>
          <w:szCs w:val="24"/>
        </w:rPr>
        <w:t>défaut,</w:t>
      </w:r>
      <w:r w:rsidR="004027BE" w:rsidRPr="00D216A6">
        <w:rPr>
          <w:rFonts w:cs="Calibri"/>
          <w:sz w:val="24"/>
          <w:szCs w:val="24"/>
        </w:rPr>
        <w:t xml:space="preserve"> </w:t>
      </w:r>
      <w:r w:rsidR="00D31BBF">
        <w:rPr>
          <w:rFonts w:cs="Calibri"/>
          <w:sz w:val="24"/>
          <w:szCs w:val="24"/>
        </w:rPr>
        <w:t xml:space="preserve">du </w:t>
      </w:r>
      <w:r w:rsidR="004027BE" w:rsidRPr="00D216A6">
        <w:rPr>
          <w:rFonts w:cs="Calibri"/>
          <w:sz w:val="24"/>
          <w:szCs w:val="24"/>
        </w:rPr>
        <w:t>GACMO</w:t>
      </w:r>
      <w:r w:rsidR="00D31BBF">
        <w:rPr>
          <w:rFonts w:cs="Calibri"/>
          <w:sz w:val="24"/>
          <w:szCs w:val="24"/>
        </w:rPr>
        <w:t xml:space="preserve">, les bilans des émissions/séquestrations </w:t>
      </w:r>
      <w:r w:rsidR="00447267">
        <w:rPr>
          <w:rFonts w:cs="Calibri"/>
          <w:sz w:val="24"/>
          <w:szCs w:val="24"/>
        </w:rPr>
        <w:t xml:space="preserve">du sous-secteur foresterie </w:t>
      </w:r>
      <w:r w:rsidR="00D31BBF">
        <w:rPr>
          <w:rFonts w:cs="Calibri"/>
          <w:sz w:val="24"/>
          <w:szCs w:val="24"/>
        </w:rPr>
        <w:t xml:space="preserve">ont été calculés </w:t>
      </w:r>
      <w:r w:rsidR="004027BE" w:rsidRPr="00D216A6">
        <w:rPr>
          <w:rFonts w:cs="Calibri"/>
          <w:sz w:val="24"/>
          <w:szCs w:val="24"/>
        </w:rPr>
        <w:t xml:space="preserve">pour 2025, </w:t>
      </w:r>
      <w:r w:rsidR="004027BE" w:rsidRPr="0016730A">
        <w:rPr>
          <w:rFonts w:asciiTheme="minorHAnsi" w:eastAsiaTheme="minorHAnsi" w:hAnsiTheme="minorHAnsi" w:cstheme="minorHAnsi"/>
          <w:sz w:val="24"/>
          <w:szCs w:val="24"/>
        </w:rPr>
        <w:t>2030, 2035 et 2050</w:t>
      </w:r>
      <w:r w:rsidR="00D31BBF" w:rsidRPr="0016730A">
        <w:rPr>
          <w:rFonts w:asciiTheme="minorHAnsi" w:eastAsiaTheme="minorHAnsi" w:hAnsiTheme="minorHAnsi" w:cstheme="minorHAnsi"/>
          <w:sz w:val="24"/>
          <w:szCs w:val="24"/>
        </w:rPr>
        <w:t xml:space="preserve">. </w:t>
      </w:r>
      <w:r w:rsidR="004027BE" w:rsidRPr="0016730A">
        <w:rPr>
          <w:rFonts w:asciiTheme="minorHAnsi" w:eastAsiaTheme="minorHAnsi" w:hAnsiTheme="minorHAnsi" w:cstheme="minorHAnsi"/>
          <w:sz w:val="24"/>
          <w:szCs w:val="24"/>
        </w:rPr>
        <w:t xml:space="preserve"> </w:t>
      </w:r>
      <w:r w:rsidR="0016730A" w:rsidRPr="0016730A">
        <w:rPr>
          <w:rFonts w:asciiTheme="minorHAnsi" w:eastAsiaTheme="minorHAnsi" w:hAnsiTheme="minorHAnsi" w:cstheme="minorHAnsi"/>
          <w:sz w:val="24"/>
          <w:szCs w:val="24"/>
        </w:rPr>
        <w:t xml:space="preserve">Les </w:t>
      </w:r>
      <w:r w:rsidR="004027BE" w:rsidRPr="0016730A">
        <w:rPr>
          <w:rFonts w:asciiTheme="minorHAnsi" w:eastAsiaTheme="minorHAnsi" w:hAnsiTheme="minorHAnsi" w:cstheme="minorHAnsi"/>
          <w:sz w:val="24"/>
          <w:szCs w:val="24"/>
        </w:rPr>
        <w:t xml:space="preserve">résultats des calculs des </w:t>
      </w:r>
      <w:r w:rsidR="0016730A" w:rsidRPr="0016730A">
        <w:rPr>
          <w:rFonts w:asciiTheme="minorHAnsi" w:eastAsiaTheme="minorHAnsi" w:hAnsiTheme="minorHAnsi" w:cstheme="minorHAnsi"/>
          <w:sz w:val="24"/>
          <w:szCs w:val="24"/>
        </w:rPr>
        <w:t xml:space="preserve">mesures d’atténuation </w:t>
      </w:r>
      <w:r w:rsidR="004027BE" w:rsidRPr="0016730A">
        <w:rPr>
          <w:rFonts w:asciiTheme="minorHAnsi" w:eastAsiaTheme="minorHAnsi" w:hAnsiTheme="minorHAnsi" w:cstheme="minorHAnsi"/>
          <w:sz w:val="24"/>
          <w:szCs w:val="24"/>
        </w:rPr>
        <w:t xml:space="preserve">des GES sont </w:t>
      </w:r>
      <w:r w:rsidR="0016730A" w:rsidRPr="0016730A">
        <w:rPr>
          <w:rFonts w:asciiTheme="minorHAnsi" w:eastAsiaTheme="minorHAnsi" w:hAnsiTheme="minorHAnsi" w:cstheme="minorHAnsi"/>
          <w:sz w:val="24"/>
          <w:szCs w:val="24"/>
        </w:rPr>
        <w:t xml:space="preserve">produits sous fromes des courbes </w:t>
      </w:r>
      <w:r w:rsidR="0016730A">
        <w:rPr>
          <w:rFonts w:asciiTheme="minorHAnsi" w:eastAsiaTheme="minorHAnsi" w:hAnsiTheme="minorHAnsi" w:cstheme="minorHAnsi"/>
          <w:sz w:val="24"/>
          <w:szCs w:val="24"/>
        </w:rPr>
        <w:t xml:space="preserve">et des </w:t>
      </w:r>
      <w:r w:rsidR="0016730A" w:rsidRPr="0016730A">
        <w:rPr>
          <w:rFonts w:asciiTheme="minorHAnsi" w:eastAsiaTheme="minorHAnsi" w:hAnsiTheme="minorHAnsi" w:cstheme="minorHAnsi"/>
          <w:sz w:val="24"/>
          <w:szCs w:val="24"/>
        </w:rPr>
        <w:t xml:space="preserve">tableaux </w:t>
      </w:r>
      <w:r w:rsidR="0016730A">
        <w:rPr>
          <w:rFonts w:asciiTheme="minorHAnsi" w:eastAsiaTheme="minorHAnsi" w:hAnsiTheme="minorHAnsi" w:cstheme="minorHAnsi"/>
          <w:sz w:val="24"/>
          <w:szCs w:val="24"/>
        </w:rPr>
        <w:t xml:space="preserve">précisant </w:t>
      </w:r>
      <w:r w:rsidR="004027BE" w:rsidRPr="0016730A">
        <w:rPr>
          <w:rFonts w:asciiTheme="minorHAnsi" w:eastAsiaTheme="minorHAnsi" w:hAnsiTheme="minorHAnsi" w:cstheme="minorHAnsi"/>
          <w:sz w:val="24"/>
          <w:szCs w:val="24"/>
        </w:rPr>
        <w:t xml:space="preserve">l'investissement total, les coûts annuels totaux, la réduction totale des GES et les émissions totales de GES </w:t>
      </w:r>
      <w:r w:rsidR="00BE6DB5">
        <w:rPr>
          <w:rFonts w:asciiTheme="minorHAnsi" w:eastAsiaTheme="minorHAnsi" w:hAnsiTheme="minorHAnsi" w:cstheme="minorHAnsi"/>
          <w:sz w:val="24"/>
          <w:szCs w:val="24"/>
        </w:rPr>
        <w:t xml:space="preserve">par rapport à celui du scénario de référence </w:t>
      </w:r>
      <w:r w:rsidR="004027BE" w:rsidRPr="0016730A">
        <w:rPr>
          <w:rFonts w:asciiTheme="minorHAnsi" w:eastAsiaTheme="minorHAnsi" w:hAnsiTheme="minorHAnsi" w:cstheme="minorHAnsi"/>
          <w:sz w:val="24"/>
          <w:szCs w:val="24"/>
        </w:rPr>
        <w:t>BAU.</w:t>
      </w:r>
    </w:p>
    <w:p w14:paraId="4EF8D314" w14:textId="77777777" w:rsidR="00DB6978" w:rsidRDefault="00DB6978" w:rsidP="008751A6">
      <w:pPr>
        <w:spacing w:before="0"/>
        <w:rPr>
          <w:lang w:val="fr-BE" w:eastAsia="fr-FR"/>
        </w:rPr>
      </w:pPr>
    </w:p>
    <w:p w14:paraId="54530B70" w14:textId="77777777" w:rsidR="008751A6" w:rsidRPr="00DB6978" w:rsidRDefault="008751A6" w:rsidP="008751A6">
      <w:pPr>
        <w:spacing w:before="0"/>
        <w:rPr>
          <w:lang w:val="fr-BE" w:eastAsia="fr-FR"/>
        </w:rPr>
      </w:pPr>
    </w:p>
    <w:p w14:paraId="7BA978DC" w14:textId="0EAC8072" w:rsidR="0072721A" w:rsidRPr="008751A6" w:rsidRDefault="008751A6" w:rsidP="008751A6">
      <w:pPr>
        <w:pStyle w:val="Titre1"/>
        <w:numPr>
          <w:ilvl w:val="0"/>
          <w:numId w:val="77"/>
        </w:numPr>
        <w:bidi w:val="0"/>
        <w:spacing w:before="0"/>
        <w:ind w:left="426"/>
        <w:jc w:val="left"/>
        <w:rPr>
          <w:rFonts w:asciiTheme="minorHAnsi" w:hAnsiTheme="minorHAnsi" w:cstheme="minorHAnsi"/>
          <w:sz w:val="24"/>
          <w:szCs w:val="24"/>
          <w:lang w:val="fr-FR"/>
        </w:rPr>
      </w:pPr>
      <w:r>
        <w:rPr>
          <w:rFonts w:asciiTheme="minorHAnsi" w:hAnsiTheme="minorHAnsi" w:cstheme="minorHAnsi"/>
          <w:sz w:val="24"/>
          <w:szCs w:val="24"/>
          <w:lang w:val="fr-FR"/>
        </w:rPr>
        <w:t xml:space="preserve">  </w:t>
      </w:r>
      <w:hyperlink w:anchor="_Toc262665290" w:history="1">
        <w:bookmarkStart w:id="24" w:name="_Toc166364317"/>
        <w:r>
          <w:rPr>
            <w:rFonts w:asciiTheme="minorHAnsi" w:hAnsiTheme="minorHAnsi" w:cstheme="minorHAnsi"/>
            <w:sz w:val="24"/>
            <w:szCs w:val="24"/>
            <w:lang w:val="fr-FR"/>
          </w:rPr>
          <w:t>R</w:t>
        </w:r>
        <w:r w:rsidRPr="008751A6">
          <w:rPr>
            <w:rFonts w:asciiTheme="minorHAnsi" w:hAnsiTheme="minorHAnsi" w:cstheme="minorHAnsi"/>
            <w:sz w:val="24"/>
            <w:szCs w:val="24"/>
            <w:lang w:val="fr-FR"/>
          </w:rPr>
          <w:t>ésultats</w:t>
        </w:r>
      </w:hyperlink>
      <w:r>
        <w:rPr>
          <w:rFonts w:asciiTheme="minorHAnsi" w:hAnsiTheme="minorHAnsi" w:cstheme="minorHAnsi"/>
          <w:sz w:val="24"/>
          <w:szCs w:val="24"/>
          <w:lang w:val="fr-FR"/>
        </w:rPr>
        <w:t xml:space="preserve"> des </w:t>
      </w:r>
      <w:r w:rsidRPr="00DB6978">
        <w:rPr>
          <w:rFonts w:asciiTheme="minorHAnsi" w:hAnsiTheme="minorHAnsi" w:cstheme="minorHAnsi"/>
          <w:sz w:val="24"/>
          <w:szCs w:val="24"/>
          <w:lang w:val="fr-FR"/>
        </w:rPr>
        <w:t>mesures visant à atténuer les émissions de GES du sous-secteur foresterie</w:t>
      </w:r>
      <w:bookmarkEnd w:id="24"/>
    </w:p>
    <w:p w14:paraId="49238776" w14:textId="6CB4B1FB" w:rsidR="00450CC3" w:rsidRDefault="0072721A" w:rsidP="00C14469">
      <w:pPr>
        <w:spacing w:before="0" w:after="120"/>
        <w:ind w:left="0" w:firstLine="0"/>
        <w:rPr>
          <w:rFonts w:eastAsiaTheme="minorHAnsi" w:cs="Calibri"/>
          <w:sz w:val="24"/>
          <w:szCs w:val="24"/>
        </w:rPr>
      </w:pPr>
      <w:r w:rsidRPr="008751A6">
        <w:rPr>
          <w:rFonts w:eastAsiaTheme="minorHAnsi" w:cs="Calibri"/>
          <w:sz w:val="24"/>
          <w:szCs w:val="24"/>
        </w:rPr>
        <w:t xml:space="preserve">Le </w:t>
      </w:r>
      <w:r w:rsidR="008751A6">
        <w:rPr>
          <w:rFonts w:eastAsiaTheme="minorHAnsi" w:cs="Calibri"/>
          <w:sz w:val="24"/>
          <w:szCs w:val="24"/>
        </w:rPr>
        <w:t xml:space="preserve">résultats </w:t>
      </w:r>
      <w:r w:rsidRPr="008751A6">
        <w:rPr>
          <w:rFonts w:eastAsiaTheme="minorHAnsi" w:cs="Calibri"/>
          <w:sz w:val="24"/>
          <w:szCs w:val="24"/>
        </w:rPr>
        <w:t>des émissions</w:t>
      </w:r>
      <w:r w:rsidR="008751A6">
        <w:rPr>
          <w:rFonts w:eastAsiaTheme="minorHAnsi" w:cs="Calibri"/>
          <w:sz w:val="24"/>
          <w:szCs w:val="24"/>
        </w:rPr>
        <w:t>/</w:t>
      </w:r>
      <w:r w:rsidRPr="008751A6">
        <w:rPr>
          <w:rFonts w:eastAsiaTheme="minorHAnsi" w:cs="Calibri"/>
          <w:sz w:val="24"/>
          <w:szCs w:val="24"/>
        </w:rPr>
        <w:t xml:space="preserve">séquestrations </w:t>
      </w:r>
      <w:r w:rsidR="005C6FA9">
        <w:rPr>
          <w:rFonts w:eastAsiaTheme="minorHAnsi" w:cs="Calibri"/>
          <w:sz w:val="24"/>
          <w:szCs w:val="24"/>
        </w:rPr>
        <w:t xml:space="preserve">des </w:t>
      </w:r>
      <w:r w:rsidR="008751A6">
        <w:rPr>
          <w:rFonts w:eastAsiaTheme="minorHAnsi" w:cs="Calibri"/>
          <w:sz w:val="24"/>
          <w:szCs w:val="24"/>
        </w:rPr>
        <w:t xml:space="preserve">GES du sous-secteur </w:t>
      </w:r>
      <w:r w:rsidR="005C6FA9">
        <w:rPr>
          <w:rFonts w:eastAsiaTheme="minorHAnsi" w:cs="Calibri"/>
          <w:sz w:val="24"/>
          <w:szCs w:val="24"/>
        </w:rPr>
        <w:t xml:space="preserve">foresterie, calculés </w:t>
      </w:r>
      <w:r w:rsidR="00450CC3">
        <w:rPr>
          <w:rFonts w:eastAsiaTheme="minorHAnsi" w:cs="Calibri"/>
          <w:sz w:val="24"/>
          <w:szCs w:val="24"/>
        </w:rPr>
        <w:t xml:space="preserve">par le modèle GACMO, se présente comme suit : </w:t>
      </w:r>
    </w:p>
    <w:p w14:paraId="70A2FF75" w14:textId="77777777" w:rsidR="00C14469" w:rsidRPr="00EC06BD" w:rsidRDefault="00C14469" w:rsidP="00EC06BD">
      <w:pPr>
        <w:pStyle w:val="Paragraphedeliste"/>
        <w:numPr>
          <w:ilvl w:val="0"/>
          <w:numId w:val="78"/>
        </w:numPr>
        <w:spacing w:before="0" w:after="120"/>
        <w:ind w:left="425" w:hanging="357"/>
        <w:contextualSpacing w:val="0"/>
        <w:rPr>
          <w:rFonts w:asciiTheme="minorHAnsi" w:hAnsiTheme="minorHAnsi" w:cstheme="minorHAnsi"/>
          <w:b/>
          <w:bCs/>
          <w:lang w:eastAsia="ja-JP"/>
        </w:rPr>
      </w:pPr>
      <w:r w:rsidRPr="00EC06BD">
        <w:rPr>
          <w:rFonts w:asciiTheme="minorHAnsi" w:eastAsiaTheme="minorHAnsi" w:hAnsiTheme="minorHAnsi" w:cstheme="minorHAnsi"/>
          <w:b/>
          <w:bCs/>
        </w:rPr>
        <w:t xml:space="preserve">Bilan du scénario de référence (sans mesures d’atténuation) </w:t>
      </w:r>
    </w:p>
    <w:p w14:paraId="1527C53D" w14:textId="087F6AF2" w:rsidR="006E3D32" w:rsidRDefault="006E3D32" w:rsidP="006E3D32">
      <w:pPr>
        <w:pStyle w:val="TM1"/>
      </w:pPr>
      <w:r>
        <w:t xml:space="preserve">Le résultat </w:t>
      </w:r>
      <w:r w:rsidRPr="00EC06BD">
        <w:t xml:space="preserve">du sénario de référence </w:t>
      </w:r>
      <w:r>
        <w:t>BAU démontre que le sous-secteur foresterie est une sources de séquestration des GES (tableau 1).</w:t>
      </w:r>
    </w:p>
    <w:p w14:paraId="145A3D50" w14:textId="77777777" w:rsidR="006E3D32" w:rsidRPr="006E3D32" w:rsidRDefault="006E3D32" w:rsidP="006E3D32">
      <w:pPr>
        <w:spacing w:before="0"/>
        <w:rPr>
          <w:lang w:val="fr-BE" w:eastAsia="fr-FR"/>
        </w:rPr>
      </w:pPr>
    </w:p>
    <w:p w14:paraId="0E4578D4" w14:textId="4B7508DD" w:rsidR="006E3D32" w:rsidRDefault="006E3D32" w:rsidP="006E3D32">
      <w:pPr>
        <w:spacing w:before="0" w:after="120"/>
        <w:rPr>
          <w:lang w:eastAsia="ja-JP"/>
        </w:rPr>
      </w:pPr>
      <w:r w:rsidRPr="00EC06BD">
        <w:rPr>
          <w:rFonts w:cs="Calibri"/>
          <w:b/>
          <w:bCs/>
          <w:color w:val="000000"/>
        </w:rPr>
        <w:t>Tableau 1 : Evolution des émissions/séquestrations BAU du sous-secteur foresterie</w:t>
      </w:r>
    </w:p>
    <w:tbl>
      <w:tblPr>
        <w:tblW w:w="101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654"/>
        <w:gridCol w:w="1654"/>
        <w:gridCol w:w="1654"/>
        <w:gridCol w:w="1654"/>
        <w:gridCol w:w="1655"/>
      </w:tblGrid>
      <w:tr w:rsidR="006E3D32" w:rsidRPr="00A31A41" w14:paraId="487946DE" w14:textId="77777777" w:rsidTr="00644CA6">
        <w:trPr>
          <w:trHeight w:val="290"/>
        </w:trPr>
        <w:tc>
          <w:tcPr>
            <w:tcW w:w="1838" w:type="dxa"/>
            <w:vMerge w:val="restart"/>
            <w:shd w:val="clear" w:color="auto" w:fill="auto"/>
            <w:noWrap/>
            <w:vAlign w:val="bottom"/>
            <w:hideMark/>
          </w:tcPr>
          <w:p w14:paraId="1A39119E" w14:textId="77777777" w:rsidR="006E3D32" w:rsidRPr="00A31A41" w:rsidRDefault="006E3D32" w:rsidP="00644CA6">
            <w:pPr>
              <w:spacing w:before="0"/>
              <w:ind w:left="0" w:firstLine="0"/>
              <w:jc w:val="left"/>
              <w:rPr>
                <w:rFonts w:eastAsia="Times New Roman" w:cs="Calibri"/>
                <w:color w:val="000000"/>
                <w:lang w:eastAsia="fr-FR"/>
              </w:rPr>
            </w:pPr>
          </w:p>
        </w:tc>
        <w:tc>
          <w:tcPr>
            <w:tcW w:w="1654" w:type="dxa"/>
            <w:shd w:val="clear" w:color="auto" w:fill="auto"/>
            <w:noWrap/>
            <w:vAlign w:val="bottom"/>
            <w:hideMark/>
          </w:tcPr>
          <w:p w14:paraId="1A65A182"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2020</w:t>
            </w:r>
          </w:p>
        </w:tc>
        <w:tc>
          <w:tcPr>
            <w:tcW w:w="1654" w:type="dxa"/>
            <w:shd w:val="clear" w:color="auto" w:fill="auto"/>
            <w:noWrap/>
            <w:vAlign w:val="bottom"/>
            <w:hideMark/>
          </w:tcPr>
          <w:p w14:paraId="47F1BA2A"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2025</w:t>
            </w:r>
          </w:p>
        </w:tc>
        <w:tc>
          <w:tcPr>
            <w:tcW w:w="1654" w:type="dxa"/>
            <w:shd w:val="clear" w:color="auto" w:fill="auto"/>
            <w:noWrap/>
            <w:vAlign w:val="bottom"/>
            <w:hideMark/>
          </w:tcPr>
          <w:p w14:paraId="1F7FB11B"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2030</w:t>
            </w:r>
          </w:p>
        </w:tc>
        <w:tc>
          <w:tcPr>
            <w:tcW w:w="1654" w:type="dxa"/>
            <w:shd w:val="clear" w:color="auto" w:fill="auto"/>
            <w:noWrap/>
            <w:vAlign w:val="bottom"/>
            <w:hideMark/>
          </w:tcPr>
          <w:p w14:paraId="00BA161B"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2035</w:t>
            </w:r>
          </w:p>
        </w:tc>
        <w:tc>
          <w:tcPr>
            <w:tcW w:w="1655" w:type="dxa"/>
            <w:shd w:val="clear" w:color="auto" w:fill="auto"/>
            <w:noWrap/>
            <w:vAlign w:val="bottom"/>
            <w:hideMark/>
          </w:tcPr>
          <w:p w14:paraId="7DEEAD3F"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2050</w:t>
            </w:r>
          </w:p>
        </w:tc>
      </w:tr>
      <w:tr w:rsidR="006E3D32" w:rsidRPr="00A31A41" w14:paraId="6FECE07D" w14:textId="77777777" w:rsidTr="00644CA6">
        <w:trPr>
          <w:trHeight w:val="290"/>
        </w:trPr>
        <w:tc>
          <w:tcPr>
            <w:tcW w:w="1838" w:type="dxa"/>
            <w:vMerge/>
            <w:shd w:val="clear" w:color="auto" w:fill="auto"/>
            <w:noWrap/>
            <w:vAlign w:val="bottom"/>
          </w:tcPr>
          <w:p w14:paraId="6FA09720" w14:textId="77777777" w:rsidR="006E3D32" w:rsidRPr="00A31A41" w:rsidRDefault="006E3D32" w:rsidP="00644CA6">
            <w:pPr>
              <w:spacing w:before="0"/>
              <w:ind w:left="0" w:firstLine="0"/>
              <w:jc w:val="left"/>
              <w:rPr>
                <w:rFonts w:eastAsia="Times New Roman" w:cs="Calibri"/>
                <w:color w:val="000000"/>
                <w:lang w:eastAsia="fr-FR"/>
              </w:rPr>
            </w:pPr>
          </w:p>
        </w:tc>
        <w:tc>
          <w:tcPr>
            <w:tcW w:w="8271" w:type="dxa"/>
            <w:gridSpan w:val="5"/>
            <w:shd w:val="clear" w:color="auto" w:fill="auto"/>
            <w:noWrap/>
            <w:vAlign w:val="bottom"/>
          </w:tcPr>
          <w:p w14:paraId="7ED296B7" w14:textId="77777777" w:rsidR="006E3D32" w:rsidRPr="00A31A41" w:rsidRDefault="006E3D32" w:rsidP="00644CA6">
            <w:pPr>
              <w:spacing w:before="0"/>
              <w:ind w:left="0" w:firstLine="0"/>
              <w:jc w:val="center"/>
              <w:rPr>
                <w:rFonts w:eastAsia="Times New Roman" w:cs="Calibri"/>
                <w:b/>
                <w:bCs/>
                <w:color w:val="000000"/>
                <w:lang w:eastAsia="fr-FR"/>
              </w:rPr>
            </w:pPr>
            <w:r w:rsidRPr="00A31A41">
              <w:rPr>
                <w:rFonts w:eastAsia="Times New Roman" w:cs="Calibri"/>
                <w:color w:val="000000"/>
                <w:lang w:eastAsia="fr-FR"/>
              </w:rPr>
              <w:t>Kt</w:t>
            </w:r>
            <w:r>
              <w:rPr>
                <w:rFonts w:eastAsia="Times New Roman" w:cs="Calibri"/>
                <w:color w:val="000000"/>
                <w:lang w:eastAsia="fr-FR"/>
              </w:rPr>
              <w:t xml:space="preserve"> </w:t>
            </w:r>
            <w:r w:rsidRPr="00A31A41">
              <w:rPr>
                <w:rFonts w:eastAsia="Times New Roman" w:cs="Calibri"/>
                <w:color w:val="000000"/>
                <w:lang w:eastAsia="fr-FR"/>
              </w:rPr>
              <w:t>CO</w:t>
            </w:r>
            <w:r w:rsidRPr="00A31A41">
              <w:rPr>
                <w:rFonts w:eastAsia="Times New Roman" w:cs="Calibri"/>
                <w:color w:val="000000"/>
                <w:vertAlign w:val="subscript"/>
                <w:lang w:eastAsia="fr-FR"/>
              </w:rPr>
              <w:t>2</w:t>
            </w:r>
          </w:p>
        </w:tc>
      </w:tr>
      <w:tr w:rsidR="006E3D32" w:rsidRPr="00A31A41" w14:paraId="49A03F94" w14:textId="77777777" w:rsidTr="00644CA6">
        <w:trPr>
          <w:trHeight w:val="290"/>
        </w:trPr>
        <w:tc>
          <w:tcPr>
            <w:tcW w:w="1838" w:type="dxa"/>
            <w:shd w:val="clear" w:color="auto" w:fill="auto"/>
            <w:noWrap/>
            <w:vAlign w:val="bottom"/>
            <w:hideMark/>
          </w:tcPr>
          <w:p w14:paraId="6D6D1EE8" w14:textId="77777777" w:rsidR="006E3D32" w:rsidRPr="00A31A41" w:rsidRDefault="006E3D32" w:rsidP="00644CA6">
            <w:pPr>
              <w:spacing w:before="0"/>
              <w:ind w:left="0" w:firstLine="0"/>
              <w:jc w:val="left"/>
              <w:rPr>
                <w:rFonts w:eastAsia="Times New Roman" w:cs="Calibri"/>
                <w:b/>
                <w:bCs/>
                <w:color w:val="000000"/>
                <w:lang w:eastAsia="fr-FR"/>
              </w:rPr>
            </w:pPr>
            <w:r w:rsidRPr="00A31A41">
              <w:rPr>
                <w:rFonts w:eastAsia="Times New Roman" w:cs="Calibri"/>
                <w:b/>
                <w:bCs/>
                <w:color w:val="000000"/>
                <w:lang w:eastAsia="fr-FR"/>
              </w:rPr>
              <w:t>Foresterie</w:t>
            </w:r>
          </w:p>
        </w:tc>
        <w:tc>
          <w:tcPr>
            <w:tcW w:w="1654" w:type="dxa"/>
            <w:shd w:val="clear" w:color="auto" w:fill="auto"/>
            <w:noWrap/>
            <w:vAlign w:val="bottom"/>
            <w:hideMark/>
          </w:tcPr>
          <w:p w14:paraId="0E47A218" w14:textId="77777777" w:rsidR="006E3D32" w:rsidRPr="00A31A41" w:rsidRDefault="006E3D32" w:rsidP="00644CA6">
            <w:pPr>
              <w:spacing w:before="0"/>
              <w:ind w:left="0" w:firstLine="0"/>
              <w:jc w:val="right"/>
              <w:rPr>
                <w:rFonts w:eastAsia="Times New Roman" w:cs="Calibri"/>
                <w:color w:val="000000"/>
                <w:lang w:eastAsia="fr-FR"/>
              </w:rPr>
            </w:pPr>
            <w:r w:rsidRPr="00A31A41">
              <w:rPr>
                <w:rFonts w:eastAsia="Times New Roman" w:cs="Calibri"/>
                <w:color w:val="000000"/>
                <w:lang w:eastAsia="fr-FR"/>
              </w:rPr>
              <w:t>-877</w:t>
            </w:r>
          </w:p>
        </w:tc>
        <w:tc>
          <w:tcPr>
            <w:tcW w:w="1654" w:type="dxa"/>
            <w:shd w:val="clear" w:color="auto" w:fill="auto"/>
            <w:noWrap/>
            <w:vAlign w:val="bottom"/>
            <w:hideMark/>
          </w:tcPr>
          <w:p w14:paraId="6D223747" w14:textId="77777777" w:rsidR="006E3D32" w:rsidRPr="00A31A41" w:rsidRDefault="006E3D32" w:rsidP="00644CA6">
            <w:pPr>
              <w:spacing w:before="0"/>
              <w:ind w:left="0" w:firstLine="0"/>
              <w:jc w:val="right"/>
              <w:rPr>
                <w:rFonts w:eastAsia="Times New Roman" w:cs="Calibri"/>
                <w:color w:val="000000"/>
                <w:lang w:eastAsia="fr-FR"/>
              </w:rPr>
            </w:pPr>
            <w:r w:rsidRPr="00A31A41">
              <w:rPr>
                <w:rFonts w:eastAsia="Times New Roman" w:cs="Calibri"/>
                <w:color w:val="000000"/>
                <w:lang w:eastAsia="fr-FR"/>
              </w:rPr>
              <w:t>-802</w:t>
            </w:r>
          </w:p>
        </w:tc>
        <w:tc>
          <w:tcPr>
            <w:tcW w:w="1654" w:type="dxa"/>
            <w:shd w:val="clear" w:color="auto" w:fill="auto"/>
            <w:noWrap/>
            <w:vAlign w:val="bottom"/>
            <w:hideMark/>
          </w:tcPr>
          <w:p w14:paraId="54AF8059" w14:textId="77777777" w:rsidR="006E3D32" w:rsidRPr="00A31A41" w:rsidRDefault="006E3D32" w:rsidP="00644CA6">
            <w:pPr>
              <w:spacing w:before="0"/>
              <w:ind w:left="0" w:firstLine="0"/>
              <w:jc w:val="right"/>
              <w:rPr>
                <w:rFonts w:eastAsia="Times New Roman" w:cs="Calibri"/>
                <w:color w:val="000000"/>
                <w:lang w:eastAsia="fr-FR"/>
              </w:rPr>
            </w:pPr>
            <w:r w:rsidRPr="00A31A41">
              <w:rPr>
                <w:rFonts w:eastAsia="Times New Roman" w:cs="Calibri"/>
                <w:color w:val="000000"/>
                <w:lang w:eastAsia="fr-FR"/>
              </w:rPr>
              <w:t>-734</w:t>
            </w:r>
          </w:p>
        </w:tc>
        <w:tc>
          <w:tcPr>
            <w:tcW w:w="1654" w:type="dxa"/>
            <w:shd w:val="clear" w:color="auto" w:fill="auto"/>
            <w:noWrap/>
            <w:vAlign w:val="bottom"/>
            <w:hideMark/>
          </w:tcPr>
          <w:p w14:paraId="6BDBC35A" w14:textId="77777777" w:rsidR="006E3D32" w:rsidRPr="00A31A41" w:rsidRDefault="006E3D32" w:rsidP="00644CA6">
            <w:pPr>
              <w:spacing w:before="0"/>
              <w:ind w:left="0" w:firstLine="0"/>
              <w:jc w:val="right"/>
              <w:rPr>
                <w:rFonts w:eastAsia="Times New Roman" w:cs="Calibri"/>
                <w:color w:val="000000"/>
                <w:lang w:eastAsia="fr-FR"/>
              </w:rPr>
            </w:pPr>
            <w:r w:rsidRPr="00A31A41">
              <w:rPr>
                <w:rFonts w:eastAsia="Times New Roman" w:cs="Calibri"/>
                <w:color w:val="000000"/>
                <w:lang w:eastAsia="fr-FR"/>
              </w:rPr>
              <w:t>-671</w:t>
            </w:r>
          </w:p>
        </w:tc>
        <w:tc>
          <w:tcPr>
            <w:tcW w:w="1655" w:type="dxa"/>
            <w:shd w:val="clear" w:color="auto" w:fill="auto"/>
            <w:noWrap/>
            <w:vAlign w:val="bottom"/>
            <w:hideMark/>
          </w:tcPr>
          <w:p w14:paraId="68E2388C" w14:textId="77777777" w:rsidR="006E3D32" w:rsidRPr="00A31A41" w:rsidRDefault="006E3D32" w:rsidP="00644CA6">
            <w:pPr>
              <w:spacing w:before="0"/>
              <w:ind w:left="0" w:firstLine="0"/>
              <w:jc w:val="right"/>
              <w:rPr>
                <w:rFonts w:eastAsia="Times New Roman" w:cs="Calibri"/>
                <w:color w:val="000000"/>
                <w:lang w:eastAsia="fr-FR"/>
              </w:rPr>
            </w:pPr>
            <w:r w:rsidRPr="00A31A41">
              <w:rPr>
                <w:rFonts w:eastAsia="Times New Roman" w:cs="Calibri"/>
                <w:color w:val="000000"/>
                <w:lang w:eastAsia="fr-FR"/>
              </w:rPr>
              <w:t>-569</w:t>
            </w:r>
          </w:p>
        </w:tc>
      </w:tr>
    </w:tbl>
    <w:p w14:paraId="23B4001C" w14:textId="0D6D9F5E" w:rsidR="006E3D32" w:rsidRDefault="003F6F01" w:rsidP="006E3D32">
      <w:pPr>
        <w:pStyle w:val="TM1"/>
      </w:pPr>
      <w:r w:rsidRPr="005D1B0A">
        <w:drawing>
          <wp:anchor distT="0" distB="0" distL="114300" distR="114300" simplePos="0" relativeHeight="251654144" behindDoc="0" locked="0" layoutInCell="1" allowOverlap="1" wp14:anchorId="5E96E7B0" wp14:editId="4E6C7F84">
            <wp:simplePos x="0" y="0"/>
            <wp:positionH relativeFrom="column">
              <wp:posOffset>3685540</wp:posOffset>
            </wp:positionH>
            <wp:positionV relativeFrom="paragraph">
              <wp:posOffset>45720</wp:posOffset>
            </wp:positionV>
            <wp:extent cx="3105150" cy="1816100"/>
            <wp:effectExtent l="0" t="0" r="0" b="0"/>
            <wp:wrapSquare wrapText="bothSides"/>
            <wp:docPr id="1531997126" name="Graphique 1">
              <a:extLst xmlns:a="http://schemas.openxmlformats.org/drawingml/2006/main">
                <a:ext uri="{FF2B5EF4-FFF2-40B4-BE49-F238E27FC236}">
                  <a16:creationId xmlns:a16="http://schemas.microsoft.com/office/drawing/2014/main" id="{6B838462-3746-3D0A-A0B7-D4F787CC7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E83FD18" w14:textId="5CA3A7EA" w:rsidR="00EC06BD" w:rsidRPr="005D1B0A" w:rsidRDefault="009C7B48" w:rsidP="005D1B0A">
      <w:pPr>
        <w:ind w:left="0" w:firstLine="0"/>
        <w:rPr>
          <w:sz w:val="24"/>
          <w:szCs w:val="24"/>
        </w:rPr>
      </w:pPr>
      <w:r w:rsidRPr="005D1B0A">
        <w:rPr>
          <w:sz w:val="24"/>
          <w:szCs w:val="24"/>
        </w:rPr>
        <w:t>Néanmoins, la quantité du carbon séquestée par les forêts se diminue à fur et à mesure de temps sous l’effet de la déforestation ce qui rend le sous-secteur forestérie également une source d’émission.  Il ressort des projetctions aux horizones 2030 et 2050</w:t>
      </w:r>
      <w:r w:rsidR="00D26950" w:rsidRPr="005D1B0A">
        <w:rPr>
          <w:sz w:val="24"/>
          <w:szCs w:val="24"/>
        </w:rPr>
        <w:t xml:space="preserve"> que cette émission suit une tendance </w:t>
      </w:r>
      <w:r w:rsidR="00EC06BD" w:rsidRPr="005D1B0A">
        <w:rPr>
          <w:sz w:val="24"/>
          <w:szCs w:val="24"/>
        </w:rPr>
        <w:t>croissante</w:t>
      </w:r>
      <w:r w:rsidR="00D26950" w:rsidRPr="005D1B0A">
        <w:rPr>
          <w:sz w:val="24"/>
          <w:szCs w:val="24"/>
        </w:rPr>
        <w:t xml:space="preserve"> en absence des mésures d’atténuation capables de compenser </w:t>
      </w:r>
      <w:r w:rsidR="005D1B0A" w:rsidRPr="005D1B0A">
        <w:rPr>
          <w:sz w:val="24"/>
          <w:szCs w:val="24"/>
        </w:rPr>
        <w:t>voire</w:t>
      </w:r>
      <w:r w:rsidR="00D26950" w:rsidRPr="005D1B0A">
        <w:rPr>
          <w:sz w:val="24"/>
          <w:szCs w:val="24"/>
        </w:rPr>
        <w:t xml:space="preserve"> renverser la déforestation et la dégradation des forêts. </w:t>
      </w:r>
    </w:p>
    <w:p w14:paraId="78D2A78B" w14:textId="723990B9" w:rsidR="00415DDE" w:rsidRPr="00415DDE" w:rsidRDefault="00415DDE" w:rsidP="00415DDE">
      <w:pPr>
        <w:pStyle w:val="Paragraphedeliste"/>
        <w:numPr>
          <w:ilvl w:val="0"/>
          <w:numId w:val="78"/>
        </w:numPr>
        <w:spacing w:before="0" w:after="120"/>
        <w:ind w:left="425" w:hanging="357"/>
        <w:contextualSpacing w:val="0"/>
        <w:rPr>
          <w:rFonts w:asciiTheme="minorHAnsi" w:eastAsiaTheme="minorHAnsi" w:hAnsiTheme="minorHAnsi" w:cstheme="minorHAnsi"/>
          <w:b/>
          <w:bCs/>
        </w:rPr>
      </w:pPr>
      <w:r w:rsidRPr="00EC06BD">
        <w:rPr>
          <w:rFonts w:asciiTheme="minorHAnsi" w:eastAsiaTheme="minorHAnsi" w:hAnsiTheme="minorHAnsi" w:cstheme="minorHAnsi"/>
          <w:b/>
          <w:bCs/>
        </w:rPr>
        <w:lastRenderedPageBreak/>
        <w:t xml:space="preserve">Bilan du scénario </w:t>
      </w:r>
      <w:r>
        <w:rPr>
          <w:rFonts w:asciiTheme="minorHAnsi" w:eastAsiaTheme="minorHAnsi" w:hAnsiTheme="minorHAnsi" w:cstheme="minorHAnsi"/>
          <w:b/>
          <w:bCs/>
        </w:rPr>
        <w:t>avec</w:t>
      </w:r>
      <w:r w:rsidRPr="00EC06BD">
        <w:rPr>
          <w:rFonts w:asciiTheme="minorHAnsi" w:eastAsiaTheme="minorHAnsi" w:hAnsiTheme="minorHAnsi" w:cstheme="minorHAnsi"/>
          <w:b/>
          <w:bCs/>
        </w:rPr>
        <w:t xml:space="preserve"> mesures d’atténuation</w:t>
      </w:r>
      <w:r w:rsidRPr="00415DDE">
        <w:rPr>
          <w:rFonts w:asciiTheme="minorHAnsi" w:eastAsiaTheme="minorHAnsi" w:hAnsiTheme="minorHAnsi" w:cstheme="minorHAnsi"/>
          <w:b/>
          <w:bCs/>
        </w:rPr>
        <w:t xml:space="preserve"> du sous-secteur foresterie</w:t>
      </w:r>
    </w:p>
    <w:p w14:paraId="447276C8" w14:textId="4F5DFA70" w:rsidR="00415DDE" w:rsidRDefault="00415DDE" w:rsidP="00415DDE">
      <w:pPr>
        <w:pStyle w:val="TM1"/>
      </w:pPr>
      <w:r>
        <w:t xml:space="preserve">Le résultat </w:t>
      </w:r>
      <w:r w:rsidRPr="00EC06BD">
        <w:t xml:space="preserve">du sénario </w:t>
      </w:r>
      <w:r w:rsidR="000D0E11">
        <w:t>avec mesures d’atténuation du</w:t>
      </w:r>
      <w:r>
        <w:t xml:space="preserve"> sous-secteur foresterie </w:t>
      </w:r>
      <w:r w:rsidR="000D0E11">
        <w:t>fait état d’</w:t>
      </w:r>
      <w:r>
        <w:t xml:space="preserve">une séquestration </w:t>
      </w:r>
      <w:r w:rsidR="000D0E11">
        <w:t>progressive et continue</w:t>
      </w:r>
      <w:r w:rsidR="001F4AF6">
        <w:t xml:space="preserve"> </w:t>
      </w:r>
      <w:r>
        <w:t xml:space="preserve">de GES (tableau </w:t>
      </w:r>
      <w:r w:rsidR="000D0E11">
        <w:t>2</w:t>
      </w:r>
      <w:r>
        <w:t>).</w:t>
      </w:r>
      <w:r w:rsidR="00B56210">
        <w:t xml:space="preserve"> 006416/6788</w:t>
      </w:r>
    </w:p>
    <w:p w14:paraId="7643B716" w14:textId="77777777" w:rsidR="00415DDE" w:rsidRDefault="00415DDE" w:rsidP="00415DDE">
      <w:pPr>
        <w:spacing w:before="0"/>
        <w:rPr>
          <w:lang w:val="fr-BE" w:eastAsia="fr-FR"/>
        </w:rPr>
      </w:pPr>
    </w:p>
    <w:p w14:paraId="0D77BA17" w14:textId="3C4BE51F" w:rsidR="000D0E11" w:rsidRDefault="000D0E11" w:rsidP="000D0E11">
      <w:pPr>
        <w:spacing w:before="0" w:after="120"/>
        <w:rPr>
          <w:lang w:eastAsia="ja-JP"/>
        </w:rPr>
      </w:pPr>
      <w:r w:rsidRPr="00EC06BD">
        <w:rPr>
          <w:rFonts w:cs="Calibri"/>
          <w:b/>
          <w:bCs/>
          <w:color w:val="000000"/>
        </w:rPr>
        <w:t xml:space="preserve">Tableau </w:t>
      </w:r>
      <w:r>
        <w:rPr>
          <w:rFonts w:cs="Calibri"/>
          <w:b/>
          <w:bCs/>
          <w:color w:val="000000"/>
        </w:rPr>
        <w:t>2</w:t>
      </w:r>
      <w:r w:rsidR="00943958">
        <w:rPr>
          <w:rFonts w:cs="Calibri"/>
          <w:b/>
          <w:bCs/>
          <w:color w:val="000000"/>
        </w:rPr>
        <w:t xml:space="preserve"> </w:t>
      </w:r>
      <w:r w:rsidRPr="00EC06BD">
        <w:rPr>
          <w:rFonts w:cs="Calibri"/>
          <w:b/>
          <w:bCs/>
          <w:color w:val="000000"/>
        </w:rPr>
        <w:t xml:space="preserve">: Evolution des émissions/séquestrations </w:t>
      </w:r>
      <w:r>
        <w:rPr>
          <w:rFonts w:cs="Calibri"/>
          <w:b/>
          <w:bCs/>
          <w:color w:val="000000"/>
        </w:rPr>
        <w:t xml:space="preserve">des mesures d’atténuation </w:t>
      </w:r>
      <w:r w:rsidRPr="00EC06BD">
        <w:rPr>
          <w:rFonts w:cs="Calibri"/>
          <w:b/>
          <w:bCs/>
          <w:color w:val="000000"/>
        </w:rPr>
        <w:t>du sous-secteur foresterie</w:t>
      </w:r>
    </w:p>
    <w:tbl>
      <w:tblPr>
        <w:tblW w:w="101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654"/>
        <w:gridCol w:w="1654"/>
        <w:gridCol w:w="1654"/>
        <w:gridCol w:w="1654"/>
        <w:gridCol w:w="1655"/>
      </w:tblGrid>
      <w:tr w:rsidR="000D0E11" w:rsidRPr="00A31A41" w14:paraId="7E9BB346" w14:textId="77777777" w:rsidTr="0052104D">
        <w:trPr>
          <w:trHeight w:val="290"/>
        </w:trPr>
        <w:tc>
          <w:tcPr>
            <w:tcW w:w="1838" w:type="dxa"/>
            <w:vMerge w:val="restart"/>
            <w:shd w:val="clear" w:color="auto" w:fill="auto"/>
            <w:noWrap/>
            <w:vAlign w:val="bottom"/>
            <w:hideMark/>
          </w:tcPr>
          <w:p w14:paraId="452ACADD" w14:textId="77777777" w:rsidR="000D0E11" w:rsidRPr="00A31A41" w:rsidRDefault="000D0E11" w:rsidP="0052104D">
            <w:pPr>
              <w:spacing w:before="0"/>
              <w:ind w:left="0" w:firstLine="0"/>
              <w:jc w:val="left"/>
              <w:rPr>
                <w:rFonts w:eastAsia="Times New Roman" w:cs="Calibri"/>
                <w:color w:val="000000"/>
                <w:lang w:eastAsia="fr-FR"/>
              </w:rPr>
            </w:pPr>
          </w:p>
        </w:tc>
        <w:tc>
          <w:tcPr>
            <w:tcW w:w="1654" w:type="dxa"/>
            <w:shd w:val="clear" w:color="auto" w:fill="auto"/>
            <w:noWrap/>
            <w:vAlign w:val="bottom"/>
            <w:hideMark/>
          </w:tcPr>
          <w:p w14:paraId="15B55734"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2020</w:t>
            </w:r>
          </w:p>
        </w:tc>
        <w:tc>
          <w:tcPr>
            <w:tcW w:w="1654" w:type="dxa"/>
            <w:shd w:val="clear" w:color="auto" w:fill="auto"/>
            <w:noWrap/>
            <w:vAlign w:val="bottom"/>
            <w:hideMark/>
          </w:tcPr>
          <w:p w14:paraId="68DF3457"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2025</w:t>
            </w:r>
          </w:p>
        </w:tc>
        <w:tc>
          <w:tcPr>
            <w:tcW w:w="1654" w:type="dxa"/>
            <w:shd w:val="clear" w:color="auto" w:fill="auto"/>
            <w:noWrap/>
            <w:vAlign w:val="bottom"/>
            <w:hideMark/>
          </w:tcPr>
          <w:p w14:paraId="55E7CE43"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2030</w:t>
            </w:r>
          </w:p>
        </w:tc>
        <w:tc>
          <w:tcPr>
            <w:tcW w:w="1654" w:type="dxa"/>
            <w:shd w:val="clear" w:color="auto" w:fill="auto"/>
            <w:noWrap/>
            <w:vAlign w:val="bottom"/>
            <w:hideMark/>
          </w:tcPr>
          <w:p w14:paraId="38E0C651"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2035</w:t>
            </w:r>
          </w:p>
        </w:tc>
        <w:tc>
          <w:tcPr>
            <w:tcW w:w="1655" w:type="dxa"/>
            <w:shd w:val="clear" w:color="auto" w:fill="auto"/>
            <w:noWrap/>
            <w:vAlign w:val="bottom"/>
            <w:hideMark/>
          </w:tcPr>
          <w:p w14:paraId="2224F36F"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b/>
                <w:bCs/>
                <w:color w:val="000000"/>
                <w:lang w:eastAsia="fr-FR"/>
              </w:rPr>
              <w:t>2050</w:t>
            </w:r>
          </w:p>
        </w:tc>
      </w:tr>
      <w:tr w:rsidR="000D0E11" w:rsidRPr="00A31A41" w14:paraId="1822302E" w14:textId="77777777" w:rsidTr="0052104D">
        <w:trPr>
          <w:trHeight w:val="290"/>
        </w:trPr>
        <w:tc>
          <w:tcPr>
            <w:tcW w:w="1838" w:type="dxa"/>
            <w:vMerge/>
            <w:shd w:val="clear" w:color="auto" w:fill="auto"/>
            <w:noWrap/>
            <w:vAlign w:val="bottom"/>
          </w:tcPr>
          <w:p w14:paraId="36398F59" w14:textId="77777777" w:rsidR="000D0E11" w:rsidRPr="00A31A41" w:rsidRDefault="000D0E11" w:rsidP="0052104D">
            <w:pPr>
              <w:spacing w:before="0"/>
              <w:ind w:left="0" w:firstLine="0"/>
              <w:jc w:val="left"/>
              <w:rPr>
                <w:rFonts w:eastAsia="Times New Roman" w:cs="Calibri"/>
                <w:color w:val="000000"/>
                <w:lang w:eastAsia="fr-FR"/>
              </w:rPr>
            </w:pPr>
          </w:p>
        </w:tc>
        <w:tc>
          <w:tcPr>
            <w:tcW w:w="8271" w:type="dxa"/>
            <w:gridSpan w:val="5"/>
            <w:shd w:val="clear" w:color="auto" w:fill="auto"/>
            <w:noWrap/>
            <w:vAlign w:val="bottom"/>
          </w:tcPr>
          <w:p w14:paraId="593D1A2E" w14:textId="77777777" w:rsidR="000D0E11" w:rsidRPr="00A31A41" w:rsidRDefault="000D0E11" w:rsidP="0052104D">
            <w:pPr>
              <w:spacing w:before="0"/>
              <w:ind w:left="0" w:firstLine="0"/>
              <w:jc w:val="center"/>
              <w:rPr>
                <w:rFonts w:eastAsia="Times New Roman" w:cs="Calibri"/>
                <w:b/>
                <w:bCs/>
                <w:color w:val="000000"/>
                <w:lang w:eastAsia="fr-FR"/>
              </w:rPr>
            </w:pPr>
            <w:r w:rsidRPr="00A31A41">
              <w:rPr>
                <w:rFonts w:eastAsia="Times New Roman" w:cs="Calibri"/>
                <w:color w:val="000000"/>
                <w:lang w:eastAsia="fr-FR"/>
              </w:rPr>
              <w:t>Kt</w:t>
            </w:r>
            <w:r>
              <w:rPr>
                <w:rFonts w:eastAsia="Times New Roman" w:cs="Calibri"/>
                <w:color w:val="000000"/>
                <w:lang w:eastAsia="fr-FR"/>
              </w:rPr>
              <w:t xml:space="preserve"> </w:t>
            </w:r>
            <w:r w:rsidRPr="00A31A41">
              <w:rPr>
                <w:rFonts w:eastAsia="Times New Roman" w:cs="Calibri"/>
                <w:color w:val="000000"/>
                <w:lang w:eastAsia="fr-FR"/>
              </w:rPr>
              <w:t>CO</w:t>
            </w:r>
            <w:r w:rsidRPr="00A31A41">
              <w:rPr>
                <w:rFonts w:eastAsia="Times New Roman" w:cs="Calibri"/>
                <w:color w:val="000000"/>
                <w:vertAlign w:val="subscript"/>
                <w:lang w:eastAsia="fr-FR"/>
              </w:rPr>
              <w:t>2</w:t>
            </w:r>
          </w:p>
        </w:tc>
      </w:tr>
      <w:tr w:rsidR="000D0E11" w:rsidRPr="00A31A41" w14:paraId="45EB4B5B" w14:textId="77777777" w:rsidTr="0052104D">
        <w:trPr>
          <w:trHeight w:val="290"/>
        </w:trPr>
        <w:tc>
          <w:tcPr>
            <w:tcW w:w="1838" w:type="dxa"/>
            <w:shd w:val="clear" w:color="auto" w:fill="auto"/>
            <w:noWrap/>
            <w:vAlign w:val="bottom"/>
            <w:hideMark/>
          </w:tcPr>
          <w:p w14:paraId="729F038A" w14:textId="77777777" w:rsidR="000D0E11" w:rsidRPr="00A31A41" w:rsidRDefault="000D0E11" w:rsidP="0052104D">
            <w:pPr>
              <w:spacing w:before="0"/>
              <w:ind w:left="0" w:firstLine="0"/>
              <w:jc w:val="left"/>
              <w:rPr>
                <w:rFonts w:eastAsia="Times New Roman" w:cs="Calibri"/>
                <w:b/>
                <w:bCs/>
                <w:color w:val="000000"/>
                <w:lang w:eastAsia="fr-FR"/>
              </w:rPr>
            </w:pPr>
            <w:r w:rsidRPr="00A31A41">
              <w:rPr>
                <w:rFonts w:eastAsia="Times New Roman" w:cs="Calibri"/>
                <w:b/>
                <w:bCs/>
                <w:color w:val="000000"/>
                <w:lang w:eastAsia="fr-FR"/>
              </w:rPr>
              <w:t>Foresterie</w:t>
            </w:r>
          </w:p>
        </w:tc>
        <w:tc>
          <w:tcPr>
            <w:tcW w:w="1654" w:type="dxa"/>
            <w:shd w:val="clear" w:color="auto" w:fill="auto"/>
            <w:noWrap/>
            <w:vAlign w:val="bottom"/>
            <w:hideMark/>
          </w:tcPr>
          <w:p w14:paraId="5957B320" w14:textId="77777777" w:rsidR="000D0E11" w:rsidRPr="00A31A41" w:rsidRDefault="000D0E11" w:rsidP="0052104D">
            <w:pPr>
              <w:spacing w:before="0"/>
              <w:ind w:left="0" w:firstLine="0"/>
              <w:jc w:val="right"/>
              <w:rPr>
                <w:rFonts w:eastAsia="Times New Roman" w:cs="Calibri"/>
                <w:color w:val="000000"/>
                <w:lang w:eastAsia="fr-FR"/>
              </w:rPr>
            </w:pPr>
            <w:r w:rsidRPr="00A31A41">
              <w:rPr>
                <w:rFonts w:eastAsia="Times New Roman" w:cs="Calibri"/>
                <w:color w:val="000000"/>
                <w:lang w:eastAsia="fr-FR"/>
              </w:rPr>
              <w:t>-877</w:t>
            </w:r>
          </w:p>
        </w:tc>
        <w:tc>
          <w:tcPr>
            <w:tcW w:w="1654" w:type="dxa"/>
            <w:shd w:val="clear" w:color="auto" w:fill="auto"/>
            <w:noWrap/>
            <w:vAlign w:val="bottom"/>
            <w:hideMark/>
          </w:tcPr>
          <w:p w14:paraId="147FC558" w14:textId="786F3E38" w:rsidR="000D0E11" w:rsidRPr="00A31A41" w:rsidRDefault="000D0E11" w:rsidP="0052104D">
            <w:pPr>
              <w:spacing w:before="0"/>
              <w:ind w:left="0" w:firstLine="0"/>
              <w:jc w:val="right"/>
              <w:rPr>
                <w:rFonts w:eastAsia="Times New Roman" w:cs="Calibri"/>
                <w:color w:val="000000"/>
                <w:lang w:eastAsia="fr-FR"/>
              </w:rPr>
            </w:pPr>
            <w:r w:rsidRPr="00A31A41">
              <w:rPr>
                <w:rFonts w:eastAsia="Times New Roman" w:cs="Calibri"/>
                <w:color w:val="000000"/>
                <w:lang w:eastAsia="fr-FR"/>
              </w:rPr>
              <w:t>-8</w:t>
            </w:r>
            <w:r>
              <w:rPr>
                <w:rFonts w:eastAsia="Times New Roman" w:cs="Calibri"/>
                <w:color w:val="000000"/>
                <w:lang w:eastAsia="fr-FR"/>
              </w:rPr>
              <w:t>22</w:t>
            </w:r>
          </w:p>
        </w:tc>
        <w:tc>
          <w:tcPr>
            <w:tcW w:w="1654" w:type="dxa"/>
            <w:shd w:val="clear" w:color="auto" w:fill="auto"/>
            <w:noWrap/>
            <w:vAlign w:val="bottom"/>
            <w:hideMark/>
          </w:tcPr>
          <w:p w14:paraId="04C277F8" w14:textId="2E1E168E" w:rsidR="000D0E11" w:rsidRPr="00A31A41" w:rsidRDefault="000D0E11" w:rsidP="0052104D">
            <w:pPr>
              <w:spacing w:before="0"/>
              <w:ind w:left="0" w:firstLine="0"/>
              <w:jc w:val="right"/>
              <w:rPr>
                <w:rFonts w:eastAsia="Times New Roman" w:cs="Calibri"/>
                <w:color w:val="000000"/>
                <w:lang w:eastAsia="fr-FR"/>
              </w:rPr>
            </w:pPr>
            <w:r w:rsidRPr="00A31A41">
              <w:rPr>
                <w:rFonts w:eastAsia="Times New Roman" w:cs="Calibri"/>
                <w:color w:val="000000"/>
                <w:lang w:eastAsia="fr-FR"/>
              </w:rPr>
              <w:t>-</w:t>
            </w:r>
            <w:r>
              <w:rPr>
                <w:rFonts w:eastAsia="Times New Roman" w:cs="Calibri"/>
                <w:color w:val="000000"/>
                <w:lang w:eastAsia="fr-FR"/>
              </w:rPr>
              <w:t>850</w:t>
            </w:r>
          </w:p>
        </w:tc>
        <w:tc>
          <w:tcPr>
            <w:tcW w:w="1654" w:type="dxa"/>
            <w:shd w:val="clear" w:color="auto" w:fill="auto"/>
            <w:noWrap/>
            <w:vAlign w:val="bottom"/>
            <w:hideMark/>
          </w:tcPr>
          <w:p w14:paraId="33812502" w14:textId="164C4056" w:rsidR="000D0E11" w:rsidRPr="00A31A41" w:rsidRDefault="000D0E11" w:rsidP="0052104D">
            <w:pPr>
              <w:spacing w:before="0"/>
              <w:ind w:left="0" w:firstLine="0"/>
              <w:jc w:val="right"/>
              <w:rPr>
                <w:rFonts w:eastAsia="Times New Roman" w:cs="Calibri"/>
                <w:color w:val="000000"/>
                <w:lang w:eastAsia="fr-FR"/>
              </w:rPr>
            </w:pPr>
            <w:r w:rsidRPr="00A31A41">
              <w:rPr>
                <w:rFonts w:eastAsia="Times New Roman" w:cs="Calibri"/>
                <w:color w:val="000000"/>
                <w:lang w:eastAsia="fr-FR"/>
              </w:rPr>
              <w:t>-</w:t>
            </w:r>
            <w:r>
              <w:rPr>
                <w:rFonts w:eastAsia="Times New Roman" w:cs="Calibri"/>
                <w:color w:val="000000"/>
                <w:lang w:eastAsia="fr-FR"/>
              </w:rPr>
              <w:t>884</w:t>
            </w:r>
          </w:p>
        </w:tc>
        <w:tc>
          <w:tcPr>
            <w:tcW w:w="1655" w:type="dxa"/>
            <w:shd w:val="clear" w:color="auto" w:fill="auto"/>
            <w:noWrap/>
            <w:vAlign w:val="bottom"/>
            <w:hideMark/>
          </w:tcPr>
          <w:p w14:paraId="7C75953D" w14:textId="6AC08FDD" w:rsidR="000D0E11" w:rsidRPr="00A31A41" w:rsidRDefault="000D0E11" w:rsidP="0052104D">
            <w:pPr>
              <w:spacing w:before="0"/>
              <w:ind w:left="0" w:firstLine="0"/>
              <w:jc w:val="right"/>
              <w:rPr>
                <w:rFonts w:eastAsia="Times New Roman" w:cs="Calibri"/>
                <w:color w:val="000000"/>
                <w:lang w:eastAsia="fr-FR"/>
              </w:rPr>
            </w:pPr>
            <w:r w:rsidRPr="00A31A41">
              <w:rPr>
                <w:rFonts w:eastAsia="Times New Roman" w:cs="Calibri"/>
                <w:color w:val="000000"/>
                <w:lang w:eastAsia="fr-FR"/>
              </w:rPr>
              <w:t>-</w:t>
            </w:r>
            <w:r>
              <w:rPr>
                <w:rFonts w:eastAsia="Times New Roman" w:cs="Calibri"/>
                <w:color w:val="000000"/>
                <w:lang w:eastAsia="fr-FR"/>
              </w:rPr>
              <w:t>1168</w:t>
            </w:r>
          </w:p>
        </w:tc>
      </w:tr>
    </w:tbl>
    <w:p w14:paraId="796AB391" w14:textId="77777777" w:rsidR="000D0E11" w:rsidRPr="006E3D32" w:rsidRDefault="000D0E11" w:rsidP="00415DDE">
      <w:pPr>
        <w:spacing w:before="0"/>
        <w:rPr>
          <w:lang w:val="fr-BE" w:eastAsia="fr-FR"/>
        </w:rPr>
      </w:pPr>
    </w:p>
    <w:p w14:paraId="1DC9EB82" w14:textId="67FD4719" w:rsidR="00885D62" w:rsidRDefault="00B56210" w:rsidP="00BA3DC5">
      <w:pPr>
        <w:spacing w:before="0"/>
        <w:ind w:left="0" w:firstLine="0"/>
        <w:rPr>
          <w:rFonts w:eastAsiaTheme="minorHAnsi" w:cs="Calibri"/>
          <w:sz w:val="24"/>
          <w:szCs w:val="24"/>
        </w:rPr>
      </w:pPr>
      <w:r>
        <w:rPr>
          <w:rFonts w:eastAsiaTheme="minorHAnsi" w:cs="Calibri"/>
          <w:sz w:val="24"/>
          <w:szCs w:val="24"/>
        </w:rPr>
        <w:t>L</w:t>
      </w:r>
      <w:r w:rsidRPr="000D4A05">
        <w:rPr>
          <w:rFonts w:eastAsiaTheme="minorHAnsi" w:cs="Calibri"/>
          <w:sz w:val="24"/>
          <w:szCs w:val="24"/>
        </w:rPr>
        <w:t>e bilan</w:t>
      </w:r>
      <w:r w:rsidRPr="00B56210">
        <w:rPr>
          <w:rFonts w:eastAsiaTheme="minorHAnsi" w:cs="Calibri"/>
          <w:sz w:val="24"/>
          <w:szCs w:val="24"/>
        </w:rPr>
        <w:t xml:space="preserve"> </w:t>
      </w:r>
      <w:r w:rsidR="001D4779" w:rsidRPr="00B56210">
        <w:rPr>
          <w:rFonts w:eastAsiaTheme="minorHAnsi" w:cs="Calibri"/>
          <w:noProof/>
          <w:sz w:val="24"/>
          <w:szCs w:val="24"/>
        </w:rPr>
        <w:drawing>
          <wp:anchor distT="0" distB="0" distL="114300" distR="114300" simplePos="0" relativeHeight="251664384" behindDoc="0" locked="0" layoutInCell="1" allowOverlap="1" wp14:anchorId="2D8830A7" wp14:editId="6D313D68">
            <wp:simplePos x="0" y="0"/>
            <wp:positionH relativeFrom="column">
              <wp:posOffset>2637790</wp:posOffset>
            </wp:positionH>
            <wp:positionV relativeFrom="paragraph">
              <wp:posOffset>75565</wp:posOffset>
            </wp:positionV>
            <wp:extent cx="3930650" cy="2514600"/>
            <wp:effectExtent l="0" t="0" r="0" b="0"/>
            <wp:wrapSquare wrapText="bothSides"/>
            <wp:docPr id="643782630" name="Graphique 1">
              <a:extLst xmlns:a="http://schemas.openxmlformats.org/drawingml/2006/main">
                <a:ext uri="{FF2B5EF4-FFF2-40B4-BE49-F238E27FC236}">
                  <a16:creationId xmlns:a16="http://schemas.microsoft.com/office/drawing/2014/main" id="{10A2711E-6BF8-DC60-92F9-027D3B60D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B56210">
        <w:rPr>
          <w:rFonts w:eastAsiaTheme="minorHAnsi" w:cs="Calibri"/>
          <w:sz w:val="24"/>
          <w:szCs w:val="24"/>
        </w:rPr>
        <w:t xml:space="preserve">du </w:t>
      </w:r>
      <w:r>
        <w:rPr>
          <w:rFonts w:eastAsiaTheme="minorHAnsi" w:cs="Calibri"/>
          <w:sz w:val="24"/>
          <w:szCs w:val="24"/>
        </w:rPr>
        <w:t>s</w:t>
      </w:r>
      <w:r w:rsidR="0072721A" w:rsidRPr="000D4A05">
        <w:rPr>
          <w:rFonts w:eastAsiaTheme="minorHAnsi" w:cs="Calibri"/>
          <w:sz w:val="24"/>
          <w:szCs w:val="24"/>
        </w:rPr>
        <w:t xml:space="preserve">cénario avec mesures d’atténuations, </w:t>
      </w:r>
      <w:r w:rsidR="002A633F">
        <w:rPr>
          <w:rFonts w:eastAsiaTheme="minorHAnsi" w:cs="Calibri"/>
          <w:sz w:val="24"/>
          <w:szCs w:val="24"/>
        </w:rPr>
        <w:t xml:space="preserve">a démontré une séquestration progressive </w:t>
      </w:r>
      <w:r w:rsidR="0072721A" w:rsidRPr="000D4A05">
        <w:rPr>
          <w:rFonts w:eastAsiaTheme="minorHAnsi" w:cs="Calibri"/>
          <w:sz w:val="24"/>
          <w:szCs w:val="24"/>
        </w:rPr>
        <w:t>du carbone</w:t>
      </w:r>
      <w:r w:rsidR="002A633F">
        <w:rPr>
          <w:rFonts w:eastAsiaTheme="minorHAnsi" w:cs="Calibri"/>
          <w:sz w:val="24"/>
          <w:szCs w:val="24"/>
        </w:rPr>
        <w:t xml:space="preserve"> par la biomasse et le sol des terres reboisées/boisées et protégées</w:t>
      </w:r>
      <w:r w:rsidR="00885D62">
        <w:rPr>
          <w:rFonts w:eastAsiaTheme="minorHAnsi" w:cs="Calibri"/>
          <w:sz w:val="24"/>
          <w:szCs w:val="24"/>
        </w:rPr>
        <w:t xml:space="preserve"> à la suite de la mise en œuvre desdites mesures</w:t>
      </w:r>
      <w:r w:rsidR="002A633F">
        <w:rPr>
          <w:rFonts w:eastAsiaTheme="minorHAnsi" w:cs="Calibri"/>
          <w:sz w:val="24"/>
          <w:szCs w:val="24"/>
        </w:rPr>
        <w:t>. La tendance de la séquestration a été marqué par l’année 2035 comme année de reconstitution du stock du carbone</w:t>
      </w:r>
      <w:r w:rsidR="0072721A" w:rsidRPr="000D4A05">
        <w:rPr>
          <w:rFonts w:eastAsiaTheme="minorHAnsi" w:cs="Calibri"/>
          <w:sz w:val="24"/>
          <w:szCs w:val="24"/>
        </w:rPr>
        <w:t xml:space="preserve"> </w:t>
      </w:r>
      <w:r w:rsidR="00885D62">
        <w:rPr>
          <w:rFonts w:eastAsiaTheme="minorHAnsi" w:cs="Calibri"/>
          <w:sz w:val="24"/>
          <w:szCs w:val="24"/>
        </w:rPr>
        <w:t xml:space="preserve">à la situation de départ (2020). Le niveau d’émissions des GES devient </w:t>
      </w:r>
      <w:r w:rsidR="00DD491A">
        <w:rPr>
          <w:rFonts w:eastAsiaTheme="minorHAnsi" w:cs="Calibri"/>
          <w:sz w:val="24"/>
          <w:szCs w:val="24"/>
        </w:rPr>
        <w:t>négatif</w:t>
      </w:r>
      <w:r w:rsidR="00885D62">
        <w:rPr>
          <w:rFonts w:eastAsiaTheme="minorHAnsi" w:cs="Calibri"/>
          <w:sz w:val="24"/>
          <w:szCs w:val="24"/>
        </w:rPr>
        <w:t xml:space="preserve"> à partir de 2035 pour attendre en 2059 une augmentation d’environ 33% de la séquestration par rapport à l’année 2020. La quantité du carbone séquestrée à l’horizon 2050 est presque équivalente (à 95%) </w:t>
      </w:r>
      <w:r w:rsidR="00DD491A">
        <w:rPr>
          <w:rFonts w:eastAsiaTheme="minorHAnsi" w:cs="Calibri"/>
          <w:sz w:val="24"/>
          <w:szCs w:val="24"/>
        </w:rPr>
        <w:t xml:space="preserve">à celle qui doit être émise dans le cas du scénario sans mesures d’atténuations. </w:t>
      </w:r>
    </w:p>
    <w:p w14:paraId="09F6CA12" w14:textId="77777777" w:rsidR="00885D62" w:rsidRDefault="00885D62" w:rsidP="00BA3DC5">
      <w:pPr>
        <w:spacing w:before="0"/>
        <w:ind w:left="0" w:firstLine="0"/>
        <w:rPr>
          <w:rFonts w:eastAsiaTheme="minorHAnsi" w:cs="Calibri"/>
          <w:sz w:val="24"/>
          <w:szCs w:val="24"/>
        </w:rPr>
      </w:pPr>
    </w:p>
    <w:p w14:paraId="01D3468E" w14:textId="77777777" w:rsidR="003B4CEF" w:rsidRPr="008A61AB" w:rsidRDefault="003B4CEF" w:rsidP="003B4CEF">
      <w:pPr>
        <w:adjustRightInd w:val="0"/>
        <w:spacing w:before="0"/>
        <w:ind w:left="0" w:firstLine="0"/>
        <w:rPr>
          <w:rFonts w:cs="Calibri"/>
          <w:sz w:val="24"/>
          <w:szCs w:val="24"/>
        </w:rPr>
      </w:pPr>
      <w:r w:rsidRPr="008A61AB">
        <w:rPr>
          <w:rFonts w:eastAsiaTheme="minorHAnsi" w:cs="Calibri"/>
          <w:sz w:val="24"/>
          <w:szCs w:val="24"/>
        </w:rPr>
        <w:t xml:space="preserve">L’analyse des expériences passées </w:t>
      </w:r>
      <w:r>
        <w:rPr>
          <w:rFonts w:eastAsiaTheme="minorHAnsi" w:cs="Calibri"/>
          <w:sz w:val="24"/>
          <w:szCs w:val="24"/>
        </w:rPr>
        <w:t xml:space="preserve">a </w:t>
      </w:r>
      <w:r w:rsidRPr="008A61AB">
        <w:rPr>
          <w:rFonts w:eastAsiaTheme="minorHAnsi" w:cs="Calibri"/>
          <w:sz w:val="24"/>
          <w:szCs w:val="24"/>
        </w:rPr>
        <w:t>montr</w:t>
      </w:r>
      <w:r>
        <w:rPr>
          <w:rFonts w:eastAsiaTheme="minorHAnsi" w:cs="Calibri"/>
          <w:sz w:val="24"/>
          <w:szCs w:val="24"/>
        </w:rPr>
        <w:t>é</w:t>
      </w:r>
      <w:r w:rsidRPr="008A61AB">
        <w:rPr>
          <w:rFonts w:eastAsiaTheme="minorHAnsi" w:cs="Calibri"/>
          <w:sz w:val="24"/>
          <w:szCs w:val="24"/>
        </w:rPr>
        <w:t xml:space="preserve"> que le financement était l’un de principaux facteurs limitant la mise en œuvre des </w:t>
      </w:r>
      <w:r>
        <w:rPr>
          <w:rFonts w:eastAsiaTheme="minorHAnsi" w:cs="Calibri"/>
          <w:sz w:val="24"/>
          <w:szCs w:val="24"/>
        </w:rPr>
        <w:t>mesures d’atténuations des GES</w:t>
      </w:r>
      <w:r w:rsidRPr="008A61AB">
        <w:rPr>
          <w:rFonts w:eastAsiaTheme="minorHAnsi" w:cs="Calibri"/>
          <w:sz w:val="24"/>
          <w:szCs w:val="24"/>
        </w:rPr>
        <w:t xml:space="preserve">. </w:t>
      </w:r>
      <w:r>
        <w:rPr>
          <w:rFonts w:eastAsiaTheme="minorHAnsi" w:cs="Calibri"/>
          <w:sz w:val="24"/>
          <w:szCs w:val="24"/>
        </w:rPr>
        <w:t xml:space="preserve">Souvent la disponibilité de financement peut surmonter les obstacles liés à la manque d’expérience et la disponibilité des mains d’œuvres qualifiés.  La Mauritanie en tant que pays en développement dispose des ressources financières limités et souvent orientés vers d’autres priorités stratégiques. </w:t>
      </w:r>
      <w:r w:rsidRPr="008A61AB">
        <w:rPr>
          <w:rFonts w:eastAsiaTheme="minorHAnsi" w:cs="Calibri"/>
          <w:sz w:val="24"/>
          <w:szCs w:val="24"/>
        </w:rPr>
        <w:t xml:space="preserve">Cette situation exige impérativement le recours aux financements extérieurs pour </w:t>
      </w:r>
      <w:r>
        <w:rPr>
          <w:rFonts w:eastAsiaTheme="minorHAnsi" w:cs="Calibri"/>
          <w:sz w:val="24"/>
          <w:szCs w:val="24"/>
        </w:rPr>
        <w:t xml:space="preserve">mettre en œuvre d’importantes mesures forestières. Également, l’état doit adopter une politique économique efficace capable d’attirer les financements privées dans le domaine de l’économie verte (foresterie). </w:t>
      </w:r>
    </w:p>
    <w:p w14:paraId="21465775" w14:textId="77777777" w:rsidR="003B4CEF" w:rsidRPr="008A61AB" w:rsidRDefault="003B4CEF" w:rsidP="003B4CEF">
      <w:pPr>
        <w:adjustRightInd w:val="0"/>
        <w:spacing w:before="0"/>
        <w:jc w:val="lowKashida"/>
        <w:rPr>
          <w:rFonts w:cs="Calibri"/>
          <w:sz w:val="24"/>
          <w:szCs w:val="24"/>
        </w:rPr>
      </w:pPr>
    </w:p>
    <w:p w14:paraId="2295DAE1" w14:textId="77777777" w:rsidR="003B4CEF" w:rsidRDefault="003B4CEF" w:rsidP="003B4CEF">
      <w:pPr>
        <w:adjustRightInd w:val="0"/>
        <w:spacing w:before="0"/>
        <w:ind w:left="0" w:firstLine="0"/>
        <w:jc w:val="lowKashida"/>
        <w:rPr>
          <w:rFonts w:cs="Calibri"/>
          <w:sz w:val="24"/>
          <w:szCs w:val="24"/>
        </w:rPr>
      </w:pPr>
      <w:r>
        <w:rPr>
          <w:rFonts w:cs="Calibri"/>
          <w:sz w:val="24"/>
          <w:szCs w:val="24"/>
        </w:rPr>
        <w:t>N</w:t>
      </w:r>
      <w:r w:rsidRPr="008A61AB">
        <w:rPr>
          <w:rFonts w:cs="Calibri"/>
          <w:sz w:val="24"/>
          <w:szCs w:val="24"/>
        </w:rPr>
        <w:t>ous avons évalué</w:t>
      </w:r>
      <w:r>
        <w:rPr>
          <w:rFonts w:cs="Calibri"/>
          <w:sz w:val="24"/>
          <w:szCs w:val="24"/>
        </w:rPr>
        <w:t>, dans le présent rapport,</w:t>
      </w:r>
      <w:r w:rsidRPr="008A61AB">
        <w:rPr>
          <w:rFonts w:cs="Calibri"/>
          <w:sz w:val="24"/>
          <w:szCs w:val="24"/>
        </w:rPr>
        <w:t xml:space="preserve"> les coûts de la mise en œuvre de</w:t>
      </w:r>
      <w:r>
        <w:rPr>
          <w:rFonts w:cs="Calibri"/>
          <w:sz w:val="24"/>
          <w:szCs w:val="24"/>
        </w:rPr>
        <w:t xml:space="preserve"> deux </w:t>
      </w:r>
      <w:r w:rsidRPr="008A61AB">
        <w:rPr>
          <w:rFonts w:cs="Calibri"/>
          <w:sz w:val="24"/>
          <w:szCs w:val="24"/>
        </w:rPr>
        <w:t xml:space="preserve">mesures d’atténuation des GES du </w:t>
      </w:r>
      <w:r>
        <w:rPr>
          <w:rFonts w:cs="Calibri"/>
          <w:sz w:val="24"/>
          <w:szCs w:val="24"/>
        </w:rPr>
        <w:t>sous-s</w:t>
      </w:r>
      <w:r w:rsidRPr="008A61AB">
        <w:rPr>
          <w:rFonts w:cs="Calibri"/>
          <w:sz w:val="24"/>
          <w:szCs w:val="24"/>
        </w:rPr>
        <w:t xml:space="preserve">ecteur </w:t>
      </w:r>
      <w:r>
        <w:rPr>
          <w:rFonts w:cs="Calibri"/>
          <w:sz w:val="24"/>
          <w:szCs w:val="24"/>
        </w:rPr>
        <w:t>foresterie prévues dans le NC5 :</w:t>
      </w:r>
    </w:p>
    <w:p w14:paraId="69FABD22" w14:textId="77777777" w:rsidR="003B4CEF" w:rsidRPr="00881FA4" w:rsidRDefault="003B4CEF" w:rsidP="003B4CEF">
      <w:pPr>
        <w:pStyle w:val="Paragraphedeliste"/>
        <w:numPr>
          <w:ilvl w:val="0"/>
          <w:numId w:val="82"/>
        </w:numPr>
        <w:adjustRightInd w:val="0"/>
        <w:spacing w:before="0"/>
        <w:ind w:left="284" w:hanging="284"/>
        <w:jc w:val="lowKashida"/>
        <w:rPr>
          <w:rFonts w:asciiTheme="minorHAnsi" w:hAnsiTheme="minorHAnsi" w:cstheme="minorHAnsi"/>
        </w:rPr>
      </w:pPr>
      <w:r>
        <w:rPr>
          <w:rFonts w:asciiTheme="minorHAnsi" w:eastAsiaTheme="minorHAnsi" w:hAnsiTheme="minorHAnsi" w:cstheme="minorHAnsi"/>
        </w:rPr>
        <w:t xml:space="preserve">Pour la mesure de lutte contre la déforestation, </w:t>
      </w:r>
      <w:r w:rsidRPr="00BC2427">
        <w:rPr>
          <w:rFonts w:asciiTheme="minorHAnsi" w:eastAsiaTheme="minorHAnsi" w:hAnsiTheme="minorHAnsi" w:cstheme="minorHAnsi"/>
        </w:rPr>
        <w:t xml:space="preserve">le coût à l’hectare a été estimé en moyenne à </w:t>
      </w:r>
      <w:r>
        <w:rPr>
          <w:rFonts w:asciiTheme="minorHAnsi" w:eastAsiaTheme="minorHAnsi" w:hAnsiTheme="minorHAnsi" w:cstheme="minorHAnsi"/>
        </w:rPr>
        <w:t>5</w:t>
      </w:r>
      <w:r w:rsidRPr="00BC2427">
        <w:rPr>
          <w:rFonts w:asciiTheme="minorHAnsi" w:eastAsiaTheme="minorHAnsi" w:hAnsiTheme="minorHAnsi" w:cstheme="minorHAnsi"/>
        </w:rPr>
        <w:t xml:space="preserve">0000 </w:t>
      </w:r>
      <w:r>
        <w:rPr>
          <w:rFonts w:asciiTheme="minorHAnsi" w:eastAsiaTheme="minorHAnsi" w:hAnsiTheme="minorHAnsi" w:cstheme="minorHAnsi"/>
        </w:rPr>
        <w:t>M</w:t>
      </w:r>
      <w:r w:rsidRPr="00BC2427">
        <w:rPr>
          <w:rFonts w:asciiTheme="minorHAnsi" w:eastAsiaTheme="minorHAnsi" w:hAnsiTheme="minorHAnsi" w:cstheme="minorHAnsi"/>
        </w:rPr>
        <w:t xml:space="preserve">RU soit </w:t>
      </w:r>
      <w:r w:rsidRPr="00BC2427">
        <w:rPr>
          <w:rFonts w:asciiTheme="minorHAnsi" w:hAnsiTheme="minorHAnsi" w:cstheme="minorHAnsi"/>
        </w:rPr>
        <w:t>(1</w:t>
      </w:r>
      <w:r>
        <w:rPr>
          <w:rFonts w:asciiTheme="minorHAnsi" w:hAnsiTheme="minorHAnsi" w:cstheme="minorHAnsi"/>
        </w:rPr>
        <w:t>2</w:t>
      </w:r>
      <w:r w:rsidRPr="00BC2427">
        <w:rPr>
          <w:rFonts w:asciiTheme="minorHAnsi" w:hAnsiTheme="minorHAnsi" w:cstheme="minorHAnsi"/>
        </w:rPr>
        <w:t>00 $/ha)</w:t>
      </w:r>
      <w:r w:rsidRPr="00BC2427">
        <w:rPr>
          <w:rFonts w:asciiTheme="minorHAnsi" w:eastAsiaTheme="minorHAnsi" w:hAnsiTheme="minorHAnsi" w:cstheme="minorHAnsi"/>
        </w:rPr>
        <w:t xml:space="preserve">. </w:t>
      </w:r>
    </w:p>
    <w:p w14:paraId="5336A18F" w14:textId="77777777" w:rsidR="003B4CEF" w:rsidRPr="00BC2427" w:rsidRDefault="003B4CEF" w:rsidP="003B4CEF">
      <w:pPr>
        <w:pStyle w:val="Paragraphedeliste"/>
        <w:numPr>
          <w:ilvl w:val="0"/>
          <w:numId w:val="82"/>
        </w:numPr>
        <w:adjustRightInd w:val="0"/>
        <w:spacing w:before="0"/>
        <w:ind w:left="284" w:hanging="284"/>
        <w:jc w:val="lowKashida"/>
        <w:rPr>
          <w:rFonts w:asciiTheme="minorHAnsi" w:hAnsiTheme="minorHAnsi" w:cstheme="minorHAnsi"/>
        </w:rPr>
      </w:pPr>
      <w:r w:rsidRPr="00BC2427">
        <w:rPr>
          <w:rFonts w:asciiTheme="minorHAnsi" w:eastAsiaTheme="minorHAnsi" w:hAnsiTheme="minorHAnsi" w:cstheme="minorHAnsi"/>
        </w:rPr>
        <w:t>Pour le reboisement-boisement, le coût à hectare s’élève à l’auteur de 1</w:t>
      </w:r>
      <w:r>
        <w:rPr>
          <w:rFonts w:asciiTheme="minorHAnsi" w:eastAsiaTheme="minorHAnsi" w:hAnsiTheme="minorHAnsi" w:cstheme="minorHAnsi"/>
        </w:rPr>
        <w:t>5</w:t>
      </w:r>
      <w:r w:rsidRPr="00BC2427">
        <w:rPr>
          <w:rFonts w:asciiTheme="minorHAnsi" w:eastAsiaTheme="minorHAnsi" w:hAnsiTheme="minorHAnsi" w:cstheme="minorHAnsi"/>
        </w:rPr>
        <w:t>0 000 MRU (</w:t>
      </w:r>
      <w:r>
        <w:rPr>
          <w:rFonts w:asciiTheme="minorHAnsi" w:hAnsiTheme="minorHAnsi" w:cstheme="minorHAnsi"/>
        </w:rPr>
        <w:t>38</w:t>
      </w:r>
      <w:r w:rsidRPr="00BC2427">
        <w:rPr>
          <w:rFonts w:asciiTheme="minorHAnsi" w:hAnsiTheme="minorHAnsi" w:cstheme="minorHAnsi"/>
        </w:rPr>
        <w:t xml:space="preserve">00 $/ha) </w:t>
      </w:r>
      <w:r w:rsidRPr="00BC2427">
        <w:rPr>
          <w:rFonts w:asciiTheme="minorHAnsi" w:eastAsiaTheme="minorHAnsi" w:hAnsiTheme="minorHAnsi" w:cstheme="minorHAnsi"/>
        </w:rPr>
        <w:t xml:space="preserve">pour la première année </w:t>
      </w:r>
      <w:r w:rsidRPr="00BC2427">
        <w:rPr>
          <w:rFonts w:asciiTheme="minorHAnsi" w:hAnsiTheme="minorHAnsi" w:cstheme="minorHAnsi"/>
        </w:rPr>
        <w:t xml:space="preserve">et varie entre </w:t>
      </w:r>
      <w:r>
        <w:rPr>
          <w:rFonts w:asciiTheme="minorHAnsi" w:hAnsiTheme="minorHAnsi" w:cstheme="minorHAnsi"/>
        </w:rPr>
        <w:t>120</w:t>
      </w:r>
      <w:r w:rsidRPr="00BC2427">
        <w:rPr>
          <w:rFonts w:asciiTheme="minorHAnsi" w:hAnsiTheme="minorHAnsi" w:cstheme="minorHAnsi"/>
        </w:rPr>
        <w:t>00 à 1</w:t>
      </w:r>
      <w:r>
        <w:rPr>
          <w:rFonts w:asciiTheme="minorHAnsi" w:hAnsiTheme="minorHAnsi" w:cstheme="minorHAnsi"/>
        </w:rPr>
        <w:t>9</w:t>
      </w:r>
      <w:r w:rsidRPr="00BC2427">
        <w:rPr>
          <w:rFonts w:asciiTheme="minorHAnsi" w:hAnsiTheme="minorHAnsi" w:cstheme="minorHAnsi"/>
        </w:rPr>
        <w:t>000 MRU (</w:t>
      </w:r>
      <w:r>
        <w:rPr>
          <w:rFonts w:asciiTheme="minorHAnsi" w:hAnsiTheme="minorHAnsi" w:cstheme="minorHAnsi"/>
        </w:rPr>
        <w:t>30</w:t>
      </w:r>
      <w:r w:rsidRPr="00BC2427">
        <w:rPr>
          <w:rFonts w:asciiTheme="minorHAnsi" w:hAnsiTheme="minorHAnsi" w:cstheme="minorHAnsi"/>
        </w:rPr>
        <w:t>0-</w:t>
      </w:r>
      <w:r>
        <w:rPr>
          <w:rFonts w:asciiTheme="minorHAnsi" w:hAnsiTheme="minorHAnsi" w:cstheme="minorHAnsi"/>
        </w:rPr>
        <w:t>6</w:t>
      </w:r>
      <w:r w:rsidRPr="00BC2427">
        <w:rPr>
          <w:rFonts w:asciiTheme="minorHAnsi" w:hAnsiTheme="minorHAnsi" w:cstheme="minorHAnsi"/>
        </w:rPr>
        <w:t xml:space="preserve">00 $/ha/an) pour l’entretien des périmètres </w:t>
      </w:r>
      <w:r>
        <w:rPr>
          <w:rFonts w:asciiTheme="minorHAnsi" w:hAnsiTheme="minorHAnsi" w:cstheme="minorHAnsi"/>
        </w:rPr>
        <w:t>reboisés/boisés</w:t>
      </w:r>
      <w:r w:rsidRPr="00BC2427">
        <w:rPr>
          <w:rFonts w:asciiTheme="minorHAnsi" w:hAnsiTheme="minorHAnsi" w:cstheme="minorHAnsi"/>
        </w:rPr>
        <w:t xml:space="preserve">. </w:t>
      </w:r>
    </w:p>
    <w:p w14:paraId="55C9BE73" w14:textId="77777777" w:rsidR="00543975" w:rsidRDefault="00543975" w:rsidP="00606C9E">
      <w:pPr>
        <w:spacing w:before="0"/>
        <w:ind w:left="0" w:firstLine="0"/>
        <w:rPr>
          <w:rFonts w:cs="Calibri"/>
          <w:sz w:val="26"/>
          <w:szCs w:val="26"/>
        </w:rPr>
      </w:pPr>
    </w:p>
    <w:p w14:paraId="74D5BB83" w14:textId="77777777" w:rsidR="00543975" w:rsidRDefault="00543975" w:rsidP="00543975">
      <w:pPr>
        <w:spacing w:before="0" w:after="120"/>
        <w:ind w:left="0" w:firstLine="0"/>
        <w:rPr>
          <w:rFonts w:cs="Calibri"/>
          <w:sz w:val="24"/>
          <w:szCs w:val="24"/>
          <w:lang w:eastAsia="fr-FR"/>
        </w:rPr>
      </w:pPr>
      <w:r>
        <w:rPr>
          <w:rFonts w:cs="Calibri"/>
          <w:sz w:val="24"/>
          <w:szCs w:val="24"/>
          <w:lang w:eastAsia="fr-FR"/>
        </w:rPr>
        <w:lastRenderedPageBreak/>
        <w:t>L</w:t>
      </w:r>
      <w:r w:rsidRPr="008A61AB">
        <w:rPr>
          <w:rFonts w:cs="Calibri"/>
          <w:sz w:val="24"/>
          <w:szCs w:val="24"/>
          <w:lang w:eastAsia="fr-FR"/>
        </w:rPr>
        <w:t xml:space="preserve">a mise en œuvre des </w:t>
      </w:r>
      <w:r>
        <w:rPr>
          <w:rFonts w:cs="Calibri"/>
          <w:sz w:val="24"/>
          <w:szCs w:val="24"/>
          <w:lang w:eastAsia="fr-FR"/>
        </w:rPr>
        <w:t>mesures d’atténuations proposées dans le cadre de la NC5, généré beaucoup d’a</w:t>
      </w:r>
      <w:r w:rsidR="0072721A" w:rsidRPr="008A61AB">
        <w:rPr>
          <w:rFonts w:cs="Calibri"/>
          <w:sz w:val="24"/>
          <w:szCs w:val="24"/>
          <w:lang w:eastAsia="fr-FR"/>
        </w:rPr>
        <w:t xml:space="preserve">vantages </w:t>
      </w:r>
      <w:r w:rsidR="00881FA4">
        <w:rPr>
          <w:rFonts w:cs="Calibri"/>
          <w:sz w:val="24"/>
          <w:szCs w:val="24"/>
          <w:lang w:eastAsia="fr-FR"/>
        </w:rPr>
        <w:t xml:space="preserve">socio-économiques </w:t>
      </w:r>
      <w:r>
        <w:rPr>
          <w:rFonts w:cs="Calibri"/>
          <w:sz w:val="24"/>
          <w:szCs w:val="24"/>
          <w:lang w:eastAsia="fr-FR"/>
        </w:rPr>
        <w:t xml:space="preserve">surtout celles relatifs à : </w:t>
      </w:r>
    </w:p>
    <w:p w14:paraId="0B50E786" w14:textId="50ED4C33" w:rsidR="00543975" w:rsidRPr="008B52F4" w:rsidRDefault="00543975" w:rsidP="00543975">
      <w:pPr>
        <w:pStyle w:val="Paragraphedeliste"/>
        <w:numPr>
          <w:ilvl w:val="0"/>
          <w:numId w:val="83"/>
        </w:numPr>
        <w:spacing w:before="0"/>
        <w:rPr>
          <w:rFonts w:asciiTheme="minorHAnsi" w:hAnsiTheme="minorHAnsi" w:cstheme="minorHAnsi"/>
        </w:rPr>
      </w:pPr>
      <w:r w:rsidRPr="008B52F4">
        <w:rPr>
          <w:rFonts w:asciiTheme="minorHAnsi" w:hAnsiTheme="minorHAnsi" w:cstheme="minorHAnsi"/>
        </w:rPr>
        <w:t xml:space="preserve">la création d’emploi vert </w:t>
      </w:r>
      <w:r w:rsidR="008B52F4" w:rsidRPr="008B52F4">
        <w:rPr>
          <w:rFonts w:asciiTheme="minorHAnsi" w:eastAsiaTheme="minorHAnsi" w:hAnsiTheme="minorHAnsi" w:cstheme="minorHAnsi"/>
        </w:rPr>
        <w:t>durables et temporaires surtout que ce genre d’activités exige</w:t>
      </w:r>
      <w:r w:rsidR="008B52F4">
        <w:rPr>
          <w:rFonts w:asciiTheme="minorHAnsi" w:eastAsiaTheme="minorHAnsi" w:hAnsiTheme="minorHAnsi" w:cstheme="minorHAnsi"/>
        </w:rPr>
        <w:t xml:space="preserve"> une haute intensité de </w:t>
      </w:r>
      <w:r w:rsidR="008B52F4" w:rsidRPr="008B52F4">
        <w:rPr>
          <w:rFonts w:asciiTheme="minorHAnsi" w:eastAsiaTheme="minorHAnsi" w:hAnsiTheme="minorHAnsi" w:cstheme="minorHAnsi"/>
        </w:rPr>
        <w:t>mains d’œuvre</w:t>
      </w:r>
      <w:r w:rsidR="008B52F4">
        <w:rPr>
          <w:rFonts w:asciiTheme="minorHAnsi" w:eastAsiaTheme="minorHAnsi" w:hAnsiTheme="minorHAnsi" w:cstheme="minorHAnsi"/>
        </w:rPr>
        <w:t> ;</w:t>
      </w:r>
    </w:p>
    <w:p w14:paraId="429FBF38" w14:textId="0FF419BE" w:rsidR="008B52F4" w:rsidRPr="0014370B" w:rsidRDefault="008B52F4" w:rsidP="00543975">
      <w:pPr>
        <w:pStyle w:val="Paragraphedeliste"/>
        <w:numPr>
          <w:ilvl w:val="0"/>
          <w:numId w:val="83"/>
        </w:numPr>
        <w:spacing w:before="0"/>
        <w:rPr>
          <w:rFonts w:asciiTheme="minorHAnsi" w:eastAsiaTheme="minorHAnsi" w:hAnsiTheme="minorHAnsi" w:cstheme="minorHAnsi"/>
        </w:rPr>
      </w:pPr>
      <w:r w:rsidRPr="008B52F4">
        <w:rPr>
          <w:rFonts w:asciiTheme="minorHAnsi" w:eastAsiaTheme="minorHAnsi" w:hAnsiTheme="minorHAnsi" w:cstheme="minorHAnsi"/>
        </w:rPr>
        <w:t xml:space="preserve">l’amélioration des conditions de vie des populations et l’épanouissement du marché local </w:t>
      </w:r>
      <w:r>
        <w:rPr>
          <w:rFonts w:asciiTheme="minorHAnsi" w:eastAsiaTheme="minorHAnsi" w:hAnsiTheme="minorHAnsi" w:cstheme="minorHAnsi"/>
        </w:rPr>
        <w:t xml:space="preserve">avec le développement des </w:t>
      </w:r>
      <w:r w:rsidRPr="008B52F4">
        <w:rPr>
          <w:rFonts w:asciiTheme="minorHAnsi" w:eastAsiaTheme="minorHAnsi" w:hAnsiTheme="minorHAnsi" w:cstheme="minorHAnsi"/>
        </w:rPr>
        <w:t>filière</w:t>
      </w:r>
      <w:r>
        <w:rPr>
          <w:rFonts w:asciiTheme="minorHAnsi" w:eastAsiaTheme="minorHAnsi" w:hAnsiTheme="minorHAnsi" w:cstheme="minorHAnsi"/>
        </w:rPr>
        <w:t>s</w:t>
      </w:r>
      <w:r w:rsidRPr="008B52F4">
        <w:rPr>
          <w:rFonts w:asciiTheme="minorHAnsi" w:eastAsiaTheme="minorHAnsi" w:hAnsiTheme="minorHAnsi" w:cstheme="minorHAnsi"/>
        </w:rPr>
        <w:t xml:space="preserve"> matériel</w:t>
      </w:r>
      <w:r>
        <w:rPr>
          <w:rFonts w:asciiTheme="minorHAnsi" w:eastAsiaTheme="minorHAnsi" w:hAnsiTheme="minorHAnsi" w:cstheme="minorHAnsi"/>
        </w:rPr>
        <w:t>s</w:t>
      </w:r>
      <w:r w:rsidRPr="008B52F4">
        <w:rPr>
          <w:rFonts w:asciiTheme="minorHAnsi" w:eastAsiaTheme="minorHAnsi" w:hAnsiTheme="minorHAnsi" w:cstheme="minorHAnsi"/>
        </w:rPr>
        <w:t xml:space="preserve"> horticole</w:t>
      </w:r>
      <w:r>
        <w:rPr>
          <w:rFonts w:asciiTheme="minorHAnsi" w:eastAsiaTheme="minorHAnsi" w:hAnsiTheme="minorHAnsi" w:cstheme="minorHAnsi"/>
        </w:rPr>
        <w:t>s</w:t>
      </w:r>
      <w:r w:rsidRPr="008B52F4">
        <w:rPr>
          <w:rFonts w:asciiTheme="minorHAnsi" w:eastAsiaTheme="minorHAnsi" w:hAnsiTheme="minorHAnsi" w:cstheme="minorHAnsi"/>
        </w:rPr>
        <w:t>, semences forestières, etc</w:t>
      </w:r>
      <w:r>
        <w:rPr>
          <w:rFonts w:asciiTheme="minorHAnsi" w:eastAsiaTheme="minorHAnsi" w:hAnsiTheme="minorHAnsi" w:cstheme="minorHAnsi"/>
        </w:rPr>
        <w:t> ;</w:t>
      </w:r>
    </w:p>
    <w:p w14:paraId="09231622" w14:textId="77777777" w:rsidR="0014370B" w:rsidRDefault="0072721A" w:rsidP="0014370B">
      <w:pPr>
        <w:pStyle w:val="Paragraphedeliste"/>
        <w:numPr>
          <w:ilvl w:val="0"/>
          <w:numId w:val="83"/>
        </w:numPr>
        <w:spacing w:before="0"/>
        <w:rPr>
          <w:rFonts w:asciiTheme="minorHAnsi" w:eastAsiaTheme="minorHAnsi" w:hAnsiTheme="minorHAnsi" w:cstheme="minorHAnsi"/>
        </w:rPr>
      </w:pPr>
      <w:r w:rsidRPr="0014370B">
        <w:rPr>
          <w:rFonts w:asciiTheme="minorHAnsi" w:eastAsiaTheme="minorHAnsi" w:hAnsiTheme="minorHAnsi" w:cstheme="minorHAnsi"/>
        </w:rPr>
        <w:t xml:space="preserve">l'amélioration </w:t>
      </w:r>
      <w:r w:rsidR="00543975" w:rsidRPr="0014370B">
        <w:rPr>
          <w:rFonts w:asciiTheme="minorHAnsi" w:eastAsiaTheme="minorHAnsi" w:hAnsiTheme="minorHAnsi" w:cstheme="minorHAnsi"/>
        </w:rPr>
        <w:t xml:space="preserve">de l’offre en </w:t>
      </w:r>
      <w:r w:rsidR="008B52F4" w:rsidRPr="0014370B">
        <w:rPr>
          <w:rFonts w:asciiTheme="minorHAnsi" w:eastAsiaTheme="minorHAnsi" w:hAnsiTheme="minorHAnsi" w:cstheme="minorHAnsi"/>
        </w:rPr>
        <w:t>produits forestiers ligneux (</w:t>
      </w:r>
      <w:r w:rsidR="00A56614" w:rsidRPr="0014370B">
        <w:rPr>
          <w:rFonts w:asciiTheme="minorHAnsi" w:eastAsiaTheme="minorHAnsi" w:hAnsiTheme="minorHAnsi" w:cstheme="minorHAnsi"/>
        </w:rPr>
        <w:t xml:space="preserve">combustibles ligneux </w:t>
      </w:r>
      <w:r w:rsidR="008B52F4" w:rsidRPr="0014370B">
        <w:rPr>
          <w:rFonts w:asciiTheme="minorHAnsi" w:eastAsiaTheme="minorHAnsi" w:hAnsiTheme="minorHAnsi" w:cstheme="minorHAnsi"/>
        </w:rPr>
        <w:t>et bois de services) et non ligneux (gommes, fruits</w:t>
      </w:r>
      <w:r w:rsidR="0014370B" w:rsidRPr="0014370B">
        <w:rPr>
          <w:rFonts w:asciiTheme="minorHAnsi" w:eastAsiaTheme="minorHAnsi" w:hAnsiTheme="minorHAnsi" w:cstheme="minorHAnsi"/>
        </w:rPr>
        <w:t>)</w:t>
      </w:r>
      <w:r w:rsidR="008B52F4" w:rsidRPr="0014370B">
        <w:rPr>
          <w:rFonts w:asciiTheme="minorHAnsi" w:eastAsiaTheme="minorHAnsi" w:hAnsiTheme="minorHAnsi" w:cstheme="minorHAnsi"/>
        </w:rPr>
        <w:t xml:space="preserve"> à des </w:t>
      </w:r>
      <w:r w:rsidRPr="0014370B">
        <w:rPr>
          <w:rFonts w:asciiTheme="minorHAnsi" w:eastAsiaTheme="minorHAnsi" w:hAnsiTheme="minorHAnsi" w:cstheme="minorHAnsi"/>
        </w:rPr>
        <w:t>prix compétitifs</w:t>
      </w:r>
      <w:r w:rsidR="0014370B" w:rsidRPr="0014370B">
        <w:rPr>
          <w:rFonts w:asciiTheme="minorHAnsi" w:eastAsiaTheme="minorHAnsi" w:hAnsiTheme="minorHAnsi" w:cstheme="minorHAnsi"/>
        </w:rPr>
        <w:t xml:space="preserve">. </w:t>
      </w:r>
    </w:p>
    <w:p w14:paraId="07FB753E" w14:textId="4DDC9636" w:rsidR="0014370B" w:rsidRPr="0014370B" w:rsidRDefault="0014370B" w:rsidP="0014370B">
      <w:pPr>
        <w:pStyle w:val="Paragraphedeliste"/>
        <w:numPr>
          <w:ilvl w:val="0"/>
          <w:numId w:val="83"/>
        </w:numPr>
        <w:spacing w:before="0"/>
        <w:rPr>
          <w:rFonts w:asciiTheme="minorHAnsi" w:eastAsiaTheme="minorHAnsi" w:hAnsiTheme="minorHAnsi" w:cstheme="minorHAnsi"/>
        </w:rPr>
      </w:pPr>
      <w:r>
        <w:rPr>
          <w:rFonts w:asciiTheme="minorHAnsi" w:eastAsiaTheme="minorHAnsi" w:hAnsiTheme="minorHAnsi" w:cstheme="minorHAnsi"/>
        </w:rPr>
        <w:t>la d</w:t>
      </w:r>
      <w:r w:rsidRPr="0014370B">
        <w:rPr>
          <w:rFonts w:asciiTheme="minorHAnsi" w:eastAsiaTheme="minorHAnsi" w:hAnsiTheme="minorHAnsi" w:cstheme="minorHAnsi"/>
        </w:rPr>
        <w:t xml:space="preserve">isponibilisation des pâturages </w:t>
      </w:r>
      <w:r>
        <w:rPr>
          <w:rFonts w:asciiTheme="minorHAnsi" w:eastAsiaTheme="minorHAnsi" w:hAnsiTheme="minorHAnsi" w:cstheme="minorHAnsi"/>
        </w:rPr>
        <w:t xml:space="preserve">aux éleveurs surtout </w:t>
      </w:r>
      <w:r w:rsidRPr="0014370B">
        <w:rPr>
          <w:rFonts w:asciiTheme="minorHAnsi" w:eastAsiaTheme="minorHAnsi" w:hAnsiTheme="minorHAnsi" w:cstheme="minorHAnsi"/>
        </w:rPr>
        <w:t xml:space="preserve">en période de soudures. Ceci permet d’éviter le recours </w:t>
      </w:r>
      <w:r>
        <w:rPr>
          <w:rFonts w:asciiTheme="minorHAnsi" w:eastAsiaTheme="minorHAnsi" w:hAnsiTheme="minorHAnsi" w:cstheme="minorHAnsi"/>
        </w:rPr>
        <w:t xml:space="preserve">à la transhumance et </w:t>
      </w:r>
      <w:r w:rsidRPr="0014370B">
        <w:rPr>
          <w:rFonts w:asciiTheme="minorHAnsi" w:eastAsiaTheme="minorHAnsi" w:hAnsiTheme="minorHAnsi" w:cstheme="minorHAnsi"/>
        </w:rPr>
        <w:t xml:space="preserve">l’achat d’aliments bétail qui coûts trop cher et donc maintenir le prix de la viande </w:t>
      </w:r>
      <w:r>
        <w:rPr>
          <w:rFonts w:asciiTheme="minorHAnsi" w:eastAsiaTheme="minorHAnsi" w:hAnsiTheme="minorHAnsi" w:cstheme="minorHAnsi"/>
        </w:rPr>
        <w:t xml:space="preserve">et du lait </w:t>
      </w:r>
      <w:r w:rsidRPr="0014370B">
        <w:rPr>
          <w:rFonts w:asciiTheme="minorHAnsi" w:eastAsiaTheme="minorHAnsi" w:hAnsiTheme="minorHAnsi" w:cstheme="minorHAnsi"/>
        </w:rPr>
        <w:t>à un prix abordable </w:t>
      </w:r>
      <w:r>
        <w:rPr>
          <w:rFonts w:asciiTheme="minorHAnsi" w:eastAsiaTheme="minorHAnsi" w:hAnsiTheme="minorHAnsi" w:cstheme="minorHAnsi"/>
        </w:rPr>
        <w:t>et</w:t>
      </w:r>
    </w:p>
    <w:p w14:paraId="435A597D" w14:textId="1C826193" w:rsidR="008B52F4" w:rsidRPr="008B52F4" w:rsidRDefault="00A56614" w:rsidP="0014370B">
      <w:pPr>
        <w:pStyle w:val="Paragraphedeliste"/>
        <w:numPr>
          <w:ilvl w:val="0"/>
          <w:numId w:val="83"/>
        </w:numPr>
        <w:spacing w:before="0"/>
        <w:rPr>
          <w:rFonts w:cs="Calibri"/>
        </w:rPr>
      </w:pPr>
      <w:r w:rsidRPr="0014370B">
        <w:rPr>
          <w:rFonts w:asciiTheme="minorHAnsi" w:eastAsiaTheme="minorHAnsi" w:hAnsiTheme="minorHAnsi" w:cstheme="minorHAnsi"/>
        </w:rPr>
        <w:t xml:space="preserve">la </w:t>
      </w:r>
      <w:r w:rsidR="0072721A" w:rsidRPr="008B52F4">
        <w:rPr>
          <w:rFonts w:asciiTheme="minorHAnsi" w:eastAsiaTheme="minorHAnsi" w:hAnsiTheme="minorHAnsi" w:cstheme="minorHAnsi"/>
        </w:rPr>
        <w:t xml:space="preserve">restauration des </w:t>
      </w:r>
      <w:r w:rsidR="0014370B">
        <w:rPr>
          <w:rFonts w:asciiTheme="minorHAnsi" w:eastAsiaTheme="minorHAnsi" w:hAnsiTheme="minorHAnsi" w:cstheme="minorHAnsi"/>
        </w:rPr>
        <w:t xml:space="preserve">bassins versants et des </w:t>
      </w:r>
      <w:r w:rsidR="0072721A" w:rsidRPr="008B52F4">
        <w:rPr>
          <w:rFonts w:asciiTheme="minorHAnsi" w:eastAsiaTheme="minorHAnsi" w:hAnsiTheme="minorHAnsi" w:cstheme="minorHAnsi"/>
        </w:rPr>
        <w:t>terres</w:t>
      </w:r>
      <w:r w:rsidR="0014370B">
        <w:rPr>
          <w:rFonts w:asciiTheme="minorHAnsi" w:eastAsiaTheme="minorHAnsi" w:hAnsiTheme="minorHAnsi" w:cstheme="minorHAnsi"/>
        </w:rPr>
        <w:t xml:space="preserve"> dégradées ce qui offre aux agriculteur des nouvelles terres fertiles.</w:t>
      </w:r>
    </w:p>
    <w:p w14:paraId="20194488" w14:textId="77777777" w:rsidR="008B52F4" w:rsidRDefault="008B52F4" w:rsidP="0072721A">
      <w:pPr>
        <w:spacing w:before="0"/>
        <w:rPr>
          <w:rFonts w:cs="Calibri"/>
          <w:sz w:val="26"/>
          <w:szCs w:val="26"/>
        </w:rPr>
      </w:pPr>
    </w:p>
    <w:p w14:paraId="3DB0B47B" w14:textId="77777777" w:rsidR="004D67F6" w:rsidRDefault="004D67F6" w:rsidP="004D67F6">
      <w:pPr>
        <w:rPr>
          <w:rFonts w:ascii="Arial" w:hAnsi="Arial"/>
          <w:color w:val="202122"/>
          <w:sz w:val="21"/>
          <w:szCs w:val="21"/>
          <w:shd w:val="clear" w:color="auto" w:fill="FFFFFF"/>
        </w:rPr>
      </w:pPr>
    </w:p>
    <w:p w14:paraId="28B28388" w14:textId="77777777" w:rsidR="0067386A" w:rsidRPr="00CC260F" w:rsidRDefault="0067386A" w:rsidP="009C12B2">
      <w:pPr>
        <w:spacing w:before="0"/>
        <w:rPr>
          <w:rFonts w:cs="Calibri"/>
          <w:sz w:val="26"/>
          <w:szCs w:val="26"/>
        </w:rPr>
      </w:pPr>
    </w:p>
    <w:sectPr w:rsidR="0067386A" w:rsidRPr="00CC260F" w:rsidSect="003F6F01">
      <w:pgSz w:w="12240" w:h="15840"/>
      <w:pgMar w:top="993" w:right="616" w:bottom="1440" w:left="1276"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10B9" w14:textId="77777777" w:rsidR="00946151" w:rsidRPr="004A3F83" w:rsidRDefault="00946151" w:rsidP="00195F07">
      <w:r w:rsidRPr="004A3F83">
        <w:separator/>
      </w:r>
    </w:p>
  </w:endnote>
  <w:endnote w:type="continuationSeparator" w:id="0">
    <w:p w14:paraId="7EC15E23" w14:textId="77777777" w:rsidR="00946151" w:rsidRPr="004A3F83" w:rsidRDefault="00946151" w:rsidP="00195F07">
      <w:r w:rsidRPr="004A3F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BQ-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CAEHB+TimesNew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erpetua" w:hAnsi="Perpetua"/>
        <w:i/>
        <w:iCs/>
      </w:rPr>
      <w:id w:val="-2098941535"/>
      <w:docPartObj>
        <w:docPartGallery w:val="Page Numbers (Bottom of Page)"/>
        <w:docPartUnique/>
      </w:docPartObj>
    </w:sdtPr>
    <w:sdtContent>
      <w:sdt>
        <w:sdtPr>
          <w:rPr>
            <w:rFonts w:ascii="Perpetua" w:hAnsi="Perpetua"/>
            <w:i/>
            <w:iCs/>
          </w:rPr>
          <w:id w:val="-1769616900"/>
          <w:docPartObj>
            <w:docPartGallery w:val="Page Numbers (Top of Page)"/>
            <w:docPartUnique/>
          </w:docPartObj>
        </w:sdtPr>
        <w:sdtContent>
          <w:p w14:paraId="73BF1DCD" w14:textId="77777777" w:rsidR="00C84FB1" w:rsidRPr="004A3F83" w:rsidRDefault="00C84FB1">
            <w:pPr>
              <w:pStyle w:val="Pieddepage"/>
              <w:jc w:val="right"/>
              <w:rPr>
                <w:rFonts w:ascii="Perpetua" w:hAnsi="Perpetua"/>
                <w:i/>
                <w:iCs/>
              </w:rPr>
            </w:pPr>
            <w:r w:rsidRPr="004A3F83">
              <w:rPr>
                <w:rFonts w:ascii="Perpetua" w:hAnsi="Perpetua"/>
                <w:i/>
                <w:iCs/>
              </w:rPr>
              <w:t xml:space="preserve">Page </w:t>
            </w:r>
            <w:r w:rsidRPr="004A3F83">
              <w:rPr>
                <w:rFonts w:ascii="Perpetua" w:hAnsi="Perpetua"/>
                <w:b/>
                <w:bCs/>
                <w:i/>
                <w:iCs/>
                <w:sz w:val="24"/>
                <w:szCs w:val="24"/>
              </w:rPr>
              <w:fldChar w:fldCharType="begin"/>
            </w:r>
            <w:r w:rsidRPr="004A3F83">
              <w:rPr>
                <w:rFonts w:ascii="Perpetua" w:hAnsi="Perpetua"/>
                <w:b/>
                <w:bCs/>
                <w:i/>
                <w:iCs/>
              </w:rPr>
              <w:instrText>PAGE</w:instrText>
            </w:r>
            <w:r w:rsidRPr="004A3F83">
              <w:rPr>
                <w:rFonts w:ascii="Perpetua" w:hAnsi="Perpetua"/>
                <w:b/>
                <w:bCs/>
                <w:i/>
                <w:iCs/>
                <w:sz w:val="24"/>
                <w:szCs w:val="24"/>
              </w:rPr>
              <w:fldChar w:fldCharType="separate"/>
            </w:r>
            <w:r w:rsidR="0038676E" w:rsidRPr="004A3F83">
              <w:rPr>
                <w:rFonts w:ascii="Perpetua" w:hAnsi="Perpetua"/>
                <w:b/>
                <w:bCs/>
                <w:i/>
                <w:iCs/>
                <w:sz w:val="24"/>
                <w:szCs w:val="24"/>
              </w:rPr>
              <w:t>14</w:t>
            </w:r>
            <w:r w:rsidRPr="004A3F83">
              <w:rPr>
                <w:rFonts w:ascii="Perpetua" w:hAnsi="Perpetua"/>
                <w:b/>
                <w:bCs/>
                <w:i/>
                <w:iCs/>
                <w:sz w:val="24"/>
                <w:szCs w:val="24"/>
              </w:rPr>
              <w:fldChar w:fldCharType="end"/>
            </w:r>
            <w:r w:rsidRPr="004A3F83">
              <w:rPr>
                <w:rFonts w:ascii="Perpetua" w:hAnsi="Perpetua"/>
                <w:i/>
                <w:iCs/>
              </w:rPr>
              <w:t xml:space="preserve"> sur </w:t>
            </w:r>
            <w:r w:rsidRPr="004A3F83">
              <w:rPr>
                <w:rFonts w:ascii="Perpetua" w:hAnsi="Perpetua"/>
                <w:b/>
                <w:bCs/>
                <w:i/>
                <w:iCs/>
                <w:sz w:val="24"/>
                <w:szCs w:val="24"/>
              </w:rPr>
              <w:fldChar w:fldCharType="begin"/>
            </w:r>
            <w:r w:rsidRPr="004A3F83">
              <w:rPr>
                <w:rFonts w:ascii="Perpetua" w:hAnsi="Perpetua"/>
                <w:b/>
                <w:bCs/>
                <w:i/>
                <w:iCs/>
              </w:rPr>
              <w:instrText>NUMPAGES</w:instrText>
            </w:r>
            <w:r w:rsidRPr="004A3F83">
              <w:rPr>
                <w:rFonts w:ascii="Perpetua" w:hAnsi="Perpetua"/>
                <w:b/>
                <w:bCs/>
                <w:i/>
                <w:iCs/>
                <w:sz w:val="24"/>
                <w:szCs w:val="24"/>
              </w:rPr>
              <w:fldChar w:fldCharType="separate"/>
            </w:r>
            <w:r w:rsidR="0038676E" w:rsidRPr="004A3F83">
              <w:rPr>
                <w:rFonts w:ascii="Perpetua" w:hAnsi="Perpetua"/>
                <w:b/>
                <w:bCs/>
                <w:i/>
                <w:iCs/>
                <w:sz w:val="24"/>
                <w:szCs w:val="24"/>
              </w:rPr>
              <w:t>28</w:t>
            </w:r>
            <w:r w:rsidRPr="004A3F83">
              <w:rPr>
                <w:rFonts w:ascii="Perpetua" w:hAnsi="Perpetua"/>
                <w:b/>
                <w:bCs/>
                <w:i/>
                <w:iCs/>
                <w:sz w:val="24"/>
                <w:szCs w:val="24"/>
              </w:rPr>
              <w:fldChar w:fldCharType="end"/>
            </w:r>
          </w:p>
        </w:sdtContent>
      </w:sdt>
    </w:sdtContent>
  </w:sdt>
  <w:p w14:paraId="05E73A1C" w14:textId="77777777" w:rsidR="00C84FB1" w:rsidRPr="004A3F83" w:rsidRDefault="00C84F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7618E" w14:textId="77777777" w:rsidR="00946151" w:rsidRPr="004A3F83" w:rsidRDefault="00946151" w:rsidP="00195F07">
      <w:r w:rsidRPr="004A3F83">
        <w:separator/>
      </w:r>
    </w:p>
  </w:footnote>
  <w:footnote w:type="continuationSeparator" w:id="0">
    <w:p w14:paraId="1A6CD2E8" w14:textId="77777777" w:rsidR="00946151" w:rsidRPr="004A3F83" w:rsidRDefault="00946151" w:rsidP="00195F07">
      <w:r w:rsidRPr="004A3F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05A9" w14:textId="2D5489B8" w:rsidR="00C84FB1" w:rsidRPr="004A3F83" w:rsidRDefault="00C84FB1" w:rsidP="00C16FFB">
    <w:pPr>
      <w:pStyle w:val="En-tte"/>
      <w:ind w:left="0" w:firstLine="0"/>
      <w:rPr>
        <w:i/>
        <w:iCs/>
        <w:sz w:val="18"/>
        <w:szCs w:val="18"/>
      </w:rPr>
    </w:pPr>
    <w:r w:rsidRPr="004A3F83">
      <w:rPr>
        <w:i/>
        <w:iCs/>
        <w:sz w:val="18"/>
        <w:szCs w:val="18"/>
      </w:rPr>
      <w:t xml:space="preserve"> Mesures d’atténuation </w:t>
    </w:r>
    <w:r w:rsidR="00CC260F" w:rsidRPr="004A3F83">
      <w:rPr>
        <w:i/>
        <w:iCs/>
        <w:sz w:val="18"/>
        <w:szCs w:val="18"/>
      </w:rPr>
      <w:t>sous-s</w:t>
    </w:r>
    <w:r w:rsidRPr="004A3F83">
      <w:rPr>
        <w:i/>
        <w:iCs/>
        <w:sz w:val="18"/>
        <w:szCs w:val="18"/>
      </w:rPr>
      <w:t>ecteur For</w:t>
    </w:r>
    <w:r w:rsidR="00CC260F" w:rsidRPr="004A3F83">
      <w:rPr>
        <w:i/>
        <w:iCs/>
        <w:sz w:val="18"/>
        <w:szCs w:val="18"/>
      </w:rPr>
      <w:t xml:space="preserve">esterie </w:t>
    </w:r>
    <w:r w:rsidRPr="004A3F83">
      <w:rPr>
        <w:i/>
        <w:iCs/>
        <w:sz w:val="18"/>
        <w:szCs w:val="18"/>
      </w:rPr>
      <w:t>…………………………………………………………………..</w:t>
    </w:r>
    <w:r w:rsidR="00CC260F" w:rsidRPr="004A3F83">
      <w:rPr>
        <w:i/>
        <w:iCs/>
        <w:sz w:val="18"/>
        <w:szCs w:val="18"/>
      </w:rPr>
      <w:t>Cinqui</w:t>
    </w:r>
    <w:r w:rsidRPr="004A3F83">
      <w:rPr>
        <w:i/>
        <w:iCs/>
        <w:sz w:val="18"/>
        <w:szCs w:val="18"/>
      </w:rPr>
      <w:t xml:space="preserve">ème Communication Nationale </w:t>
    </w:r>
    <w:r w:rsidR="00216C0E" w:rsidRPr="004A3F83">
      <w:rPr>
        <w:i/>
        <w:iCs/>
        <w:sz w:val="18"/>
        <w:szCs w:val="18"/>
      </w:rPr>
      <w:t>NC5</w:t>
    </w:r>
    <w:r w:rsidRPr="004A3F83">
      <w:rPr>
        <w:i/>
        <w:iCs/>
        <w:sz w:val="18"/>
        <w:szCs w:val="18"/>
      </w:rPr>
      <w:t xml:space="preserve"> </w:t>
    </w:r>
  </w:p>
  <w:p w14:paraId="7A51DD90" w14:textId="77777777" w:rsidR="00C84FB1" w:rsidRPr="004A3F83" w:rsidRDefault="00C84FB1" w:rsidP="00195F0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3053F8"/>
    <w:lvl w:ilvl="0">
      <w:start w:val="1"/>
      <w:numFmt w:val="decimal"/>
      <w:pStyle w:val="Listenumros"/>
      <w:lvlText w:val="%1."/>
      <w:lvlJc w:val="left"/>
      <w:pPr>
        <w:tabs>
          <w:tab w:val="num" w:pos="360"/>
        </w:tabs>
        <w:ind w:left="360" w:hanging="360"/>
      </w:pPr>
    </w:lvl>
  </w:abstractNum>
  <w:abstractNum w:abstractNumId="1" w15:restartNumberingAfterBreak="0">
    <w:nsid w:val="01176ABD"/>
    <w:multiLevelType w:val="hybridMultilevel"/>
    <w:tmpl w:val="BB9ABC92"/>
    <w:lvl w:ilvl="0" w:tplc="642EA088">
      <w:start w:val="3"/>
      <w:numFmt w:val="upperRoman"/>
      <w:lvlText w:val="%1.1"/>
      <w:lvlJc w:val="left"/>
      <w:pPr>
        <w:ind w:left="13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3034A"/>
    <w:multiLevelType w:val="hybridMultilevel"/>
    <w:tmpl w:val="CC821920"/>
    <w:lvl w:ilvl="0" w:tplc="EA1E131A">
      <w:start w:val="3"/>
      <w:numFmt w:val="upperRoman"/>
      <w:lvlText w:val="%1.2"/>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D82BB1"/>
    <w:multiLevelType w:val="hybridMultilevel"/>
    <w:tmpl w:val="E5326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341A0"/>
    <w:multiLevelType w:val="hybridMultilevel"/>
    <w:tmpl w:val="AFB44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A2D16A8"/>
    <w:multiLevelType w:val="hybridMultilevel"/>
    <w:tmpl w:val="BE8EFF1C"/>
    <w:lvl w:ilvl="0" w:tplc="040C0001">
      <w:start w:val="1"/>
      <w:numFmt w:val="bullet"/>
      <w:lvlText w:val=""/>
      <w:lvlJc w:val="left"/>
      <w:pPr>
        <w:ind w:left="991"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15:restartNumberingAfterBreak="0">
    <w:nsid w:val="0ACB37C3"/>
    <w:multiLevelType w:val="multilevel"/>
    <w:tmpl w:val="D40A329E"/>
    <w:lvl w:ilvl="0">
      <w:start w:val="4"/>
      <w:numFmt w:val="decimal"/>
      <w:lvlText w:val="%1"/>
      <w:lvlJc w:val="left"/>
      <w:pPr>
        <w:ind w:left="600" w:hanging="600"/>
      </w:pPr>
      <w:rPr>
        <w:rFonts w:ascii="Calibri" w:hAnsi="Calibri" w:hint="default"/>
        <w:b w:val="0"/>
      </w:rPr>
    </w:lvl>
    <w:lvl w:ilvl="1">
      <w:start w:val="1"/>
      <w:numFmt w:val="decimal"/>
      <w:lvlText w:val="%1.%2"/>
      <w:lvlJc w:val="left"/>
      <w:pPr>
        <w:ind w:left="600" w:hanging="600"/>
      </w:pPr>
      <w:rPr>
        <w:rFonts w:ascii="Calibri" w:hAnsi="Calibri" w:hint="default"/>
        <w:b w:val="0"/>
      </w:rPr>
    </w:lvl>
    <w:lvl w:ilvl="2">
      <w:start w:val="2"/>
      <w:numFmt w:val="decimal"/>
      <w:lvlText w:val="%1.%2.%3"/>
      <w:lvlJc w:val="left"/>
      <w:pPr>
        <w:ind w:left="720" w:hanging="720"/>
      </w:pPr>
      <w:rPr>
        <w:rFonts w:ascii="Calibri" w:hAnsi="Calibri" w:hint="default"/>
        <w:b w:val="0"/>
      </w:rPr>
    </w:lvl>
    <w:lvl w:ilvl="3">
      <w:start w:val="3"/>
      <w:numFmt w:val="decimal"/>
      <w:lvlText w:val="%1.%2.%3.%4"/>
      <w:lvlJc w:val="left"/>
      <w:pPr>
        <w:ind w:left="1080" w:hanging="1080"/>
      </w:pPr>
      <w:rPr>
        <w:rFonts w:ascii="Garamond" w:hAnsi="Garamond" w:hint="default"/>
        <w:b/>
        <w:bCs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440" w:hanging="144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800" w:hanging="1800"/>
      </w:pPr>
      <w:rPr>
        <w:rFonts w:ascii="Calibri" w:hAnsi="Calibri" w:hint="default"/>
        <w:b w:val="0"/>
      </w:rPr>
    </w:lvl>
    <w:lvl w:ilvl="8">
      <w:start w:val="1"/>
      <w:numFmt w:val="decimal"/>
      <w:lvlText w:val="%1.%2.%3.%4.%5.%6.%7.%8.%9"/>
      <w:lvlJc w:val="left"/>
      <w:pPr>
        <w:ind w:left="1800" w:hanging="1800"/>
      </w:pPr>
      <w:rPr>
        <w:rFonts w:ascii="Calibri" w:hAnsi="Calibri" w:hint="default"/>
        <w:b w:val="0"/>
      </w:rPr>
    </w:lvl>
  </w:abstractNum>
  <w:abstractNum w:abstractNumId="7" w15:restartNumberingAfterBreak="0">
    <w:nsid w:val="0CE969DE"/>
    <w:multiLevelType w:val="hybridMultilevel"/>
    <w:tmpl w:val="6DF84B24"/>
    <w:lvl w:ilvl="0" w:tplc="32EAB64A">
      <w:start w:val="1"/>
      <w:numFmt w:val="bullet"/>
      <w:lvlText w:val="•"/>
      <w:lvlJc w:val="left"/>
      <w:pPr>
        <w:tabs>
          <w:tab w:val="num" w:pos="720"/>
        </w:tabs>
        <w:ind w:left="720" w:hanging="360"/>
      </w:pPr>
      <w:rPr>
        <w:rFonts w:ascii="Times New Roman" w:hAnsi="Times New Roman" w:hint="default"/>
      </w:rPr>
    </w:lvl>
    <w:lvl w:ilvl="1" w:tplc="BD96AB60" w:tentative="1">
      <w:start w:val="1"/>
      <w:numFmt w:val="bullet"/>
      <w:lvlText w:val="•"/>
      <w:lvlJc w:val="left"/>
      <w:pPr>
        <w:tabs>
          <w:tab w:val="num" w:pos="1440"/>
        </w:tabs>
        <w:ind w:left="1440" w:hanging="360"/>
      </w:pPr>
      <w:rPr>
        <w:rFonts w:ascii="Times New Roman" w:hAnsi="Times New Roman" w:hint="default"/>
      </w:rPr>
    </w:lvl>
    <w:lvl w:ilvl="2" w:tplc="272E9D70" w:tentative="1">
      <w:start w:val="1"/>
      <w:numFmt w:val="bullet"/>
      <w:lvlText w:val="•"/>
      <w:lvlJc w:val="left"/>
      <w:pPr>
        <w:tabs>
          <w:tab w:val="num" w:pos="2160"/>
        </w:tabs>
        <w:ind w:left="2160" w:hanging="360"/>
      </w:pPr>
      <w:rPr>
        <w:rFonts w:ascii="Times New Roman" w:hAnsi="Times New Roman" w:hint="default"/>
      </w:rPr>
    </w:lvl>
    <w:lvl w:ilvl="3" w:tplc="63CAD4A8" w:tentative="1">
      <w:start w:val="1"/>
      <w:numFmt w:val="bullet"/>
      <w:lvlText w:val="•"/>
      <w:lvlJc w:val="left"/>
      <w:pPr>
        <w:tabs>
          <w:tab w:val="num" w:pos="2880"/>
        </w:tabs>
        <w:ind w:left="2880" w:hanging="360"/>
      </w:pPr>
      <w:rPr>
        <w:rFonts w:ascii="Times New Roman" w:hAnsi="Times New Roman" w:hint="default"/>
      </w:rPr>
    </w:lvl>
    <w:lvl w:ilvl="4" w:tplc="C3D8B226" w:tentative="1">
      <w:start w:val="1"/>
      <w:numFmt w:val="bullet"/>
      <w:lvlText w:val="•"/>
      <w:lvlJc w:val="left"/>
      <w:pPr>
        <w:tabs>
          <w:tab w:val="num" w:pos="3600"/>
        </w:tabs>
        <w:ind w:left="3600" w:hanging="360"/>
      </w:pPr>
      <w:rPr>
        <w:rFonts w:ascii="Times New Roman" w:hAnsi="Times New Roman" w:hint="default"/>
      </w:rPr>
    </w:lvl>
    <w:lvl w:ilvl="5" w:tplc="0608B288" w:tentative="1">
      <w:start w:val="1"/>
      <w:numFmt w:val="bullet"/>
      <w:lvlText w:val="•"/>
      <w:lvlJc w:val="left"/>
      <w:pPr>
        <w:tabs>
          <w:tab w:val="num" w:pos="4320"/>
        </w:tabs>
        <w:ind w:left="4320" w:hanging="360"/>
      </w:pPr>
      <w:rPr>
        <w:rFonts w:ascii="Times New Roman" w:hAnsi="Times New Roman" w:hint="default"/>
      </w:rPr>
    </w:lvl>
    <w:lvl w:ilvl="6" w:tplc="AEC4292A" w:tentative="1">
      <w:start w:val="1"/>
      <w:numFmt w:val="bullet"/>
      <w:lvlText w:val="•"/>
      <w:lvlJc w:val="left"/>
      <w:pPr>
        <w:tabs>
          <w:tab w:val="num" w:pos="5040"/>
        </w:tabs>
        <w:ind w:left="5040" w:hanging="360"/>
      </w:pPr>
      <w:rPr>
        <w:rFonts w:ascii="Times New Roman" w:hAnsi="Times New Roman" w:hint="default"/>
      </w:rPr>
    </w:lvl>
    <w:lvl w:ilvl="7" w:tplc="AD121162" w:tentative="1">
      <w:start w:val="1"/>
      <w:numFmt w:val="bullet"/>
      <w:lvlText w:val="•"/>
      <w:lvlJc w:val="left"/>
      <w:pPr>
        <w:tabs>
          <w:tab w:val="num" w:pos="5760"/>
        </w:tabs>
        <w:ind w:left="5760" w:hanging="360"/>
      </w:pPr>
      <w:rPr>
        <w:rFonts w:ascii="Times New Roman" w:hAnsi="Times New Roman" w:hint="default"/>
      </w:rPr>
    </w:lvl>
    <w:lvl w:ilvl="8" w:tplc="1942373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F01845"/>
    <w:multiLevelType w:val="hybridMultilevel"/>
    <w:tmpl w:val="83E0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20E9"/>
    <w:multiLevelType w:val="hybridMultilevel"/>
    <w:tmpl w:val="8A2E72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F3512C5"/>
    <w:multiLevelType w:val="hybridMultilevel"/>
    <w:tmpl w:val="0C626934"/>
    <w:lvl w:ilvl="0" w:tplc="FFFFFFFF">
      <w:start w:val="1"/>
      <w:numFmt w:val="decimal"/>
      <w:lvlText w:val="3.1.%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251F60"/>
    <w:multiLevelType w:val="hybridMultilevel"/>
    <w:tmpl w:val="D5C69FB2"/>
    <w:lvl w:ilvl="0" w:tplc="04090001">
      <w:start w:val="1"/>
      <w:numFmt w:val="bullet"/>
      <w:lvlText w:val=""/>
      <w:lvlJc w:val="left"/>
      <w:pPr>
        <w:ind w:left="2008" w:hanging="360"/>
      </w:pPr>
      <w:rPr>
        <w:rFonts w:ascii="Symbol" w:hAnsi="Symbol" w:hint="default"/>
      </w:rPr>
    </w:lvl>
    <w:lvl w:ilvl="1" w:tplc="040C0003" w:tentative="1">
      <w:start w:val="1"/>
      <w:numFmt w:val="bullet"/>
      <w:lvlText w:val="o"/>
      <w:lvlJc w:val="left"/>
      <w:pPr>
        <w:ind w:left="2728" w:hanging="360"/>
      </w:pPr>
      <w:rPr>
        <w:rFonts w:ascii="Courier New" w:hAnsi="Courier New" w:cs="Courier New" w:hint="default"/>
      </w:rPr>
    </w:lvl>
    <w:lvl w:ilvl="2" w:tplc="040C0005" w:tentative="1">
      <w:start w:val="1"/>
      <w:numFmt w:val="bullet"/>
      <w:lvlText w:val=""/>
      <w:lvlJc w:val="left"/>
      <w:pPr>
        <w:ind w:left="3448" w:hanging="360"/>
      </w:pPr>
      <w:rPr>
        <w:rFonts w:ascii="Wingdings" w:hAnsi="Wingdings" w:hint="default"/>
      </w:rPr>
    </w:lvl>
    <w:lvl w:ilvl="3" w:tplc="040C0001" w:tentative="1">
      <w:start w:val="1"/>
      <w:numFmt w:val="bullet"/>
      <w:lvlText w:val=""/>
      <w:lvlJc w:val="left"/>
      <w:pPr>
        <w:ind w:left="4168" w:hanging="360"/>
      </w:pPr>
      <w:rPr>
        <w:rFonts w:ascii="Symbol" w:hAnsi="Symbol" w:hint="default"/>
      </w:rPr>
    </w:lvl>
    <w:lvl w:ilvl="4" w:tplc="040C0003" w:tentative="1">
      <w:start w:val="1"/>
      <w:numFmt w:val="bullet"/>
      <w:lvlText w:val="o"/>
      <w:lvlJc w:val="left"/>
      <w:pPr>
        <w:ind w:left="4888" w:hanging="360"/>
      </w:pPr>
      <w:rPr>
        <w:rFonts w:ascii="Courier New" w:hAnsi="Courier New" w:cs="Courier New" w:hint="default"/>
      </w:rPr>
    </w:lvl>
    <w:lvl w:ilvl="5" w:tplc="040C0005" w:tentative="1">
      <w:start w:val="1"/>
      <w:numFmt w:val="bullet"/>
      <w:lvlText w:val=""/>
      <w:lvlJc w:val="left"/>
      <w:pPr>
        <w:ind w:left="5608" w:hanging="360"/>
      </w:pPr>
      <w:rPr>
        <w:rFonts w:ascii="Wingdings" w:hAnsi="Wingdings" w:hint="default"/>
      </w:rPr>
    </w:lvl>
    <w:lvl w:ilvl="6" w:tplc="040C0001" w:tentative="1">
      <w:start w:val="1"/>
      <w:numFmt w:val="bullet"/>
      <w:lvlText w:val=""/>
      <w:lvlJc w:val="left"/>
      <w:pPr>
        <w:ind w:left="6328" w:hanging="360"/>
      </w:pPr>
      <w:rPr>
        <w:rFonts w:ascii="Symbol" w:hAnsi="Symbol" w:hint="default"/>
      </w:rPr>
    </w:lvl>
    <w:lvl w:ilvl="7" w:tplc="040C0003" w:tentative="1">
      <w:start w:val="1"/>
      <w:numFmt w:val="bullet"/>
      <w:lvlText w:val="o"/>
      <w:lvlJc w:val="left"/>
      <w:pPr>
        <w:ind w:left="7048" w:hanging="360"/>
      </w:pPr>
      <w:rPr>
        <w:rFonts w:ascii="Courier New" w:hAnsi="Courier New" w:cs="Courier New" w:hint="default"/>
      </w:rPr>
    </w:lvl>
    <w:lvl w:ilvl="8" w:tplc="040C0005" w:tentative="1">
      <w:start w:val="1"/>
      <w:numFmt w:val="bullet"/>
      <w:lvlText w:val=""/>
      <w:lvlJc w:val="left"/>
      <w:pPr>
        <w:ind w:left="7768" w:hanging="360"/>
      </w:pPr>
      <w:rPr>
        <w:rFonts w:ascii="Wingdings" w:hAnsi="Wingdings" w:hint="default"/>
      </w:rPr>
    </w:lvl>
  </w:abstractNum>
  <w:abstractNum w:abstractNumId="12" w15:restartNumberingAfterBreak="0">
    <w:nsid w:val="162F3F7D"/>
    <w:multiLevelType w:val="hybridMultilevel"/>
    <w:tmpl w:val="E1180EC6"/>
    <w:lvl w:ilvl="0" w:tplc="95869CFC">
      <w:start w:val="1"/>
      <w:numFmt w:val="low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375D85"/>
    <w:multiLevelType w:val="hybridMultilevel"/>
    <w:tmpl w:val="0DC6A110"/>
    <w:lvl w:ilvl="0" w:tplc="0409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14" w15:restartNumberingAfterBreak="0">
    <w:nsid w:val="176709E1"/>
    <w:multiLevelType w:val="hybridMultilevel"/>
    <w:tmpl w:val="0C626934"/>
    <w:lvl w:ilvl="0" w:tplc="FFFFFFFF">
      <w:start w:val="1"/>
      <w:numFmt w:val="decimal"/>
      <w:lvlText w:val="3.1.%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B60364"/>
    <w:multiLevelType w:val="hybridMultilevel"/>
    <w:tmpl w:val="864EEF4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E46933"/>
    <w:multiLevelType w:val="hybridMultilevel"/>
    <w:tmpl w:val="5450E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2058A5"/>
    <w:multiLevelType w:val="hybridMultilevel"/>
    <w:tmpl w:val="D06077EE"/>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B9F62F2"/>
    <w:multiLevelType w:val="hybridMultilevel"/>
    <w:tmpl w:val="6BDC4B0C"/>
    <w:lvl w:ilvl="0" w:tplc="66902CE8">
      <w:start w:val="1"/>
      <w:numFmt w:val="bullet"/>
      <w:lvlText w:val="•"/>
      <w:lvlJc w:val="left"/>
      <w:pPr>
        <w:tabs>
          <w:tab w:val="num" w:pos="720"/>
        </w:tabs>
        <w:ind w:left="720" w:hanging="360"/>
      </w:pPr>
      <w:rPr>
        <w:rFonts w:ascii="Calibri" w:hAnsi="Calibri" w:hint="default"/>
      </w:rPr>
    </w:lvl>
    <w:lvl w:ilvl="1" w:tplc="234A3AB4" w:tentative="1">
      <w:start w:val="1"/>
      <w:numFmt w:val="bullet"/>
      <w:lvlText w:val="•"/>
      <w:lvlJc w:val="left"/>
      <w:pPr>
        <w:tabs>
          <w:tab w:val="num" w:pos="1440"/>
        </w:tabs>
        <w:ind w:left="1440" w:hanging="360"/>
      </w:pPr>
      <w:rPr>
        <w:rFonts w:ascii="Calibri" w:hAnsi="Calibri" w:hint="default"/>
      </w:rPr>
    </w:lvl>
    <w:lvl w:ilvl="2" w:tplc="79F06CD8" w:tentative="1">
      <w:start w:val="1"/>
      <w:numFmt w:val="bullet"/>
      <w:lvlText w:val="•"/>
      <w:lvlJc w:val="left"/>
      <w:pPr>
        <w:tabs>
          <w:tab w:val="num" w:pos="2160"/>
        </w:tabs>
        <w:ind w:left="2160" w:hanging="360"/>
      </w:pPr>
      <w:rPr>
        <w:rFonts w:ascii="Calibri" w:hAnsi="Calibri" w:hint="default"/>
      </w:rPr>
    </w:lvl>
    <w:lvl w:ilvl="3" w:tplc="09B0FA14" w:tentative="1">
      <w:start w:val="1"/>
      <w:numFmt w:val="bullet"/>
      <w:lvlText w:val="•"/>
      <w:lvlJc w:val="left"/>
      <w:pPr>
        <w:tabs>
          <w:tab w:val="num" w:pos="2880"/>
        </w:tabs>
        <w:ind w:left="2880" w:hanging="360"/>
      </w:pPr>
      <w:rPr>
        <w:rFonts w:ascii="Calibri" w:hAnsi="Calibri" w:hint="default"/>
      </w:rPr>
    </w:lvl>
    <w:lvl w:ilvl="4" w:tplc="56FC5996" w:tentative="1">
      <w:start w:val="1"/>
      <w:numFmt w:val="bullet"/>
      <w:lvlText w:val="•"/>
      <w:lvlJc w:val="left"/>
      <w:pPr>
        <w:tabs>
          <w:tab w:val="num" w:pos="3600"/>
        </w:tabs>
        <w:ind w:left="3600" w:hanging="360"/>
      </w:pPr>
      <w:rPr>
        <w:rFonts w:ascii="Calibri" w:hAnsi="Calibri" w:hint="default"/>
      </w:rPr>
    </w:lvl>
    <w:lvl w:ilvl="5" w:tplc="47504408" w:tentative="1">
      <w:start w:val="1"/>
      <w:numFmt w:val="bullet"/>
      <w:lvlText w:val="•"/>
      <w:lvlJc w:val="left"/>
      <w:pPr>
        <w:tabs>
          <w:tab w:val="num" w:pos="4320"/>
        </w:tabs>
        <w:ind w:left="4320" w:hanging="360"/>
      </w:pPr>
      <w:rPr>
        <w:rFonts w:ascii="Calibri" w:hAnsi="Calibri" w:hint="default"/>
      </w:rPr>
    </w:lvl>
    <w:lvl w:ilvl="6" w:tplc="70E47C4E" w:tentative="1">
      <w:start w:val="1"/>
      <w:numFmt w:val="bullet"/>
      <w:lvlText w:val="•"/>
      <w:lvlJc w:val="left"/>
      <w:pPr>
        <w:tabs>
          <w:tab w:val="num" w:pos="5040"/>
        </w:tabs>
        <w:ind w:left="5040" w:hanging="360"/>
      </w:pPr>
      <w:rPr>
        <w:rFonts w:ascii="Calibri" w:hAnsi="Calibri" w:hint="default"/>
      </w:rPr>
    </w:lvl>
    <w:lvl w:ilvl="7" w:tplc="43CEA1DA" w:tentative="1">
      <w:start w:val="1"/>
      <w:numFmt w:val="bullet"/>
      <w:lvlText w:val="•"/>
      <w:lvlJc w:val="left"/>
      <w:pPr>
        <w:tabs>
          <w:tab w:val="num" w:pos="5760"/>
        </w:tabs>
        <w:ind w:left="5760" w:hanging="360"/>
      </w:pPr>
      <w:rPr>
        <w:rFonts w:ascii="Calibri" w:hAnsi="Calibri" w:hint="default"/>
      </w:rPr>
    </w:lvl>
    <w:lvl w:ilvl="8" w:tplc="9A6C9DA6"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1E0B5266"/>
    <w:multiLevelType w:val="hybridMultilevel"/>
    <w:tmpl w:val="677EE97E"/>
    <w:lvl w:ilvl="0" w:tplc="C97AFCDE">
      <w:start w:val="1"/>
      <w:numFmt w:val="decimal"/>
      <w:lvlText w:val="3.%1."/>
      <w:lvlJc w:val="center"/>
      <w:pPr>
        <w:ind w:left="1511" w:hanging="360"/>
      </w:pPr>
      <w:rPr>
        <w:rFonts w:hint="default"/>
        <w:b w:val="0"/>
        <w:i w:val="0"/>
        <w:iCs w:val="0"/>
      </w:rPr>
    </w:lvl>
    <w:lvl w:ilvl="1" w:tplc="040C0019" w:tentative="1">
      <w:start w:val="1"/>
      <w:numFmt w:val="lowerLetter"/>
      <w:lvlText w:val="%2."/>
      <w:lvlJc w:val="left"/>
      <w:pPr>
        <w:ind w:left="2231" w:hanging="360"/>
      </w:pPr>
    </w:lvl>
    <w:lvl w:ilvl="2" w:tplc="040C001B" w:tentative="1">
      <w:start w:val="1"/>
      <w:numFmt w:val="lowerRoman"/>
      <w:lvlText w:val="%3."/>
      <w:lvlJc w:val="right"/>
      <w:pPr>
        <w:ind w:left="2951" w:hanging="180"/>
      </w:pPr>
    </w:lvl>
    <w:lvl w:ilvl="3" w:tplc="040C000F" w:tentative="1">
      <w:start w:val="1"/>
      <w:numFmt w:val="decimal"/>
      <w:lvlText w:val="%4."/>
      <w:lvlJc w:val="left"/>
      <w:pPr>
        <w:ind w:left="3671" w:hanging="360"/>
      </w:pPr>
    </w:lvl>
    <w:lvl w:ilvl="4" w:tplc="040C0019" w:tentative="1">
      <w:start w:val="1"/>
      <w:numFmt w:val="lowerLetter"/>
      <w:lvlText w:val="%5."/>
      <w:lvlJc w:val="left"/>
      <w:pPr>
        <w:ind w:left="4391" w:hanging="360"/>
      </w:pPr>
    </w:lvl>
    <w:lvl w:ilvl="5" w:tplc="040C001B" w:tentative="1">
      <w:start w:val="1"/>
      <w:numFmt w:val="lowerRoman"/>
      <w:lvlText w:val="%6."/>
      <w:lvlJc w:val="right"/>
      <w:pPr>
        <w:ind w:left="5111" w:hanging="180"/>
      </w:pPr>
    </w:lvl>
    <w:lvl w:ilvl="6" w:tplc="040C000F" w:tentative="1">
      <w:start w:val="1"/>
      <w:numFmt w:val="decimal"/>
      <w:lvlText w:val="%7."/>
      <w:lvlJc w:val="left"/>
      <w:pPr>
        <w:ind w:left="5831" w:hanging="360"/>
      </w:pPr>
    </w:lvl>
    <w:lvl w:ilvl="7" w:tplc="040C0019" w:tentative="1">
      <w:start w:val="1"/>
      <w:numFmt w:val="lowerLetter"/>
      <w:lvlText w:val="%8."/>
      <w:lvlJc w:val="left"/>
      <w:pPr>
        <w:ind w:left="6551" w:hanging="360"/>
      </w:pPr>
    </w:lvl>
    <w:lvl w:ilvl="8" w:tplc="040C001B" w:tentative="1">
      <w:start w:val="1"/>
      <w:numFmt w:val="lowerRoman"/>
      <w:lvlText w:val="%9."/>
      <w:lvlJc w:val="right"/>
      <w:pPr>
        <w:ind w:left="7271" w:hanging="180"/>
      </w:pPr>
    </w:lvl>
  </w:abstractNum>
  <w:abstractNum w:abstractNumId="20" w15:restartNumberingAfterBreak="0">
    <w:nsid w:val="20564B39"/>
    <w:multiLevelType w:val="hybridMultilevel"/>
    <w:tmpl w:val="2200D13E"/>
    <w:lvl w:ilvl="0" w:tplc="F55C4EEC">
      <w:start w:val="1"/>
      <w:numFmt w:val="lowerLetter"/>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BD2234"/>
    <w:multiLevelType w:val="hybridMultilevel"/>
    <w:tmpl w:val="DAC07B2A"/>
    <w:lvl w:ilvl="0" w:tplc="FFFFFFFF">
      <w:start w:val="1"/>
      <w:numFmt w:val="upperRoman"/>
      <w:lvlText w:val="%1."/>
      <w:lvlJc w:val="left"/>
      <w:pPr>
        <w:ind w:left="644" w:hanging="360"/>
      </w:pPr>
      <w:rPr>
        <w:rFonts w:hint="default"/>
        <w:b w:val="0"/>
        <w:bCs w:val="0"/>
      </w:rPr>
    </w:lvl>
    <w:lvl w:ilvl="1" w:tplc="EC9A5D96">
      <w:start w:val="2"/>
      <w:numFmt w:val="upperRoman"/>
      <w:lvlText w:val="%2.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12A759E"/>
    <w:multiLevelType w:val="hybridMultilevel"/>
    <w:tmpl w:val="0C626934"/>
    <w:lvl w:ilvl="0" w:tplc="D1E611DC">
      <w:start w:val="1"/>
      <w:numFmt w:val="decimal"/>
      <w:lvlText w:val="3.1.%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16607D8"/>
    <w:multiLevelType w:val="hybridMultilevel"/>
    <w:tmpl w:val="53EA935A"/>
    <w:lvl w:ilvl="0" w:tplc="8F1A4A54">
      <w:start w:val="1"/>
      <w:numFmt w:val="lowerLetter"/>
      <w:lvlText w:val="%1."/>
      <w:lvlJc w:val="left"/>
      <w:pPr>
        <w:ind w:left="426" w:hanging="360"/>
      </w:pPr>
      <w:rPr>
        <w:rFonts w:hint="default"/>
        <w:b/>
        <w:bCs/>
      </w:rPr>
    </w:lvl>
    <w:lvl w:ilvl="1" w:tplc="040C0019">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24" w15:restartNumberingAfterBreak="0">
    <w:nsid w:val="221F3B46"/>
    <w:multiLevelType w:val="hybridMultilevel"/>
    <w:tmpl w:val="4BE4E2F6"/>
    <w:lvl w:ilvl="0" w:tplc="DE388840">
      <w:start w:val="1"/>
      <w:numFmt w:val="decimal"/>
      <w:lvlText w:val="3.2.%1."/>
      <w:lvlJc w:val="center"/>
      <w:pPr>
        <w:ind w:left="720" w:hanging="360"/>
      </w:pPr>
      <w:rPr>
        <w:rFonts w:hint="default"/>
        <w:b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2B41BDA"/>
    <w:multiLevelType w:val="hybridMultilevel"/>
    <w:tmpl w:val="52E6C500"/>
    <w:lvl w:ilvl="0" w:tplc="6B843D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187C37"/>
    <w:multiLevelType w:val="hybridMultilevel"/>
    <w:tmpl w:val="2DB024DE"/>
    <w:lvl w:ilvl="0" w:tplc="2CC84354">
      <w:start w:val="1"/>
      <w:numFmt w:val="lowerLetter"/>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6C02FB"/>
    <w:multiLevelType w:val="hybridMultilevel"/>
    <w:tmpl w:val="238050E8"/>
    <w:lvl w:ilvl="0" w:tplc="0409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26E37D09"/>
    <w:multiLevelType w:val="hybridMultilevel"/>
    <w:tmpl w:val="B562177E"/>
    <w:lvl w:ilvl="0" w:tplc="FFFFFFFF">
      <w:start w:val="1"/>
      <w:numFmt w:val="lowerLetter"/>
      <w:lvlText w:val="%1."/>
      <w:lvlJc w:val="left"/>
      <w:pPr>
        <w:ind w:left="426" w:hanging="360"/>
      </w:pPr>
      <w:rPr>
        <w:rFonts w:hint="default"/>
        <w:b/>
        <w:bCs/>
      </w:rPr>
    </w:lvl>
    <w:lvl w:ilvl="1" w:tplc="15804EFA">
      <w:start w:val="1"/>
      <w:numFmt w:val="lowerLetter"/>
      <w:lvlText w:val="%2.2"/>
      <w:lvlJc w:val="left"/>
      <w:pPr>
        <w:ind w:left="1146" w:hanging="360"/>
      </w:pPr>
      <w:rPr>
        <w:rFonts w:hint="default"/>
        <w:b/>
        <w:bCs/>
      </w:r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9" w15:restartNumberingAfterBreak="0">
    <w:nsid w:val="27EB1B7A"/>
    <w:multiLevelType w:val="hybridMultilevel"/>
    <w:tmpl w:val="BD40C7F6"/>
    <w:lvl w:ilvl="0" w:tplc="040C000B">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8021FFE"/>
    <w:multiLevelType w:val="hybridMultilevel"/>
    <w:tmpl w:val="0B5E7968"/>
    <w:lvl w:ilvl="0" w:tplc="FA38FDA2">
      <w:start w:val="1"/>
      <w:numFmt w:val="bullet"/>
      <w:lvlText w:val="•"/>
      <w:lvlJc w:val="left"/>
      <w:pPr>
        <w:tabs>
          <w:tab w:val="num" w:pos="720"/>
        </w:tabs>
        <w:ind w:left="720" w:hanging="360"/>
      </w:pPr>
      <w:rPr>
        <w:rFonts w:ascii="Calibri" w:hAnsi="Calibri" w:hint="default"/>
      </w:rPr>
    </w:lvl>
    <w:lvl w:ilvl="1" w:tplc="E3EC74E2" w:tentative="1">
      <w:start w:val="1"/>
      <w:numFmt w:val="bullet"/>
      <w:lvlText w:val="•"/>
      <w:lvlJc w:val="left"/>
      <w:pPr>
        <w:tabs>
          <w:tab w:val="num" w:pos="1440"/>
        </w:tabs>
        <w:ind w:left="1440" w:hanging="360"/>
      </w:pPr>
      <w:rPr>
        <w:rFonts w:ascii="Calibri" w:hAnsi="Calibri" w:hint="default"/>
      </w:rPr>
    </w:lvl>
    <w:lvl w:ilvl="2" w:tplc="9A52D16E" w:tentative="1">
      <w:start w:val="1"/>
      <w:numFmt w:val="bullet"/>
      <w:lvlText w:val="•"/>
      <w:lvlJc w:val="left"/>
      <w:pPr>
        <w:tabs>
          <w:tab w:val="num" w:pos="2160"/>
        </w:tabs>
        <w:ind w:left="2160" w:hanging="360"/>
      </w:pPr>
      <w:rPr>
        <w:rFonts w:ascii="Calibri" w:hAnsi="Calibri" w:hint="default"/>
      </w:rPr>
    </w:lvl>
    <w:lvl w:ilvl="3" w:tplc="2096A714" w:tentative="1">
      <w:start w:val="1"/>
      <w:numFmt w:val="bullet"/>
      <w:lvlText w:val="•"/>
      <w:lvlJc w:val="left"/>
      <w:pPr>
        <w:tabs>
          <w:tab w:val="num" w:pos="2880"/>
        </w:tabs>
        <w:ind w:left="2880" w:hanging="360"/>
      </w:pPr>
      <w:rPr>
        <w:rFonts w:ascii="Calibri" w:hAnsi="Calibri" w:hint="default"/>
      </w:rPr>
    </w:lvl>
    <w:lvl w:ilvl="4" w:tplc="37E6BBE0" w:tentative="1">
      <w:start w:val="1"/>
      <w:numFmt w:val="bullet"/>
      <w:lvlText w:val="•"/>
      <w:lvlJc w:val="left"/>
      <w:pPr>
        <w:tabs>
          <w:tab w:val="num" w:pos="3600"/>
        </w:tabs>
        <w:ind w:left="3600" w:hanging="360"/>
      </w:pPr>
      <w:rPr>
        <w:rFonts w:ascii="Calibri" w:hAnsi="Calibri" w:hint="default"/>
      </w:rPr>
    </w:lvl>
    <w:lvl w:ilvl="5" w:tplc="3370D0D6" w:tentative="1">
      <w:start w:val="1"/>
      <w:numFmt w:val="bullet"/>
      <w:lvlText w:val="•"/>
      <w:lvlJc w:val="left"/>
      <w:pPr>
        <w:tabs>
          <w:tab w:val="num" w:pos="4320"/>
        </w:tabs>
        <w:ind w:left="4320" w:hanging="360"/>
      </w:pPr>
      <w:rPr>
        <w:rFonts w:ascii="Calibri" w:hAnsi="Calibri" w:hint="default"/>
      </w:rPr>
    </w:lvl>
    <w:lvl w:ilvl="6" w:tplc="1B505368" w:tentative="1">
      <w:start w:val="1"/>
      <w:numFmt w:val="bullet"/>
      <w:lvlText w:val="•"/>
      <w:lvlJc w:val="left"/>
      <w:pPr>
        <w:tabs>
          <w:tab w:val="num" w:pos="5040"/>
        </w:tabs>
        <w:ind w:left="5040" w:hanging="360"/>
      </w:pPr>
      <w:rPr>
        <w:rFonts w:ascii="Calibri" w:hAnsi="Calibri" w:hint="default"/>
      </w:rPr>
    </w:lvl>
    <w:lvl w:ilvl="7" w:tplc="467A2494" w:tentative="1">
      <w:start w:val="1"/>
      <w:numFmt w:val="bullet"/>
      <w:lvlText w:val="•"/>
      <w:lvlJc w:val="left"/>
      <w:pPr>
        <w:tabs>
          <w:tab w:val="num" w:pos="5760"/>
        </w:tabs>
        <w:ind w:left="5760" w:hanging="360"/>
      </w:pPr>
      <w:rPr>
        <w:rFonts w:ascii="Calibri" w:hAnsi="Calibri" w:hint="default"/>
      </w:rPr>
    </w:lvl>
    <w:lvl w:ilvl="8" w:tplc="C0B8CD9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289461AC"/>
    <w:multiLevelType w:val="hybridMultilevel"/>
    <w:tmpl w:val="7DB2A7CE"/>
    <w:lvl w:ilvl="0" w:tplc="04090019">
      <w:start w:val="1"/>
      <w:numFmt w:val="lowerLetter"/>
      <w:lvlText w:val="%1."/>
      <w:lvlJc w:val="left"/>
      <w:pPr>
        <w:ind w:left="1298" w:hanging="360"/>
      </w:pPr>
      <w:rPr>
        <w:rFonts w:hint="default"/>
        <w:b/>
        <w:bCs/>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32" w15:restartNumberingAfterBreak="0">
    <w:nsid w:val="2BFB0328"/>
    <w:multiLevelType w:val="hybridMultilevel"/>
    <w:tmpl w:val="2736AA04"/>
    <w:lvl w:ilvl="0" w:tplc="E5DCA562">
      <w:start w:val="3"/>
      <w:numFmt w:val="lowerLetter"/>
      <w:lvlText w:val="%1.2"/>
      <w:lvlJc w:val="left"/>
      <w:pPr>
        <w:ind w:left="136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FF61CE2"/>
    <w:multiLevelType w:val="hybridMultilevel"/>
    <w:tmpl w:val="6D8C1A4E"/>
    <w:lvl w:ilvl="0" w:tplc="4F40993E">
      <w:start w:val="3"/>
      <w:numFmt w:val="upperRoman"/>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10955B6"/>
    <w:multiLevelType w:val="hybridMultilevel"/>
    <w:tmpl w:val="84C4B69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2514F61E">
      <w:numFmt w:val="bullet"/>
      <w:lvlText w:val="–"/>
      <w:lvlJc w:val="left"/>
      <w:pPr>
        <w:ind w:left="1800" w:hanging="360"/>
      </w:pPr>
      <w:rPr>
        <w:rFonts w:ascii="Garamond" w:eastAsiaTheme="minorHAnsi" w:hAnsi="Garamond"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330169BE"/>
    <w:multiLevelType w:val="hybridMultilevel"/>
    <w:tmpl w:val="1A081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5B94713"/>
    <w:multiLevelType w:val="hybridMultilevel"/>
    <w:tmpl w:val="DE448F5C"/>
    <w:lvl w:ilvl="0" w:tplc="52644728">
      <w:start w:val="1"/>
      <w:numFmt w:val="bullet"/>
      <w:lvlText w:val="•"/>
      <w:lvlJc w:val="left"/>
      <w:pPr>
        <w:tabs>
          <w:tab w:val="num" w:pos="720"/>
        </w:tabs>
        <w:ind w:left="720" w:hanging="360"/>
      </w:pPr>
      <w:rPr>
        <w:rFonts w:ascii="Calibri" w:hAnsi="Calibri" w:hint="default"/>
      </w:rPr>
    </w:lvl>
    <w:lvl w:ilvl="1" w:tplc="38A8D2E6" w:tentative="1">
      <w:start w:val="1"/>
      <w:numFmt w:val="bullet"/>
      <w:lvlText w:val="•"/>
      <w:lvlJc w:val="left"/>
      <w:pPr>
        <w:tabs>
          <w:tab w:val="num" w:pos="1440"/>
        </w:tabs>
        <w:ind w:left="1440" w:hanging="360"/>
      </w:pPr>
      <w:rPr>
        <w:rFonts w:ascii="Calibri" w:hAnsi="Calibri" w:hint="default"/>
      </w:rPr>
    </w:lvl>
    <w:lvl w:ilvl="2" w:tplc="5A7E063A" w:tentative="1">
      <w:start w:val="1"/>
      <w:numFmt w:val="bullet"/>
      <w:lvlText w:val="•"/>
      <w:lvlJc w:val="left"/>
      <w:pPr>
        <w:tabs>
          <w:tab w:val="num" w:pos="2160"/>
        </w:tabs>
        <w:ind w:left="2160" w:hanging="360"/>
      </w:pPr>
      <w:rPr>
        <w:rFonts w:ascii="Calibri" w:hAnsi="Calibri" w:hint="default"/>
      </w:rPr>
    </w:lvl>
    <w:lvl w:ilvl="3" w:tplc="49FCB71A" w:tentative="1">
      <w:start w:val="1"/>
      <w:numFmt w:val="bullet"/>
      <w:lvlText w:val="•"/>
      <w:lvlJc w:val="left"/>
      <w:pPr>
        <w:tabs>
          <w:tab w:val="num" w:pos="2880"/>
        </w:tabs>
        <w:ind w:left="2880" w:hanging="360"/>
      </w:pPr>
      <w:rPr>
        <w:rFonts w:ascii="Calibri" w:hAnsi="Calibri" w:hint="default"/>
      </w:rPr>
    </w:lvl>
    <w:lvl w:ilvl="4" w:tplc="FF38BE64" w:tentative="1">
      <w:start w:val="1"/>
      <w:numFmt w:val="bullet"/>
      <w:lvlText w:val="•"/>
      <w:lvlJc w:val="left"/>
      <w:pPr>
        <w:tabs>
          <w:tab w:val="num" w:pos="3600"/>
        </w:tabs>
        <w:ind w:left="3600" w:hanging="360"/>
      </w:pPr>
      <w:rPr>
        <w:rFonts w:ascii="Calibri" w:hAnsi="Calibri" w:hint="default"/>
      </w:rPr>
    </w:lvl>
    <w:lvl w:ilvl="5" w:tplc="8174A876" w:tentative="1">
      <w:start w:val="1"/>
      <w:numFmt w:val="bullet"/>
      <w:lvlText w:val="•"/>
      <w:lvlJc w:val="left"/>
      <w:pPr>
        <w:tabs>
          <w:tab w:val="num" w:pos="4320"/>
        </w:tabs>
        <w:ind w:left="4320" w:hanging="360"/>
      </w:pPr>
      <w:rPr>
        <w:rFonts w:ascii="Calibri" w:hAnsi="Calibri" w:hint="default"/>
      </w:rPr>
    </w:lvl>
    <w:lvl w:ilvl="6" w:tplc="532E9360" w:tentative="1">
      <w:start w:val="1"/>
      <w:numFmt w:val="bullet"/>
      <w:lvlText w:val="•"/>
      <w:lvlJc w:val="left"/>
      <w:pPr>
        <w:tabs>
          <w:tab w:val="num" w:pos="5040"/>
        </w:tabs>
        <w:ind w:left="5040" w:hanging="360"/>
      </w:pPr>
      <w:rPr>
        <w:rFonts w:ascii="Calibri" w:hAnsi="Calibri" w:hint="default"/>
      </w:rPr>
    </w:lvl>
    <w:lvl w:ilvl="7" w:tplc="52EECF6E" w:tentative="1">
      <w:start w:val="1"/>
      <w:numFmt w:val="bullet"/>
      <w:lvlText w:val="•"/>
      <w:lvlJc w:val="left"/>
      <w:pPr>
        <w:tabs>
          <w:tab w:val="num" w:pos="5760"/>
        </w:tabs>
        <w:ind w:left="5760" w:hanging="360"/>
      </w:pPr>
      <w:rPr>
        <w:rFonts w:ascii="Calibri" w:hAnsi="Calibri" w:hint="default"/>
      </w:rPr>
    </w:lvl>
    <w:lvl w:ilvl="8" w:tplc="51A0EF98"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369D692D"/>
    <w:multiLevelType w:val="hybridMultilevel"/>
    <w:tmpl w:val="69FA2366"/>
    <w:lvl w:ilvl="0" w:tplc="C0261742">
      <w:numFmt w:val="bullet"/>
      <w:lvlText w:val="•"/>
      <w:lvlJc w:val="left"/>
      <w:pPr>
        <w:ind w:left="720" w:hanging="360"/>
      </w:pPr>
      <w:rPr>
        <w:rFonts w:ascii="TimesNewRomanPSMT" w:eastAsia="Calibri" w:hAnsi="TimesNewRomanPSMT" w:cs="TimesNewRomanPSMT"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3B545790"/>
    <w:multiLevelType w:val="hybridMultilevel"/>
    <w:tmpl w:val="EEEE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01057E0"/>
    <w:multiLevelType w:val="hybridMultilevel"/>
    <w:tmpl w:val="9DC076FA"/>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428B1462"/>
    <w:multiLevelType w:val="hybridMultilevel"/>
    <w:tmpl w:val="522AADDC"/>
    <w:lvl w:ilvl="0" w:tplc="7EE6E24A">
      <w:start w:val="1"/>
      <w:numFmt w:val="bullet"/>
      <w:lvlText w:val=""/>
      <w:lvlJc w:val="left"/>
      <w:pPr>
        <w:tabs>
          <w:tab w:val="num" w:pos="720"/>
        </w:tabs>
        <w:ind w:left="720" w:hanging="360"/>
      </w:pPr>
      <w:rPr>
        <w:rFonts w:ascii="Symbol" w:hAnsi="Symbol" w:hint="default"/>
      </w:rPr>
    </w:lvl>
    <w:lvl w:ilvl="1" w:tplc="D65E5040" w:tentative="1">
      <w:start w:val="1"/>
      <w:numFmt w:val="bullet"/>
      <w:lvlText w:val=""/>
      <w:lvlJc w:val="left"/>
      <w:pPr>
        <w:tabs>
          <w:tab w:val="num" w:pos="1440"/>
        </w:tabs>
        <w:ind w:left="1440" w:hanging="360"/>
      </w:pPr>
      <w:rPr>
        <w:rFonts w:ascii="Symbol" w:hAnsi="Symbol" w:hint="default"/>
      </w:rPr>
    </w:lvl>
    <w:lvl w:ilvl="2" w:tplc="3F0638A8" w:tentative="1">
      <w:start w:val="1"/>
      <w:numFmt w:val="bullet"/>
      <w:lvlText w:val=""/>
      <w:lvlJc w:val="left"/>
      <w:pPr>
        <w:tabs>
          <w:tab w:val="num" w:pos="2160"/>
        </w:tabs>
        <w:ind w:left="2160" w:hanging="360"/>
      </w:pPr>
      <w:rPr>
        <w:rFonts w:ascii="Symbol" w:hAnsi="Symbol" w:hint="default"/>
      </w:rPr>
    </w:lvl>
    <w:lvl w:ilvl="3" w:tplc="EF32DC30" w:tentative="1">
      <w:start w:val="1"/>
      <w:numFmt w:val="bullet"/>
      <w:lvlText w:val=""/>
      <w:lvlJc w:val="left"/>
      <w:pPr>
        <w:tabs>
          <w:tab w:val="num" w:pos="2880"/>
        </w:tabs>
        <w:ind w:left="2880" w:hanging="360"/>
      </w:pPr>
      <w:rPr>
        <w:rFonts w:ascii="Symbol" w:hAnsi="Symbol" w:hint="default"/>
      </w:rPr>
    </w:lvl>
    <w:lvl w:ilvl="4" w:tplc="AD449816" w:tentative="1">
      <w:start w:val="1"/>
      <w:numFmt w:val="bullet"/>
      <w:lvlText w:val=""/>
      <w:lvlJc w:val="left"/>
      <w:pPr>
        <w:tabs>
          <w:tab w:val="num" w:pos="3600"/>
        </w:tabs>
        <w:ind w:left="3600" w:hanging="360"/>
      </w:pPr>
      <w:rPr>
        <w:rFonts w:ascii="Symbol" w:hAnsi="Symbol" w:hint="default"/>
      </w:rPr>
    </w:lvl>
    <w:lvl w:ilvl="5" w:tplc="329CF2FE" w:tentative="1">
      <w:start w:val="1"/>
      <w:numFmt w:val="bullet"/>
      <w:lvlText w:val=""/>
      <w:lvlJc w:val="left"/>
      <w:pPr>
        <w:tabs>
          <w:tab w:val="num" w:pos="4320"/>
        </w:tabs>
        <w:ind w:left="4320" w:hanging="360"/>
      </w:pPr>
      <w:rPr>
        <w:rFonts w:ascii="Symbol" w:hAnsi="Symbol" w:hint="default"/>
      </w:rPr>
    </w:lvl>
    <w:lvl w:ilvl="6" w:tplc="9C1C4D26" w:tentative="1">
      <w:start w:val="1"/>
      <w:numFmt w:val="bullet"/>
      <w:lvlText w:val=""/>
      <w:lvlJc w:val="left"/>
      <w:pPr>
        <w:tabs>
          <w:tab w:val="num" w:pos="5040"/>
        </w:tabs>
        <w:ind w:left="5040" w:hanging="360"/>
      </w:pPr>
      <w:rPr>
        <w:rFonts w:ascii="Symbol" w:hAnsi="Symbol" w:hint="default"/>
      </w:rPr>
    </w:lvl>
    <w:lvl w:ilvl="7" w:tplc="1924B7FE" w:tentative="1">
      <w:start w:val="1"/>
      <w:numFmt w:val="bullet"/>
      <w:lvlText w:val=""/>
      <w:lvlJc w:val="left"/>
      <w:pPr>
        <w:tabs>
          <w:tab w:val="num" w:pos="5760"/>
        </w:tabs>
        <w:ind w:left="5760" w:hanging="360"/>
      </w:pPr>
      <w:rPr>
        <w:rFonts w:ascii="Symbol" w:hAnsi="Symbol" w:hint="default"/>
      </w:rPr>
    </w:lvl>
    <w:lvl w:ilvl="8" w:tplc="28C46D3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44121D42"/>
    <w:multiLevelType w:val="hybridMultilevel"/>
    <w:tmpl w:val="4C3884D0"/>
    <w:lvl w:ilvl="0" w:tplc="C7A24C42">
      <w:start w:val="1"/>
      <w:numFmt w:val="decimal"/>
      <w:lvlText w:val="%1."/>
      <w:lvlJc w:val="left"/>
      <w:pPr>
        <w:ind w:left="360" w:hanging="360"/>
      </w:pPr>
      <w:rPr>
        <w:rFonts w:hint="default"/>
        <w:b/>
        <w:bCs/>
        <w:color w:val="auto"/>
        <w:sz w:val="22"/>
        <w:szCs w:val="12"/>
      </w:rPr>
    </w:lvl>
    <w:lvl w:ilvl="1" w:tplc="040C0003">
      <w:start w:val="1"/>
      <w:numFmt w:val="bullet"/>
      <w:lvlText w:val="o"/>
      <w:lvlJc w:val="left"/>
      <w:pPr>
        <w:ind w:left="1080" w:hanging="360"/>
      </w:pPr>
      <w:rPr>
        <w:rFonts w:ascii="Courier New" w:hAnsi="Courier New" w:cs="Courier New"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442A4E52"/>
    <w:multiLevelType w:val="hybridMultilevel"/>
    <w:tmpl w:val="3E8E50B4"/>
    <w:lvl w:ilvl="0" w:tplc="E15AD6CA">
      <w:start w:val="1"/>
      <w:numFmt w:val="decimal"/>
      <w:lvlText w:val="3.2.1.%1."/>
      <w:lvlJc w:val="center"/>
      <w:pPr>
        <w:ind w:left="720" w:hanging="360"/>
      </w:pPr>
      <w:rPr>
        <w:rFonts w:hint="default"/>
        <w:b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5E76591"/>
    <w:multiLevelType w:val="hybridMultilevel"/>
    <w:tmpl w:val="89421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7F42BFC"/>
    <w:multiLevelType w:val="hybridMultilevel"/>
    <w:tmpl w:val="74E041B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80A614D"/>
    <w:multiLevelType w:val="hybridMultilevel"/>
    <w:tmpl w:val="E1BEC5C2"/>
    <w:lvl w:ilvl="0" w:tplc="040C0001">
      <w:start w:val="1"/>
      <w:numFmt w:val="bullet"/>
      <w:lvlText w:val=""/>
      <w:lvlJc w:val="left"/>
      <w:pPr>
        <w:tabs>
          <w:tab w:val="num" w:pos="720"/>
        </w:tabs>
        <w:ind w:left="720" w:hanging="360"/>
      </w:pPr>
      <w:rPr>
        <w:rFonts w:ascii="Symbol" w:hAnsi="Symbol" w:hint="default"/>
        <w:sz w:val="24"/>
        <w:szCs w:val="24"/>
      </w:rPr>
    </w:lvl>
    <w:lvl w:ilvl="1" w:tplc="ED16F19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B32DE1"/>
    <w:multiLevelType w:val="hybridMultilevel"/>
    <w:tmpl w:val="0A14E56A"/>
    <w:lvl w:ilvl="0" w:tplc="08090019">
      <w:start w:val="9"/>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A1558FD"/>
    <w:multiLevelType w:val="hybridMultilevel"/>
    <w:tmpl w:val="5888AA1A"/>
    <w:lvl w:ilvl="0" w:tplc="094E3872">
      <w:numFmt w:val="bullet"/>
      <w:lvlText w:val="•"/>
      <w:lvlJc w:val="left"/>
      <w:pPr>
        <w:ind w:left="783" w:hanging="360"/>
      </w:pPr>
      <w:rPr>
        <w:rFonts w:ascii="Garamond" w:eastAsia="Calibri" w:hAnsi="Garamond"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8" w15:restartNumberingAfterBreak="0">
    <w:nsid w:val="4C6E4FED"/>
    <w:multiLevelType w:val="multilevel"/>
    <w:tmpl w:val="E6D8A2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4CF17710"/>
    <w:multiLevelType w:val="hybridMultilevel"/>
    <w:tmpl w:val="C43224A2"/>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50" w15:restartNumberingAfterBreak="0">
    <w:nsid w:val="4D045784"/>
    <w:multiLevelType w:val="hybridMultilevel"/>
    <w:tmpl w:val="1ED2D540"/>
    <w:lvl w:ilvl="0" w:tplc="FFFFFFFF">
      <w:start w:val="1"/>
      <w:numFmt w:val="upperRoman"/>
      <w:lvlText w:val="%1."/>
      <w:lvlJc w:val="left"/>
      <w:pPr>
        <w:ind w:left="644" w:hanging="360"/>
      </w:pPr>
      <w:rPr>
        <w:rFonts w:hint="default"/>
        <w:b w:val="0"/>
        <w:bCs w:val="0"/>
      </w:rPr>
    </w:lvl>
    <w:lvl w:ilvl="1" w:tplc="197639F4">
      <w:start w:val="2"/>
      <w:numFmt w:val="upperRoman"/>
      <w:lvlText w:val="%2.1"/>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21A6553"/>
    <w:multiLevelType w:val="hybridMultilevel"/>
    <w:tmpl w:val="4A32E30E"/>
    <w:lvl w:ilvl="0" w:tplc="146CBFF6">
      <w:numFmt w:val="bullet"/>
      <w:lvlText w:val="•"/>
      <w:lvlJc w:val="left"/>
      <w:pPr>
        <w:ind w:left="720" w:hanging="360"/>
      </w:pPr>
      <w:rPr>
        <w:rFonts w:ascii="Garamond" w:eastAsia="Calibri" w:hAnsi="Garamond" w:cs="Aria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2834483"/>
    <w:multiLevelType w:val="hybridMultilevel"/>
    <w:tmpl w:val="CDB8BD62"/>
    <w:lvl w:ilvl="0" w:tplc="FFFFFFFF">
      <w:start w:val="1"/>
      <w:numFmt w:val="upperRoman"/>
      <w:lvlText w:val="%1."/>
      <w:lvlJc w:val="left"/>
      <w:pPr>
        <w:ind w:left="644" w:hanging="360"/>
      </w:pPr>
      <w:rPr>
        <w:rFonts w:hint="default"/>
        <w:b/>
        <w:bCs/>
      </w:rPr>
    </w:lvl>
    <w:lvl w:ilvl="1" w:tplc="197639F4">
      <w:start w:val="2"/>
      <w:numFmt w:val="upperRoman"/>
      <w:lvlText w:val="%2.1"/>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53F8221D"/>
    <w:multiLevelType w:val="hybridMultilevel"/>
    <w:tmpl w:val="81DEBE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8B36FDF2">
      <w:numFmt w:val="bullet"/>
      <w:lvlText w:val="•"/>
      <w:lvlJc w:val="left"/>
      <w:pPr>
        <w:ind w:left="2160" w:hanging="360"/>
      </w:pPr>
      <w:rPr>
        <w:rFonts w:ascii="Garamond" w:eastAsiaTheme="minorHAnsi" w:hAnsi="Garamond" w:cs="FuturaBQ-Book" w:hint="default"/>
        <w:color w:val="36FF1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43E119F"/>
    <w:multiLevelType w:val="hybridMultilevel"/>
    <w:tmpl w:val="820A2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45B6EDB"/>
    <w:multiLevelType w:val="hybridMultilevel"/>
    <w:tmpl w:val="2A9AAD18"/>
    <w:lvl w:ilvl="0" w:tplc="FE62AE86">
      <w:start w:val="1"/>
      <w:numFmt w:val="bullet"/>
      <w:lvlText w:val="•"/>
      <w:lvlJc w:val="left"/>
      <w:pPr>
        <w:tabs>
          <w:tab w:val="num" w:pos="720"/>
        </w:tabs>
        <w:ind w:left="720" w:hanging="360"/>
      </w:pPr>
      <w:rPr>
        <w:rFonts w:ascii="Times New Roman" w:hAnsi="Times New Roman" w:hint="default"/>
      </w:rPr>
    </w:lvl>
    <w:lvl w:ilvl="1" w:tplc="E1F63AC0" w:tentative="1">
      <w:start w:val="1"/>
      <w:numFmt w:val="bullet"/>
      <w:lvlText w:val="•"/>
      <w:lvlJc w:val="left"/>
      <w:pPr>
        <w:tabs>
          <w:tab w:val="num" w:pos="1440"/>
        </w:tabs>
        <w:ind w:left="1440" w:hanging="360"/>
      </w:pPr>
      <w:rPr>
        <w:rFonts w:ascii="Times New Roman" w:hAnsi="Times New Roman" w:hint="default"/>
      </w:rPr>
    </w:lvl>
    <w:lvl w:ilvl="2" w:tplc="4C78FEB4" w:tentative="1">
      <w:start w:val="1"/>
      <w:numFmt w:val="bullet"/>
      <w:lvlText w:val="•"/>
      <w:lvlJc w:val="left"/>
      <w:pPr>
        <w:tabs>
          <w:tab w:val="num" w:pos="2160"/>
        </w:tabs>
        <w:ind w:left="2160" w:hanging="360"/>
      </w:pPr>
      <w:rPr>
        <w:rFonts w:ascii="Times New Roman" w:hAnsi="Times New Roman" w:hint="default"/>
      </w:rPr>
    </w:lvl>
    <w:lvl w:ilvl="3" w:tplc="F4ACFD44" w:tentative="1">
      <w:start w:val="1"/>
      <w:numFmt w:val="bullet"/>
      <w:lvlText w:val="•"/>
      <w:lvlJc w:val="left"/>
      <w:pPr>
        <w:tabs>
          <w:tab w:val="num" w:pos="2880"/>
        </w:tabs>
        <w:ind w:left="2880" w:hanging="360"/>
      </w:pPr>
      <w:rPr>
        <w:rFonts w:ascii="Times New Roman" w:hAnsi="Times New Roman" w:hint="default"/>
      </w:rPr>
    </w:lvl>
    <w:lvl w:ilvl="4" w:tplc="D9ECCA8A" w:tentative="1">
      <w:start w:val="1"/>
      <w:numFmt w:val="bullet"/>
      <w:lvlText w:val="•"/>
      <w:lvlJc w:val="left"/>
      <w:pPr>
        <w:tabs>
          <w:tab w:val="num" w:pos="3600"/>
        </w:tabs>
        <w:ind w:left="3600" w:hanging="360"/>
      </w:pPr>
      <w:rPr>
        <w:rFonts w:ascii="Times New Roman" w:hAnsi="Times New Roman" w:hint="default"/>
      </w:rPr>
    </w:lvl>
    <w:lvl w:ilvl="5" w:tplc="A9802FD6" w:tentative="1">
      <w:start w:val="1"/>
      <w:numFmt w:val="bullet"/>
      <w:lvlText w:val="•"/>
      <w:lvlJc w:val="left"/>
      <w:pPr>
        <w:tabs>
          <w:tab w:val="num" w:pos="4320"/>
        </w:tabs>
        <w:ind w:left="4320" w:hanging="360"/>
      </w:pPr>
      <w:rPr>
        <w:rFonts w:ascii="Times New Roman" w:hAnsi="Times New Roman" w:hint="default"/>
      </w:rPr>
    </w:lvl>
    <w:lvl w:ilvl="6" w:tplc="864EC52E" w:tentative="1">
      <w:start w:val="1"/>
      <w:numFmt w:val="bullet"/>
      <w:lvlText w:val="•"/>
      <w:lvlJc w:val="left"/>
      <w:pPr>
        <w:tabs>
          <w:tab w:val="num" w:pos="5040"/>
        </w:tabs>
        <w:ind w:left="5040" w:hanging="360"/>
      </w:pPr>
      <w:rPr>
        <w:rFonts w:ascii="Times New Roman" w:hAnsi="Times New Roman" w:hint="default"/>
      </w:rPr>
    </w:lvl>
    <w:lvl w:ilvl="7" w:tplc="0FE0875A" w:tentative="1">
      <w:start w:val="1"/>
      <w:numFmt w:val="bullet"/>
      <w:lvlText w:val="•"/>
      <w:lvlJc w:val="left"/>
      <w:pPr>
        <w:tabs>
          <w:tab w:val="num" w:pos="5760"/>
        </w:tabs>
        <w:ind w:left="5760" w:hanging="360"/>
      </w:pPr>
      <w:rPr>
        <w:rFonts w:ascii="Times New Roman" w:hAnsi="Times New Roman" w:hint="default"/>
      </w:rPr>
    </w:lvl>
    <w:lvl w:ilvl="8" w:tplc="EAB4B2A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47561EA"/>
    <w:multiLevelType w:val="hybridMultilevel"/>
    <w:tmpl w:val="03D691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54A621FC"/>
    <w:multiLevelType w:val="hybridMultilevel"/>
    <w:tmpl w:val="1006029E"/>
    <w:lvl w:ilvl="0" w:tplc="040C0019">
      <w:start w:val="1"/>
      <w:numFmt w:val="lowerLetter"/>
      <w:lvlText w:val="%1."/>
      <w:lvlJc w:val="left"/>
      <w:pPr>
        <w:ind w:left="644" w:hanging="360"/>
      </w:pPr>
      <w:rPr>
        <w:rFonts w:hint="default"/>
        <w:b/>
        <w:bCs/>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8" w15:restartNumberingAfterBreak="0">
    <w:nsid w:val="558B7C27"/>
    <w:multiLevelType w:val="hybridMultilevel"/>
    <w:tmpl w:val="F8A0A1B0"/>
    <w:lvl w:ilvl="0" w:tplc="83D61E6A">
      <w:start w:val="1"/>
      <w:numFmt w:val="decimal"/>
      <w:lvlText w:val="%1."/>
      <w:lvlJc w:val="left"/>
      <w:pPr>
        <w:ind w:left="360" w:hanging="360"/>
      </w:pPr>
      <w:rPr>
        <w:rFonts w:hint="default"/>
        <w:b w:val="0"/>
        <w:bCs w:val="0"/>
        <w:color w:val="auto"/>
        <w:sz w:val="22"/>
        <w:szCs w:val="12"/>
      </w:rPr>
    </w:lvl>
    <w:lvl w:ilvl="1" w:tplc="040C0001">
      <w:start w:val="1"/>
      <w:numFmt w:val="bullet"/>
      <w:lvlText w:val=""/>
      <w:lvlJc w:val="left"/>
      <w:pPr>
        <w:ind w:left="36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6A25067"/>
    <w:multiLevelType w:val="hybridMultilevel"/>
    <w:tmpl w:val="931CFBE2"/>
    <w:lvl w:ilvl="0" w:tplc="CDB4F084">
      <w:start w:val="1"/>
      <w:numFmt w:val="upperRoman"/>
      <w:lvlText w:val="%1."/>
      <w:lvlJc w:val="left"/>
      <w:pPr>
        <w:ind w:left="644" w:hanging="360"/>
      </w:pPr>
      <w:rPr>
        <w:rFonts w:hint="default"/>
        <w:b/>
        <w:bCs/>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0" w15:restartNumberingAfterBreak="0">
    <w:nsid w:val="5840474B"/>
    <w:multiLevelType w:val="hybridMultilevel"/>
    <w:tmpl w:val="BAA4AB7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8F56A0E"/>
    <w:multiLevelType w:val="hybridMultilevel"/>
    <w:tmpl w:val="E466C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15:restartNumberingAfterBreak="0">
    <w:nsid w:val="5B00495A"/>
    <w:multiLevelType w:val="hybridMultilevel"/>
    <w:tmpl w:val="A9827A14"/>
    <w:lvl w:ilvl="0" w:tplc="A6E67522">
      <w:start w:val="3"/>
      <w:numFmt w:val="upperRoman"/>
      <w:lvlText w:val="%1.4"/>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B3D0ECD"/>
    <w:multiLevelType w:val="hybridMultilevel"/>
    <w:tmpl w:val="ED9C1310"/>
    <w:lvl w:ilvl="0" w:tplc="FFFFFFFF">
      <w:start w:val="1"/>
      <w:numFmt w:val="lowerLetter"/>
      <w:lvlText w:val="%1."/>
      <w:lvlJc w:val="left"/>
      <w:pPr>
        <w:ind w:left="136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02D7ADD"/>
    <w:multiLevelType w:val="hybridMultilevel"/>
    <w:tmpl w:val="E0085006"/>
    <w:lvl w:ilvl="0" w:tplc="D9A8AF22">
      <w:start w:val="1"/>
      <w:numFmt w:val="upperRoman"/>
      <w:lvlText w:val="%1."/>
      <w:lvlJc w:val="left"/>
      <w:pPr>
        <w:ind w:left="2778" w:hanging="720"/>
      </w:pPr>
      <w:rPr>
        <w:rFonts w:hint="default"/>
      </w:rPr>
    </w:lvl>
    <w:lvl w:ilvl="1" w:tplc="040C0017">
      <w:start w:val="1"/>
      <w:numFmt w:val="lowerLetter"/>
      <w:lvlText w:val="%2)"/>
      <w:lvlJc w:val="left"/>
      <w:pPr>
        <w:ind w:left="3138" w:hanging="360"/>
      </w:pPr>
    </w:lvl>
    <w:lvl w:ilvl="2" w:tplc="9E28ECB0">
      <w:start w:val="1"/>
      <w:numFmt w:val="decimal"/>
      <w:lvlText w:val="a). %3"/>
      <w:lvlJc w:val="left"/>
      <w:pPr>
        <w:ind w:left="4038" w:hanging="360"/>
      </w:pPr>
      <w:rPr>
        <w:rFonts w:hint="default"/>
      </w:rPr>
    </w:lvl>
    <w:lvl w:ilvl="3" w:tplc="040C000F" w:tentative="1">
      <w:start w:val="1"/>
      <w:numFmt w:val="decimal"/>
      <w:lvlText w:val="%4."/>
      <w:lvlJc w:val="left"/>
      <w:pPr>
        <w:ind w:left="4578" w:hanging="360"/>
      </w:pPr>
    </w:lvl>
    <w:lvl w:ilvl="4" w:tplc="040C0019" w:tentative="1">
      <w:start w:val="1"/>
      <w:numFmt w:val="lowerLetter"/>
      <w:lvlText w:val="%5."/>
      <w:lvlJc w:val="left"/>
      <w:pPr>
        <w:ind w:left="5298" w:hanging="360"/>
      </w:pPr>
    </w:lvl>
    <w:lvl w:ilvl="5" w:tplc="040C001B" w:tentative="1">
      <w:start w:val="1"/>
      <w:numFmt w:val="lowerRoman"/>
      <w:lvlText w:val="%6."/>
      <w:lvlJc w:val="right"/>
      <w:pPr>
        <w:ind w:left="6018" w:hanging="180"/>
      </w:pPr>
    </w:lvl>
    <w:lvl w:ilvl="6" w:tplc="040C000F" w:tentative="1">
      <w:start w:val="1"/>
      <w:numFmt w:val="decimal"/>
      <w:lvlText w:val="%7."/>
      <w:lvlJc w:val="left"/>
      <w:pPr>
        <w:ind w:left="6738" w:hanging="360"/>
      </w:pPr>
    </w:lvl>
    <w:lvl w:ilvl="7" w:tplc="040C0019" w:tentative="1">
      <w:start w:val="1"/>
      <w:numFmt w:val="lowerLetter"/>
      <w:lvlText w:val="%8."/>
      <w:lvlJc w:val="left"/>
      <w:pPr>
        <w:ind w:left="7458" w:hanging="360"/>
      </w:pPr>
    </w:lvl>
    <w:lvl w:ilvl="8" w:tplc="040C001B" w:tentative="1">
      <w:start w:val="1"/>
      <w:numFmt w:val="lowerRoman"/>
      <w:lvlText w:val="%9."/>
      <w:lvlJc w:val="right"/>
      <w:pPr>
        <w:ind w:left="8178" w:hanging="180"/>
      </w:pPr>
    </w:lvl>
  </w:abstractNum>
  <w:abstractNum w:abstractNumId="65" w15:restartNumberingAfterBreak="0">
    <w:nsid w:val="60CD6615"/>
    <w:multiLevelType w:val="hybridMultilevel"/>
    <w:tmpl w:val="F34C30E2"/>
    <w:lvl w:ilvl="0" w:tplc="040C0019">
      <w:start w:val="1"/>
      <w:numFmt w:val="lowerLetter"/>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6" w15:restartNumberingAfterBreak="0">
    <w:nsid w:val="649A23A2"/>
    <w:multiLevelType w:val="hybridMultilevel"/>
    <w:tmpl w:val="805E24D4"/>
    <w:lvl w:ilvl="0" w:tplc="3FEE0AE6">
      <w:start w:val="1"/>
      <w:numFmt w:val="bullet"/>
      <w:lvlText w:val=""/>
      <w:lvlJc w:val="left"/>
      <w:pPr>
        <w:tabs>
          <w:tab w:val="num" w:pos="720"/>
        </w:tabs>
        <w:ind w:left="720" w:hanging="360"/>
      </w:pPr>
      <w:rPr>
        <w:rFonts w:ascii="Symbol" w:hAnsi="Symbol" w:hint="default"/>
      </w:rPr>
    </w:lvl>
    <w:lvl w:ilvl="1" w:tplc="6B9C960C" w:tentative="1">
      <w:start w:val="1"/>
      <w:numFmt w:val="bullet"/>
      <w:lvlText w:val=""/>
      <w:lvlJc w:val="left"/>
      <w:pPr>
        <w:tabs>
          <w:tab w:val="num" w:pos="1440"/>
        </w:tabs>
        <w:ind w:left="1440" w:hanging="360"/>
      </w:pPr>
      <w:rPr>
        <w:rFonts w:ascii="Symbol" w:hAnsi="Symbol" w:hint="default"/>
      </w:rPr>
    </w:lvl>
    <w:lvl w:ilvl="2" w:tplc="EBE674EE" w:tentative="1">
      <w:start w:val="1"/>
      <w:numFmt w:val="bullet"/>
      <w:lvlText w:val=""/>
      <w:lvlJc w:val="left"/>
      <w:pPr>
        <w:tabs>
          <w:tab w:val="num" w:pos="2160"/>
        </w:tabs>
        <w:ind w:left="2160" w:hanging="360"/>
      </w:pPr>
      <w:rPr>
        <w:rFonts w:ascii="Symbol" w:hAnsi="Symbol" w:hint="default"/>
      </w:rPr>
    </w:lvl>
    <w:lvl w:ilvl="3" w:tplc="64CE9616" w:tentative="1">
      <w:start w:val="1"/>
      <w:numFmt w:val="bullet"/>
      <w:lvlText w:val=""/>
      <w:lvlJc w:val="left"/>
      <w:pPr>
        <w:tabs>
          <w:tab w:val="num" w:pos="2880"/>
        </w:tabs>
        <w:ind w:left="2880" w:hanging="360"/>
      </w:pPr>
      <w:rPr>
        <w:rFonts w:ascii="Symbol" w:hAnsi="Symbol" w:hint="default"/>
      </w:rPr>
    </w:lvl>
    <w:lvl w:ilvl="4" w:tplc="77D6AA84" w:tentative="1">
      <w:start w:val="1"/>
      <w:numFmt w:val="bullet"/>
      <w:lvlText w:val=""/>
      <w:lvlJc w:val="left"/>
      <w:pPr>
        <w:tabs>
          <w:tab w:val="num" w:pos="3600"/>
        </w:tabs>
        <w:ind w:left="3600" w:hanging="360"/>
      </w:pPr>
      <w:rPr>
        <w:rFonts w:ascii="Symbol" w:hAnsi="Symbol" w:hint="default"/>
      </w:rPr>
    </w:lvl>
    <w:lvl w:ilvl="5" w:tplc="3DE04146" w:tentative="1">
      <w:start w:val="1"/>
      <w:numFmt w:val="bullet"/>
      <w:lvlText w:val=""/>
      <w:lvlJc w:val="left"/>
      <w:pPr>
        <w:tabs>
          <w:tab w:val="num" w:pos="4320"/>
        </w:tabs>
        <w:ind w:left="4320" w:hanging="360"/>
      </w:pPr>
      <w:rPr>
        <w:rFonts w:ascii="Symbol" w:hAnsi="Symbol" w:hint="default"/>
      </w:rPr>
    </w:lvl>
    <w:lvl w:ilvl="6" w:tplc="81AE6A7C" w:tentative="1">
      <w:start w:val="1"/>
      <w:numFmt w:val="bullet"/>
      <w:lvlText w:val=""/>
      <w:lvlJc w:val="left"/>
      <w:pPr>
        <w:tabs>
          <w:tab w:val="num" w:pos="5040"/>
        </w:tabs>
        <w:ind w:left="5040" w:hanging="360"/>
      </w:pPr>
      <w:rPr>
        <w:rFonts w:ascii="Symbol" w:hAnsi="Symbol" w:hint="default"/>
      </w:rPr>
    </w:lvl>
    <w:lvl w:ilvl="7" w:tplc="7A9E7CD4" w:tentative="1">
      <w:start w:val="1"/>
      <w:numFmt w:val="bullet"/>
      <w:lvlText w:val=""/>
      <w:lvlJc w:val="left"/>
      <w:pPr>
        <w:tabs>
          <w:tab w:val="num" w:pos="5760"/>
        </w:tabs>
        <w:ind w:left="5760" w:hanging="360"/>
      </w:pPr>
      <w:rPr>
        <w:rFonts w:ascii="Symbol" w:hAnsi="Symbol" w:hint="default"/>
      </w:rPr>
    </w:lvl>
    <w:lvl w:ilvl="8" w:tplc="645CB77C"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66FB0852"/>
    <w:multiLevelType w:val="hybridMultilevel"/>
    <w:tmpl w:val="AA5CF90C"/>
    <w:lvl w:ilvl="0" w:tplc="E014F428">
      <w:start w:val="1"/>
      <w:numFmt w:val="bullet"/>
      <w:lvlText w:val="•"/>
      <w:lvlJc w:val="left"/>
      <w:pPr>
        <w:tabs>
          <w:tab w:val="num" w:pos="720"/>
        </w:tabs>
        <w:ind w:left="720" w:hanging="360"/>
      </w:pPr>
      <w:rPr>
        <w:rFonts w:ascii="Calibri" w:hAnsi="Calibri" w:hint="default"/>
      </w:rPr>
    </w:lvl>
    <w:lvl w:ilvl="1" w:tplc="46244E1C" w:tentative="1">
      <w:start w:val="1"/>
      <w:numFmt w:val="bullet"/>
      <w:lvlText w:val="•"/>
      <w:lvlJc w:val="left"/>
      <w:pPr>
        <w:tabs>
          <w:tab w:val="num" w:pos="1440"/>
        </w:tabs>
        <w:ind w:left="1440" w:hanging="360"/>
      </w:pPr>
      <w:rPr>
        <w:rFonts w:ascii="Calibri" w:hAnsi="Calibri" w:hint="default"/>
      </w:rPr>
    </w:lvl>
    <w:lvl w:ilvl="2" w:tplc="E766DBC4" w:tentative="1">
      <w:start w:val="1"/>
      <w:numFmt w:val="bullet"/>
      <w:lvlText w:val="•"/>
      <w:lvlJc w:val="left"/>
      <w:pPr>
        <w:tabs>
          <w:tab w:val="num" w:pos="2160"/>
        </w:tabs>
        <w:ind w:left="2160" w:hanging="360"/>
      </w:pPr>
      <w:rPr>
        <w:rFonts w:ascii="Calibri" w:hAnsi="Calibri" w:hint="default"/>
      </w:rPr>
    </w:lvl>
    <w:lvl w:ilvl="3" w:tplc="877AD2EE" w:tentative="1">
      <w:start w:val="1"/>
      <w:numFmt w:val="bullet"/>
      <w:lvlText w:val="•"/>
      <w:lvlJc w:val="left"/>
      <w:pPr>
        <w:tabs>
          <w:tab w:val="num" w:pos="2880"/>
        </w:tabs>
        <w:ind w:left="2880" w:hanging="360"/>
      </w:pPr>
      <w:rPr>
        <w:rFonts w:ascii="Calibri" w:hAnsi="Calibri" w:hint="default"/>
      </w:rPr>
    </w:lvl>
    <w:lvl w:ilvl="4" w:tplc="AB0EAE0A" w:tentative="1">
      <w:start w:val="1"/>
      <w:numFmt w:val="bullet"/>
      <w:lvlText w:val="•"/>
      <w:lvlJc w:val="left"/>
      <w:pPr>
        <w:tabs>
          <w:tab w:val="num" w:pos="3600"/>
        </w:tabs>
        <w:ind w:left="3600" w:hanging="360"/>
      </w:pPr>
      <w:rPr>
        <w:rFonts w:ascii="Calibri" w:hAnsi="Calibri" w:hint="default"/>
      </w:rPr>
    </w:lvl>
    <w:lvl w:ilvl="5" w:tplc="53CC12AA" w:tentative="1">
      <w:start w:val="1"/>
      <w:numFmt w:val="bullet"/>
      <w:lvlText w:val="•"/>
      <w:lvlJc w:val="left"/>
      <w:pPr>
        <w:tabs>
          <w:tab w:val="num" w:pos="4320"/>
        </w:tabs>
        <w:ind w:left="4320" w:hanging="360"/>
      </w:pPr>
      <w:rPr>
        <w:rFonts w:ascii="Calibri" w:hAnsi="Calibri" w:hint="default"/>
      </w:rPr>
    </w:lvl>
    <w:lvl w:ilvl="6" w:tplc="8168F0BA" w:tentative="1">
      <w:start w:val="1"/>
      <w:numFmt w:val="bullet"/>
      <w:lvlText w:val="•"/>
      <w:lvlJc w:val="left"/>
      <w:pPr>
        <w:tabs>
          <w:tab w:val="num" w:pos="5040"/>
        </w:tabs>
        <w:ind w:left="5040" w:hanging="360"/>
      </w:pPr>
      <w:rPr>
        <w:rFonts w:ascii="Calibri" w:hAnsi="Calibri" w:hint="default"/>
      </w:rPr>
    </w:lvl>
    <w:lvl w:ilvl="7" w:tplc="B568E0FC" w:tentative="1">
      <w:start w:val="1"/>
      <w:numFmt w:val="bullet"/>
      <w:lvlText w:val="•"/>
      <w:lvlJc w:val="left"/>
      <w:pPr>
        <w:tabs>
          <w:tab w:val="num" w:pos="5760"/>
        </w:tabs>
        <w:ind w:left="5760" w:hanging="360"/>
      </w:pPr>
      <w:rPr>
        <w:rFonts w:ascii="Calibri" w:hAnsi="Calibri" w:hint="default"/>
      </w:rPr>
    </w:lvl>
    <w:lvl w:ilvl="8" w:tplc="C5E2E584" w:tentative="1">
      <w:start w:val="1"/>
      <w:numFmt w:val="bullet"/>
      <w:lvlText w:val="•"/>
      <w:lvlJc w:val="left"/>
      <w:pPr>
        <w:tabs>
          <w:tab w:val="num" w:pos="6480"/>
        </w:tabs>
        <w:ind w:left="6480" w:hanging="360"/>
      </w:pPr>
      <w:rPr>
        <w:rFonts w:ascii="Calibri" w:hAnsi="Calibri" w:hint="default"/>
      </w:rPr>
    </w:lvl>
  </w:abstractNum>
  <w:abstractNum w:abstractNumId="68" w15:restartNumberingAfterBreak="0">
    <w:nsid w:val="6AEB1904"/>
    <w:multiLevelType w:val="hybridMultilevel"/>
    <w:tmpl w:val="6614988C"/>
    <w:lvl w:ilvl="0" w:tplc="A092B0E4">
      <w:start w:val="1"/>
      <w:numFmt w:val="decimal"/>
      <w:lvlText w:val="3.2.2.%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BBA135F"/>
    <w:multiLevelType w:val="hybridMultilevel"/>
    <w:tmpl w:val="5F2A5C7A"/>
    <w:lvl w:ilvl="0" w:tplc="4FA872E8">
      <w:start w:val="1"/>
      <w:numFmt w:val="lowerLetter"/>
      <w:lvlText w:val="%1."/>
      <w:lvlJc w:val="left"/>
      <w:pPr>
        <w:ind w:left="1298"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F542D87"/>
    <w:multiLevelType w:val="multilevel"/>
    <w:tmpl w:val="BBDA542E"/>
    <w:lvl w:ilvl="0">
      <w:start w:val="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8A3FA5"/>
    <w:multiLevelType w:val="hybridMultilevel"/>
    <w:tmpl w:val="A9EE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FEF6E4D"/>
    <w:multiLevelType w:val="hybridMultilevel"/>
    <w:tmpl w:val="478055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0FF3239"/>
    <w:multiLevelType w:val="hybridMultilevel"/>
    <w:tmpl w:val="0382D462"/>
    <w:lvl w:ilvl="0" w:tplc="375AEDB2">
      <w:start w:val="2"/>
      <w:numFmt w:val="upperRoman"/>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1051F22"/>
    <w:multiLevelType w:val="hybridMultilevel"/>
    <w:tmpl w:val="3236BE4C"/>
    <w:lvl w:ilvl="0" w:tplc="EEEECE8C">
      <w:start w:val="1"/>
      <w:numFmt w:val="bullet"/>
      <w:lvlText w:val=""/>
      <w:lvlJc w:val="left"/>
      <w:pPr>
        <w:tabs>
          <w:tab w:val="num" w:pos="720"/>
        </w:tabs>
        <w:ind w:left="720" w:hanging="360"/>
      </w:pPr>
      <w:rPr>
        <w:rFonts w:ascii="Symbol" w:hAnsi="Symbol" w:hint="default"/>
      </w:rPr>
    </w:lvl>
    <w:lvl w:ilvl="1" w:tplc="45F649B0" w:tentative="1">
      <w:start w:val="1"/>
      <w:numFmt w:val="bullet"/>
      <w:lvlText w:val=""/>
      <w:lvlJc w:val="left"/>
      <w:pPr>
        <w:tabs>
          <w:tab w:val="num" w:pos="1440"/>
        </w:tabs>
        <w:ind w:left="1440" w:hanging="360"/>
      </w:pPr>
      <w:rPr>
        <w:rFonts w:ascii="Symbol" w:hAnsi="Symbol" w:hint="default"/>
      </w:rPr>
    </w:lvl>
    <w:lvl w:ilvl="2" w:tplc="35D6D50A" w:tentative="1">
      <w:start w:val="1"/>
      <w:numFmt w:val="bullet"/>
      <w:lvlText w:val=""/>
      <w:lvlJc w:val="left"/>
      <w:pPr>
        <w:tabs>
          <w:tab w:val="num" w:pos="2160"/>
        </w:tabs>
        <w:ind w:left="2160" w:hanging="360"/>
      </w:pPr>
      <w:rPr>
        <w:rFonts w:ascii="Symbol" w:hAnsi="Symbol" w:hint="default"/>
      </w:rPr>
    </w:lvl>
    <w:lvl w:ilvl="3" w:tplc="88A46E86" w:tentative="1">
      <w:start w:val="1"/>
      <w:numFmt w:val="bullet"/>
      <w:lvlText w:val=""/>
      <w:lvlJc w:val="left"/>
      <w:pPr>
        <w:tabs>
          <w:tab w:val="num" w:pos="2880"/>
        </w:tabs>
        <w:ind w:left="2880" w:hanging="360"/>
      </w:pPr>
      <w:rPr>
        <w:rFonts w:ascii="Symbol" w:hAnsi="Symbol" w:hint="default"/>
      </w:rPr>
    </w:lvl>
    <w:lvl w:ilvl="4" w:tplc="78F61898" w:tentative="1">
      <w:start w:val="1"/>
      <w:numFmt w:val="bullet"/>
      <w:lvlText w:val=""/>
      <w:lvlJc w:val="left"/>
      <w:pPr>
        <w:tabs>
          <w:tab w:val="num" w:pos="3600"/>
        </w:tabs>
        <w:ind w:left="3600" w:hanging="360"/>
      </w:pPr>
      <w:rPr>
        <w:rFonts w:ascii="Symbol" w:hAnsi="Symbol" w:hint="default"/>
      </w:rPr>
    </w:lvl>
    <w:lvl w:ilvl="5" w:tplc="F0D24D60" w:tentative="1">
      <w:start w:val="1"/>
      <w:numFmt w:val="bullet"/>
      <w:lvlText w:val=""/>
      <w:lvlJc w:val="left"/>
      <w:pPr>
        <w:tabs>
          <w:tab w:val="num" w:pos="4320"/>
        </w:tabs>
        <w:ind w:left="4320" w:hanging="360"/>
      </w:pPr>
      <w:rPr>
        <w:rFonts w:ascii="Symbol" w:hAnsi="Symbol" w:hint="default"/>
      </w:rPr>
    </w:lvl>
    <w:lvl w:ilvl="6" w:tplc="D9C4C14C" w:tentative="1">
      <w:start w:val="1"/>
      <w:numFmt w:val="bullet"/>
      <w:lvlText w:val=""/>
      <w:lvlJc w:val="left"/>
      <w:pPr>
        <w:tabs>
          <w:tab w:val="num" w:pos="5040"/>
        </w:tabs>
        <w:ind w:left="5040" w:hanging="360"/>
      </w:pPr>
      <w:rPr>
        <w:rFonts w:ascii="Symbol" w:hAnsi="Symbol" w:hint="default"/>
      </w:rPr>
    </w:lvl>
    <w:lvl w:ilvl="7" w:tplc="024673BA" w:tentative="1">
      <w:start w:val="1"/>
      <w:numFmt w:val="bullet"/>
      <w:lvlText w:val=""/>
      <w:lvlJc w:val="left"/>
      <w:pPr>
        <w:tabs>
          <w:tab w:val="num" w:pos="5760"/>
        </w:tabs>
        <w:ind w:left="5760" w:hanging="360"/>
      </w:pPr>
      <w:rPr>
        <w:rFonts w:ascii="Symbol" w:hAnsi="Symbol" w:hint="default"/>
      </w:rPr>
    </w:lvl>
    <w:lvl w:ilvl="8" w:tplc="0E4A823C"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7542452E"/>
    <w:multiLevelType w:val="hybridMultilevel"/>
    <w:tmpl w:val="7D8A903C"/>
    <w:lvl w:ilvl="0" w:tplc="91BC4C16">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6" w15:restartNumberingAfterBreak="0">
    <w:nsid w:val="76086C6E"/>
    <w:multiLevelType w:val="hybridMultilevel"/>
    <w:tmpl w:val="6B46FC18"/>
    <w:lvl w:ilvl="0" w:tplc="040C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753013"/>
    <w:multiLevelType w:val="hybridMultilevel"/>
    <w:tmpl w:val="2ED89AB2"/>
    <w:lvl w:ilvl="0" w:tplc="094E3872">
      <w:numFmt w:val="bullet"/>
      <w:lvlText w:val="•"/>
      <w:lvlJc w:val="left"/>
      <w:pPr>
        <w:ind w:left="1288" w:hanging="360"/>
      </w:pPr>
      <w:rPr>
        <w:rFonts w:ascii="Garamond" w:eastAsia="Calibri" w:hAnsi="Garamond" w:cs="Aria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78" w15:restartNumberingAfterBreak="0">
    <w:nsid w:val="775B3DB3"/>
    <w:multiLevelType w:val="hybridMultilevel"/>
    <w:tmpl w:val="EF204D5C"/>
    <w:lvl w:ilvl="0" w:tplc="0409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15:restartNumberingAfterBreak="0">
    <w:nsid w:val="776D5CC1"/>
    <w:multiLevelType w:val="hybridMultilevel"/>
    <w:tmpl w:val="D4DEF74E"/>
    <w:lvl w:ilvl="0" w:tplc="C032B32C">
      <w:start w:val="2"/>
      <w:numFmt w:val="upperRoman"/>
      <w:lvlText w:val="%1.1"/>
      <w:lvlJc w:val="left"/>
      <w:pPr>
        <w:ind w:left="313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7973C3C"/>
    <w:multiLevelType w:val="hybridMultilevel"/>
    <w:tmpl w:val="06A2E2D0"/>
    <w:lvl w:ilvl="0" w:tplc="AEDCBABE">
      <w:start w:val="3"/>
      <w:numFmt w:val="lowerLetter"/>
      <w:lvlText w:val="%1.2"/>
      <w:lvlJc w:val="left"/>
      <w:pPr>
        <w:ind w:left="136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6F7141"/>
    <w:multiLevelType w:val="hybridMultilevel"/>
    <w:tmpl w:val="FD64899C"/>
    <w:lvl w:ilvl="0" w:tplc="AC80171C">
      <w:start w:val="1"/>
      <w:numFmt w:val="lowerLetter"/>
      <w:lvlText w:val="%1."/>
      <w:lvlJc w:val="left"/>
      <w:pPr>
        <w:ind w:left="136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E171B47"/>
    <w:multiLevelType w:val="hybridMultilevel"/>
    <w:tmpl w:val="6BE0CAA4"/>
    <w:lvl w:ilvl="0" w:tplc="8E2EF954">
      <w:start w:val="3"/>
      <w:numFmt w:val="upperRoman"/>
      <w:lvlText w:val="%1.1"/>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248592">
    <w:abstractNumId w:val="11"/>
  </w:num>
  <w:num w:numId="2" w16cid:durableId="1494492368">
    <w:abstractNumId w:val="53"/>
  </w:num>
  <w:num w:numId="3" w16cid:durableId="1804426285">
    <w:abstractNumId w:val="45"/>
  </w:num>
  <w:num w:numId="4" w16cid:durableId="1193152042">
    <w:abstractNumId w:val="78"/>
  </w:num>
  <w:num w:numId="5" w16cid:durableId="607466154">
    <w:abstractNumId w:val="17"/>
  </w:num>
  <w:num w:numId="6" w16cid:durableId="210311672">
    <w:abstractNumId w:val="27"/>
  </w:num>
  <w:num w:numId="7" w16cid:durableId="642660079">
    <w:abstractNumId w:val="15"/>
  </w:num>
  <w:num w:numId="8" w16cid:durableId="427770838">
    <w:abstractNumId w:val="4"/>
  </w:num>
  <w:num w:numId="9" w16cid:durableId="1268737044">
    <w:abstractNumId w:val="34"/>
  </w:num>
  <w:num w:numId="10" w16cid:durableId="714549818">
    <w:abstractNumId w:val="41"/>
  </w:num>
  <w:num w:numId="11" w16cid:durableId="1356615207">
    <w:abstractNumId w:val="13"/>
  </w:num>
  <w:num w:numId="12" w16cid:durableId="2001227317">
    <w:abstractNumId w:val="25"/>
  </w:num>
  <w:num w:numId="13" w16cid:durableId="1199899264">
    <w:abstractNumId w:val="60"/>
  </w:num>
  <w:num w:numId="14" w16cid:durableId="267273673">
    <w:abstractNumId w:val="39"/>
  </w:num>
  <w:num w:numId="15" w16cid:durableId="524097983">
    <w:abstractNumId w:val="72"/>
  </w:num>
  <w:num w:numId="16" w16cid:durableId="885070407">
    <w:abstractNumId w:val="16"/>
  </w:num>
  <w:num w:numId="17" w16cid:durableId="489908150">
    <w:abstractNumId w:val="43"/>
  </w:num>
  <w:num w:numId="18" w16cid:durableId="151875908">
    <w:abstractNumId w:val="71"/>
  </w:num>
  <w:num w:numId="19" w16cid:durableId="1337028872">
    <w:abstractNumId w:val="5"/>
  </w:num>
  <w:num w:numId="20" w16cid:durableId="1655068259">
    <w:abstractNumId w:val="51"/>
  </w:num>
  <w:num w:numId="21" w16cid:durableId="1778211376">
    <w:abstractNumId w:val="77"/>
  </w:num>
  <w:num w:numId="22" w16cid:durableId="512497116">
    <w:abstractNumId w:val="47"/>
  </w:num>
  <w:num w:numId="23" w16cid:durableId="684088920">
    <w:abstractNumId w:val="70"/>
  </w:num>
  <w:num w:numId="24" w16cid:durableId="1296326629">
    <w:abstractNumId w:val="57"/>
  </w:num>
  <w:num w:numId="25" w16cid:durableId="1745830575">
    <w:abstractNumId w:val="65"/>
  </w:num>
  <w:num w:numId="26" w16cid:durableId="1073815162">
    <w:abstractNumId w:val="26"/>
  </w:num>
  <w:num w:numId="27" w16cid:durableId="376704901">
    <w:abstractNumId w:val="6"/>
  </w:num>
  <w:num w:numId="28" w16cid:durableId="1577936632">
    <w:abstractNumId w:val="38"/>
  </w:num>
  <w:num w:numId="29" w16cid:durableId="1276908346">
    <w:abstractNumId w:val="56"/>
  </w:num>
  <w:num w:numId="30" w16cid:durableId="746612658">
    <w:abstractNumId w:val="48"/>
  </w:num>
  <w:num w:numId="31" w16cid:durableId="549922295">
    <w:abstractNumId w:val="75"/>
  </w:num>
  <w:num w:numId="32" w16cid:durableId="1070998786">
    <w:abstractNumId w:val="8"/>
  </w:num>
  <w:num w:numId="33" w16cid:durableId="345405090">
    <w:abstractNumId w:val="44"/>
  </w:num>
  <w:num w:numId="34" w16cid:durableId="522480981">
    <w:abstractNumId w:val="46"/>
  </w:num>
  <w:num w:numId="35" w16cid:durableId="1781298853">
    <w:abstractNumId w:val="54"/>
  </w:num>
  <w:num w:numId="36" w16cid:durableId="1906137564">
    <w:abstractNumId w:val="20"/>
  </w:num>
  <w:num w:numId="37" w16cid:durableId="269823043">
    <w:abstractNumId w:val="64"/>
  </w:num>
  <w:num w:numId="38" w16cid:durableId="902106277">
    <w:abstractNumId w:val="37"/>
  </w:num>
  <w:num w:numId="39" w16cid:durableId="301926734">
    <w:abstractNumId w:val="19"/>
  </w:num>
  <w:num w:numId="40" w16cid:durableId="981890498">
    <w:abstractNumId w:val="24"/>
  </w:num>
  <w:num w:numId="41" w16cid:durableId="1336880659">
    <w:abstractNumId w:val="68"/>
  </w:num>
  <w:num w:numId="42" w16cid:durableId="316230694">
    <w:abstractNumId w:val="22"/>
  </w:num>
  <w:num w:numId="43" w16cid:durableId="739522204">
    <w:abstractNumId w:val="76"/>
  </w:num>
  <w:num w:numId="44" w16cid:durableId="1236621961">
    <w:abstractNumId w:val="42"/>
  </w:num>
  <w:num w:numId="45" w16cid:durableId="1633167894">
    <w:abstractNumId w:val="0"/>
  </w:num>
  <w:num w:numId="46" w16cid:durableId="1038315206">
    <w:abstractNumId w:val="29"/>
  </w:num>
  <w:num w:numId="47" w16cid:durableId="1373963995">
    <w:abstractNumId w:val="79"/>
  </w:num>
  <w:num w:numId="48" w16cid:durableId="1216887574">
    <w:abstractNumId w:val="0"/>
  </w:num>
  <w:num w:numId="49" w16cid:durableId="782842722">
    <w:abstractNumId w:val="59"/>
  </w:num>
  <w:num w:numId="50" w16cid:durableId="863905140">
    <w:abstractNumId w:val="50"/>
  </w:num>
  <w:num w:numId="51" w16cid:durableId="768816005">
    <w:abstractNumId w:val="23"/>
  </w:num>
  <w:num w:numId="52" w16cid:durableId="1696736573">
    <w:abstractNumId w:val="61"/>
  </w:num>
  <w:num w:numId="53" w16cid:durableId="1315599624">
    <w:abstractNumId w:val="9"/>
  </w:num>
  <w:num w:numId="54" w16cid:durableId="698552585">
    <w:abstractNumId w:val="14"/>
  </w:num>
  <w:num w:numId="55" w16cid:durableId="575826469">
    <w:abstractNumId w:val="28"/>
  </w:num>
  <w:num w:numId="56" w16cid:durableId="1366953198">
    <w:abstractNumId w:val="31"/>
  </w:num>
  <w:num w:numId="57" w16cid:durableId="1258756174">
    <w:abstractNumId w:val="32"/>
  </w:num>
  <w:num w:numId="58" w16cid:durableId="148906969">
    <w:abstractNumId w:val="80"/>
  </w:num>
  <w:num w:numId="59" w16cid:durableId="1967852472">
    <w:abstractNumId w:val="49"/>
  </w:num>
  <w:num w:numId="60" w16cid:durableId="1838306042">
    <w:abstractNumId w:val="21"/>
  </w:num>
  <w:num w:numId="61" w16cid:durableId="1566599344">
    <w:abstractNumId w:val="73"/>
  </w:num>
  <w:num w:numId="62" w16cid:durableId="1405183946">
    <w:abstractNumId w:val="10"/>
  </w:num>
  <w:num w:numId="63" w16cid:durableId="101849021">
    <w:abstractNumId w:val="52"/>
  </w:num>
  <w:num w:numId="64" w16cid:durableId="1364742662">
    <w:abstractNumId w:val="82"/>
  </w:num>
  <w:num w:numId="65" w16cid:durableId="851802877">
    <w:abstractNumId w:val="1"/>
  </w:num>
  <w:num w:numId="66" w16cid:durableId="130755019">
    <w:abstractNumId w:val="2"/>
  </w:num>
  <w:num w:numId="67" w16cid:durableId="1141921571">
    <w:abstractNumId w:val="66"/>
  </w:num>
  <w:num w:numId="68" w16cid:durableId="1506437078">
    <w:abstractNumId w:val="74"/>
  </w:num>
  <w:num w:numId="69" w16cid:durableId="668413678">
    <w:abstractNumId w:val="40"/>
  </w:num>
  <w:num w:numId="70" w16cid:durableId="455296645">
    <w:abstractNumId w:val="36"/>
  </w:num>
  <w:num w:numId="71" w16cid:durableId="131679926">
    <w:abstractNumId w:val="30"/>
  </w:num>
  <w:num w:numId="72" w16cid:durableId="1001009397">
    <w:abstractNumId w:val="18"/>
  </w:num>
  <w:num w:numId="73" w16cid:durableId="1586843540">
    <w:abstractNumId w:val="67"/>
  </w:num>
  <w:num w:numId="74" w16cid:durableId="551700013">
    <w:abstractNumId w:val="55"/>
  </w:num>
  <w:num w:numId="75" w16cid:durableId="2102796240">
    <w:abstractNumId w:val="7"/>
  </w:num>
  <w:num w:numId="76" w16cid:durableId="1730960141">
    <w:abstractNumId w:val="58"/>
  </w:num>
  <w:num w:numId="77" w16cid:durableId="1353915938">
    <w:abstractNumId w:val="33"/>
  </w:num>
  <w:num w:numId="78" w16cid:durableId="694698454">
    <w:abstractNumId w:val="81"/>
  </w:num>
  <w:num w:numId="79" w16cid:durableId="443698047">
    <w:abstractNumId w:val="3"/>
  </w:num>
  <w:num w:numId="80" w16cid:durableId="2129543892">
    <w:abstractNumId w:val="63"/>
  </w:num>
  <w:num w:numId="81" w16cid:durableId="1577323839">
    <w:abstractNumId w:val="62"/>
  </w:num>
  <w:num w:numId="82" w16cid:durableId="665017449">
    <w:abstractNumId w:val="69"/>
  </w:num>
  <w:num w:numId="83" w16cid:durableId="1682276017">
    <w:abstractNumId w:val="35"/>
  </w:num>
  <w:num w:numId="84" w16cid:durableId="100482002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35F"/>
    <w:rsid w:val="000013FA"/>
    <w:rsid w:val="00001536"/>
    <w:rsid w:val="000018F5"/>
    <w:rsid w:val="00003B45"/>
    <w:rsid w:val="000040E8"/>
    <w:rsid w:val="00005085"/>
    <w:rsid w:val="00005648"/>
    <w:rsid w:val="00006795"/>
    <w:rsid w:val="00006D59"/>
    <w:rsid w:val="00007428"/>
    <w:rsid w:val="00007455"/>
    <w:rsid w:val="00007D54"/>
    <w:rsid w:val="0001050A"/>
    <w:rsid w:val="00010FE5"/>
    <w:rsid w:val="000150F7"/>
    <w:rsid w:val="00015BCC"/>
    <w:rsid w:val="00016575"/>
    <w:rsid w:val="000175A5"/>
    <w:rsid w:val="00020E2E"/>
    <w:rsid w:val="00021677"/>
    <w:rsid w:val="00021FF6"/>
    <w:rsid w:val="00023967"/>
    <w:rsid w:val="00024D61"/>
    <w:rsid w:val="00025354"/>
    <w:rsid w:val="00026D98"/>
    <w:rsid w:val="00030A03"/>
    <w:rsid w:val="00033178"/>
    <w:rsid w:val="00033B66"/>
    <w:rsid w:val="000350B7"/>
    <w:rsid w:val="00035832"/>
    <w:rsid w:val="00035897"/>
    <w:rsid w:val="0003598A"/>
    <w:rsid w:val="000403FF"/>
    <w:rsid w:val="0004049D"/>
    <w:rsid w:val="000413D1"/>
    <w:rsid w:val="00041A42"/>
    <w:rsid w:val="00044C66"/>
    <w:rsid w:val="00045556"/>
    <w:rsid w:val="0004797F"/>
    <w:rsid w:val="00051DAF"/>
    <w:rsid w:val="00052C9E"/>
    <w:rsid w:val="0005514D"/>
    <w:rsid w:val="000553C3"/>
    <w:rsid w:val="000603EB"/>
    <w:rsid w:val="00060FF8"/>
    <w:rsid w:val="00061BD2"/>
    <w:rsid w:val="000627F9"/>
    <w:rsid w:val="000632B0"/>
    <w:rsid w:val="000636C7"/>
    <w:rsid w:val="000638D2"/>
    <w:rsid w:val="00065AB8"/>
    <w:rsid w:val="00066EA5"/>
    <w:rsid w:val="00067CE2"/>
    <w:rsid w:val="000700B2"/>
    <w:rsid w:val="000707EF"/>
    <w:rsid w:val="0007188A"/>
    <w:rsid w:val="00072154"/>
    <w:rsid w:val="0007365C"/>
    <w:rsid w:val="00075841"/>
    <w:rsid w:val="00075930"/>
    <w:rsid w:val="00075BE0"/>
    <w:rsid w:val="00075CE1"/>
    <w:rsid w:val="0007745B"/>
    <w:rsid w:val="00077C2E"/>
    <w:rsid w:val="0008075E"/>
    <w:rsid w:val="00081BA2"/>
    <w:rsid w:val="000838B5"/>
    <w:rsid w:val="00084A98"/>
    <w:rsid w:val="00084DBF"/>
    <w:rsid w:val="00085660"/>
    <w:rsid w:val="00086037"/>
    <w:rsid w:val="0009385E"/>
    <w:rsid w:val="000A0A73"/>
    <w:rsid w:val="000A373D"/>
    <w:rsid w:val="000A5D60"/>
    <w:rsid w:val="000A7A57"/>
    <w:rsid w:val="000B0245"/>
    <w:rsid w:val="000B1B1B"/>
    <w:rsid w:val="000B212B"/>
    <w:rsid w:val="000B358A"/>
    <w:rsid w:val="000B3A97"/>
    <w:rsid w:val="000B4E17"/>
    <w:rsid w:val="000B523D"/>
    <w:rsid w:val="000B6683"/>
    <w:rsid w:val="000B689A"/>
    <w:rsid w:val="000C20AE"/>
    <w:rsid w:val="000C6B6E"/>
    <w:rsid w:val="000C6EF2"/>
    <w:rsid w:val="000C725D"/>
    <w:rsid w:val="000D0E11"/>
    <w:rsid w:val="000D1548"/>
    <w:rsid w:val="000D18E7"/>
    <w:rsid w:val="000D35DD"/>
    <w:rsid w:val="000D37D6"/>
    <w:rsid w:val="000D440E"/>
    <w:rsid w:val="000D4A05"/>
    <w:rsid w:val="000D5C27"/>
    <w:rsid w:val="000E0619"/>
    <w:rsid w:val="000E063D"/>
    <w:rsid w:val="000E0AC1"/>
    <w:rsid w:val="000E173A"/>
    <w:rsid w:val="000E27C0"/>
    <w:rsid w:val="000E359F"/>
    <w:rsid w:val="000E4AA0"/>
    <w:rsid w:val="000E5FA2"/>
    <w:rsid w:val="000E64EC"/>
    <w:rsid w:val="000F16BD"/>
    <w:rsid w:val="000F40E3"/>
    <w:rsid w:val="000F546A"/>
    <w:rsid w:val="000F5C2F"/>
    <w:rsid w:val="000F5E0A"/>
    <w:rsid w:val="000F61F1"/>
    <w:rsid w:val="000F7613"/>
    <w:rsid w:val="000F78B5"/>
    <w:rsid w:val="001008E3"/>
    <w:rsid w:val="001019C7"/>
    <w:rsid w:val="00102A9C"/>
    <w:rsid w:val="00104333"/>
    <w:rsid w:val="00104740"/>
    <w:rsid w:val="00105956"/>
    <w:rsid w:val="00106D91"/>
    <w:rsid w:val="00107023"/>
    <w:rsid w:val="001076E0"/>
    <w:rsid w:val="001079A6"/>
    <w:rsid w:val="00107E26"/>
    <w:rsid w:val="001108E5"/>
    <w:rsid w:val="0011126E"/>
    <w:rsid w:val="00111296"/>
    <w:rsid w:val="0011359D"/>
    <w:rsid w:val="00114751"/>
    <w:rsid w:val="001169B8"/>
    <w:rsid w:val="00116C37"/>
    <w:rsid w:val="0011735F"/>
    <w:rsid w:val="00117A62"/>
    <w:rsid w:val="00120327"/>
    <w:rsid w:val="00120A39"/>
    <w:rsid w:val="00120D03"/>
    <w:rsid w:val="001210E7"/>
    <w:rsid w:val="00121294"/>
    <w:rsid w:val="00122A6D"/>
    <w:rsid w:val="001231C9"/>
    <w:rsid w:val="001232B4"/>
    <w:rsid w:val="00124531"/>
    <w:rsid w:val="00126117"/>
    <w:rsid w:val="001278CF"/>
    <w:rsid w:val="00130EE1"/>
    <w:rsid w:val="00131401"/>
    <w:rsid w:val="001314A4"/>
    <w:rsid w:val="0013177A"/>
    <w:rsid w:val="00134249"/>
    <w:rsid w:val="00135A32"/>
    <w:rsid w:val="001365A6"/>
    <w:rsid w:val="00136EFB"/>
    <w:rsid w:val="00137020"/>
    <w:rsid w:val="00140BF6"/>
    <w:rsid w:val="0014370B"/>
    <w:rsid w:val="00144C3B"/>
    <w:rsid w:val="00146746"/>
    <w:rsid w:val="00147711"/>
    <w:rsid w:val="001478DF"/>
    <w:rsid w:val="00147911"/>
    <w:rsid w:val="0015013E"/>
    <w:rsid w:val="0015272A"/>
    <w:rsid w:val="00152AAF"/>
    <w:rsid w:val="00152CCC"/>
    <w:rsid w:val="00153483"/>
    <w:rsid w:val="00155E9E"/>
    <w:rsid w:val="001624DD"/>
    <w:rsid w:val="00163F98"/>
    <w:rsid w:val="0016482B"/>
    <w:rsid w:val="00166D45"/>
    <w:rsid w:val="00166F60"/>
    <w:rsid w:val="0016730A"/>
    <w:rsid w:val="0016775A"/>
    <w:rsid w:val="00167C22"/>
    <w:rsid w:val="00172252"/>
    <w:rsid w:val="0017328C"/>
    <w:rsid w:val="00174622"/>
    <w:rsid w:val="001765BA"/>
    <w:rsid w:val="00180EB9"/>
    <w:rsid w:val="00181C5C"/>
    <w:rsid w:val="00183071"/>
    <w:rsid w:val="001832CC"/>
    <w:rsid w:val="001847AA"/>
    <w:rsid w:val="00184F17"/>
    <w:rsid w:val="00186FB2"/>
    <w:rsid w:val="00187C46"/>
    <w:rsid w:val="00191ED4"/>
    <w:rsid w:val="00192352"/>
    <w:rsid w:val="00192610"/>
    <w:rsid w:val="0019368D"/>
    <w:rsid w:val="00193839"/>
    <w:rsid w:val="001939F8"/>
    <w:rsid w:val="0019421D"/>
    <w:rsid w:val="0019463F"/>
    <w:rsid w:val="001959CD"/>
    <w:rsid w:val="00195F07"/>
    <w:rsid w:val="00196B22"/>
    <w:rsid w:val="00196BA0"/>
    <w:rsid w:val="00197C15"/>
    <w:rsid w:val="001A2D20"/>
    <w:rsid w:val="001A3E33"/>
    <w:rsid w:val="001A70BA"/>
    <w:rsid w:val="001A782B"/>
    <w:rsid w:val="001B069E"/>
    <w:rsid w:val="001B1733"/>
    <w:rsid w:val="001B1A63"/>
    <w:rsid w:val="001B24B6"/>
    <w:rsid w:val="001B311B"/>
    <w:rsid w:val="001B33AB"/>
    <w:rsid w:val="001B3B56"/>
    <w:rsid w:val="001B52EA"/>
    <w:rsid w:val="001B5334"/>
    <w:rsid w:val="001B5D24"/>
    <w:rsid w:val="001B5F3C"/>
    <w:rsid w:val="001B67C9"/>
    <w:rsid w:val="001B6D66"/>
    <w:rsid w:val="001B77AD"/>
    <w:rsid w:val="001C0B71"/>
    <w:rsid w:val="001C0F62"/>
    <w:rsid w:val="001C3B90"/>
    <w:rsid w:val="001C5E54"/>
    <w:rsid w:val="001C6722"/>
    <w:rsid w:val="001C6EE1"/>
    <w:rsid w:val="001C74F8"/>
    <w:rsid w:val="001D056F"/>
    <w:rsid w:val="001D1D63"/>
    <w:rsid w:val="001D1EA5"/>
    <w:rsid w:val="001D3436"/>
    <w:rsid w:val="001D4779"/>
    <w:rsid w:val="001D6158"/>
    <w:rsid w:val="001D6BCC"/>
    <w:rsid w:val="001D6F5D"/>
    <w:rsid w:val="001D6FEE"/>
    <w:rsid w:val="001D755D"/>
    <w:rsid w:val="001E1875"/>
    <w:rsid w:val="001E1FEA"/>
    <w:rsid w:val="001E2659"/>
    <w:rsid w:val="001E3C2F"/>
    <w:rsid w:val="001E5774"/>
    <w:rsid w:val="001E6329"/>
    <w:rsid w:val="001E721A"/>
    <w:rsid w:val="001F050A"/>
    <w:rsid w:val="001F08EF"/>
    <w:rsid w:val="001F120E"/>
    <w:rsid w:val="001F1868"/>
    <w:rsid w:val="001F3174"/>
    <w:rsid w:val="001F35AA"/>
    <w:rsid w:val="001F3FCF"/>
    <w:rsid w:val="001F4AF6"/>
    <w:rsid w:val="001F6E7A"/>
    <w:rsid w:val="001F7217"/>
    <w:rsid w:val="0020126A"/>
    <w:rsid w:val="0020140B"/>
    <w:rsid w:val="002034F1"/>
    <w:rsid w:val="002037FB"/>
    <w:rsid w:val="0020565F"/>
    <w:rsid w:val="00205CA0"/>
    <w:rsid w:val="002069D4"/>
    <w:rsid w:val="0020776F"/>
    <w:rsid w:val="00210D91"/>
    <w:rsid w:val="002118B0"/>
    <w:rsid w:val="002125DE"/>
    <w:rsid w:val="00213BC5"/>
    <w:rsid w:val="00213FB9"/>
    <w:rsid w:val="00215723"/>
    <w:rsid w:val="002157E8"/>
    <w:rsid w:val="002159D4"/>
    <w:rsid w:val="002163B2"/>
    <w:rsid w:val="00216525"/>
    <w:rsid w:val="00216C0E"/>
    <w:rsid w:val="002176E8"/>
    <w:rsid w:val="00220D8C"/>
    <w:rsid w:val="00225AFE"/>
    <w:rsid w:val="00226FE5"/>
    <w:rsid w:val="00227092"/>
    <w:rsid w:val="002303F5"/>
    <w:rsid w:val="0023316F"/>
    <w:rsid w:val="00234772"/>
    <w:rsid w:val="002353EE"/>
    <w:rsid w:val="00235D11"/>
    <w:rsid w:val="00236F8F"/>
    <w:rsid w:val="00241026"/>
    <w:rsid w:val="002425AA"/>
    <w:rsid w:val="00243602"/>
    <w:rsid w:val="00244EB8"/>
    <w:rsid w:val="00246066"/>
    <w:rsid w:val="002463CC"/>
    <w:rsid w:val="00246980"/>
    <w:rsid w:val="00246F5C"/>
    <w:rsid w:val="00250327"/>
    <w:rsid w:val="00251D40"/>
    <w:rsid w:val="002528C5"/>
    <w:rsid w:val="00253CD1"/>
    <w:rsid w:val="0025730D"/>
    <w:rsid w:val="00257E54"/>
    <w:rsid w:val="00257EFB"/>
    <w:rsid w:val="00260B29"/>
    <w:rsid w:val="00261B40"/>
    <w:rsid w:val="00261E4E"/>
    <w:rsid w:val="002625C0"/>
    <w:rsid w:val="002647B3"/>
    <w:rsid w:val="00264C19"/>
    <w:rsid w:val="00265065"/>
    <w:rsid w:val="00266EE8"/>
    <w:rsid w:val="00266FE5"/>
    <w:rsid w:val="00270DC7"/>
    <w:rsid w:val="00271743"/>
    <w:rsid w:val="00271CA3"/>
    <w:rsid w:val="00272501"/>
    <w:rsid w:val="0027435F"/>
    <w:rsid w:val="002744BB"/>
    <w:rsid w:val="00274F58"/>
    <w:rsid w:val="00276290"/>
    <w:rsid w:val="00276F66"/>
    <w:rsid w:val="0028175E"/>
    <w:rsid w:val="00282EBA"/>
    <w:rsid w:val="002830DB"/>
    <w:rsid w:val="00283D85"/>
    <w:rsid w:val="002842DF"/>
    <w:rsid w:val="00285B17"/>
    <w:rsid w:val="00290F46"/>
    <w:rsid w:val="0029195E"/>
    <w:rsid w:val="0029468F"/>
    <w:rsid w:val="0029473D"/>
    <w:rsid w:val="00295133"/>
    <w:rsid w:val="00295DD1"/>
    <w:rsid w:val="00296284"/>
    <w:rsid w:val="00296BE0"/>
    <w:rsid w:val="00297536"/>
    <w:rsid w:val="002A1A93"/>
    <w:rsid w:val="002A2166"/>
    <w:rsid w:val="002A30A5"/>
    <w:rsid w:val="002A42E9"/>
    <w:rsid w:val="002A46EB"/>
    <w:rsid w:val="002A633F"/>
    <w:rsid w:val="002A69AD"/>
    <w:rsid w:val="002B146C"/>
    <w:rsid w:val="002B24ED"/>
    <w:rsid w:val="002B2F40"/>
    <w:rsid w:val="002B30BE"/>
    <w:rsid w:val="002B3CDE"/>
    <w:rsid w:val="002B5141"/>
    <w:rsid w:val="002B583A"/>
    <w:rsid w:val="002B7607"/>
    <w:rsid w:val="002B78AC"/>
    <w:rsid w:val="002B7A34"/>
    <w:rsid w:val="002C008D"/>
    <w:rsid w:val="002C0137"/>
    <w:rsid w:val="002C153F"/>
    <w:rsid w:val="002C2E29"/>
    <w:rsid w:val="002C50CD"/>
    <w:rsid w:val="002C6ABC"/>
    <w:rsid w:val="002C73EE"/>
    <w:rsid w:val="002D1CC5"/>
    <w:rsid w:val="002D1F63"/>
    <w:rsid w:val="002D24EC"/>
    <w:rsid w:val="002D29B9"/>
    <w:rsid w:val="002D4C7C"/>
    <w:rsid w:val="002D549F"/>
    <w:rsid w:val="002D633F"/>
    <w:rsid w:val="002E0D56"/>
    <w:rsid w:val="002E124A"/>
    <w:rsid w:val="002E2029"/>
    <w:rsid w:val="002E279E"/>
    <w:rsid w:val="002E33AA"/>
    <w:rsid w:val="002E3769"/>
    <w:rsid w:val="002E4397"/>
    <w:rsid w:val="002E58D1"/>
    <w:rsid w:val="002E6736"/>
    <w:rsid w:val="002F00EA"/>
    <w:rsid w:val="002F1808"/>
    <w:rsid w:val="0030035E"/>
    <w:rsid w:val="00300BC7"/>
    <w:rsid w:val="0030289D"/>
    <w:rsid w:val="0030319C"/>
    <w:rsid w:val="00303C0B"/>
    <w:rsid w:val="00303E27"/>
    <w:rsid w:val="00303EA4"/>
    <w:rsid w:val="00304439"/>
    <w:rsid w:val="00307932"/>
    <w:rsid w:val="00311A02"/>
    <w:rsid w:val="00312485"/>
    <w:rsid w:val="00312C8F"/>
    <w:rsid w:val="0031466E"/>
    <w:rsid w:val="00314FE3"/>
    <w:rsid w:val="0031593A"/>
    <w:rsid w:val="003176FB"/>
    <w:rsid w:val="0032005C"/>
    <w:rsid w:val="0032149D"/>
    <w:rsid w:val="00321A15"/>
    <w:rsid w:val="00322331"/>
    <w:rsid w:val="00323A54"/>
    <w:rsid w:val="0032400D"/>
    <w:rsid w:val="0032579A"/>
    <w:rsid w:val="00325FC2"/>
    <w:rsid w:val="003269AC"/>
    <w:rsid w:val="003304BB"/>
    <w:rsid w:val="00332C24"/>
    <w:rsid w:val="00332CAA"/>
    <w:rsid w:val="003331B9"/>
    <w:rsid w:val="00334789"/>
    <w:rsid w:val="003349CC"/>
    <w:rsid w:val="003359AE"/>
    <w:rsid w:val="00335E6A"/>
    <w:rsid w:val="00337EDA"/>
    <w:rsid w:val="00341C1F"/>
    <w:rsid w:val="00341E1B"/>
    <w:rsid w:val="00341F85"/>
    <w:rsid w:val="00343117"/>
    <w:rsid w:val="003432EB"/>
    <w:rsid w:val="003433DD"/>
    <w:rsid w:val="00344D86"/>
    <w:rsid w:val="0034519A"/>
    <w:rsid w:val="00346536"/>
    <w:rsid w:val="00351694"/>
    <w:rsid w:val="00353E8B"/>
    <w:rsid w:val="0035644B"/>
    <w:rsid w:val="003573E4"/>
    <w:rsid w:val="00360872"/>
    <w:rsid w:val="003614D5"/>
    <w:rsid w:val="00361769"/>
    <w:rsid w:val="00361F3A"/>
    <w:rsid w:val="00362542"/>
    <w:rsid w:val="00362FBF"/>
    <w:rsid w:val="00364651"/>
    <w:rsid w:val="003646D4"/>
    <w:rsid w:val="00364F87"/>
    <w:rsid w:val="003660A2"/>
    <w:rsid w:val="00366415"/>
    <w:rsid w:val="003734FD"/>
    <w:rsid w:val="00375A7F"/>
    <w:rsid w:val="00376BF2"/>
    <w:rsid w:val="00376C78"/>
    <w:rsid w:val="00380CFA"/>
    <w:rsid w:val="00385584"/>
    <w:rsid w:val="003858B6"/>
    <w:rsid w:val="0038676E"/>
    <w:rsid w:val="003873DB"/>
    <w:rsid w:val="00390280"/>
    <w:rsid w:val="003920CC"/>
    <w:rsid w:val="00392BBA"/>
    <w:rsid w:val="003933FA"/>
    <w:rsid w:val="00394780"/>
    <w:rsid w:val="0039657C"/>
    <w:rsid w:val="00397A94"/>
    <w:rsid w:val="003A0514"/>
    <w:rsid w:val="003A0F60"/>
    <w:rsid w:val="003A205E"/>
    <w:rsid w:val="003A2E19"/>
    <w:rsid w:val="003A425D"/>
    <w:rsid w:val="003A4444"/>
    <w:rsid w:val="003A6649"/>
    <w:rsid w:val="003B03CB"/>
    <w:rsid w:val="003B179B"/>
    <w:rsid w:val="003B2464"/>
    <w:rsid w:val="003B3D04"/>
    <w:rsid w:val="003B46A9"/>
    <w:rsid w:val="003B4CEF"/>
    <w:rsid w:val="003B52B7"/>
    <w:rsid w:val="003C3A88"/>
    <w:rsid w:val="003C3CE7"/>
    <w:rsid w:val="003C45C5"/>
    <w:rsid w:val="003C4F7A"/>
    <w:rsid w:val="003C68D5"/>
    <w:rsid w:val="003C6BF3"/>
    <w:rsid w:val="003C6DCE"/>
    <w:rsid w:val="003D0735"/>
    <w:rsid w:val="003D07B5"/>
    <w:rsid w:val="003D14A9"/>
    <w:rsid w:val="003D18FC"/>
    <w:rsid w:val="003D5208"/>
    <w:rsid w:val="003D6678"/>
    <w:rsid w:val="003D6C19"/>
    <w:rsid w:val="003D751B"/>
    <w:rsid w:val="003E0B69"/>
    <w:rsid w:val="003E103A"/>
    <w:rsid w:val="003E10F2"/>
    <w:rsid w:val="003E2CB8"/>
    <w:rsid w:val="003E3D0F"/>
    <w:rsid w:val="003E4480"/>
    <w:rsid w:val="003E47AD"/>
    <w:rsid w:val="003E712B"/>
    <w:rsid w:val="003E765D"/>
    <w:rsid w:val="003E7C39"/>
    <w:rsid w:val="003F1870"/>
    <w:rsid w:val="003F34DB"/>
    <w:rsid w:val="003F5C32"/>
    <w:rsid w:val="003F6F01"/>
    <w:rsid w:val="00400B11"/>
    <w:rsid w:val="004011F2"/>
    <w:rsid w:val="00401C52"/>
    <w:rsid w:val="004021AB"/>
    <w:rsid w:val="004027BE"/>
    <w:rsid w:val="00402E19"/>
    <w:rsid w:val="004074FC"/>
    <w:rsid w:val="00407A37"/>
    <w:rsid w:val="004104D2"/>
    <w:rsid w:val="0041177B"/>
    <w:rsid w:val="004119C0"/>
    <w:rsid w:val="00412A41"/>
    <w:rsid w:val="0041464C"/>
    <w:rsid w:val="00414C7B"/>
    <w:rsid w:val="00415DDE"/>
    <w:rsid w:val="00416EDA"/>
    <w:rsid w:val="00417724"/>
    <w:rsid w:val="0042015F"/>
    <w:rsid w:val="0042147B"/>
    <w:rsid w:val="004219AA"/>
    <w:rsid w:val="00423A23"/>
    <w:rsid w:val="00424796"/>
    <w:rsid w:val="00425881"/>
    <w:rsid w:val="00425B39"/>
    <w:rsid w:val="00425FF1"/>
    <w:rsid w:val="00427415"/>
    <w:rsid w:val="00427A1C"/>
    <w:rsid w:val="00427B76"/>
    <w:rsid w:val="004302D0"/>
    <w:rsid w:val="00430AE0"/>
    <w:rsid w:val="00430B6E"/>
    <w:rsid w:val="004319C0"/>
    <w:rsid w:val="00431D0A"/>
    <w:rsid w:val="004331FD"/>
    <w:rsid w:val="00434372"/>
    <w:rsid w:val="004368F8"/>
    <w:rsid w:val="00437170"/>
    <w:rsid w:val="00437858"/>
    <w:rsid w:val="00440235"/>
    <w:rsid w:val="00441D4A"/>
    <w:rsid w:val="004424C9"/>
    <w:rsid w:val="00446723"/>
    <w:rsid w:val="00447267"/>
    <w:rsid w:val="00450CC3"/>
    <w:rsid w:val="00452262"/>
    <w:rsid w:val="00452C62"/>
    <w:rsid w:val="00452CFC"/>
    <w:rsid w:val="004536F3"/>
    <w:rsid w:val="00454EEC"/>
    <w:rsid w:val="004556A7"/>
    <w:rsid w:val="0045610A"/>
    <w:rsid w:val="00461770"/>
    <w:rsid w:val="00463302"/>
    <w:rsid w:val="0046374B"/>
    <w:rsid w:val="0046397F"/>
    <w:rsid w:val="00463E6E"/>
    <w:rsid w:val="0046413B"/>
    <w:rsid w:val="004657B7"/>
    <w:rsid w:val="00466E20"/>
    <w:rsid w:val="004707D7"/>
    <w:rsid w:val="0047214B"/>
    <w:rsid w:val="004721C3"/>
    <w:rsid w:val="00473068"/>
    <w:rsid w:val="00473083"/>
    <w:rsid w:val="004743E6"/>
    <w:rsid w:val="00475CF3"/>
    <w:rsid w:val="0048099A"/>
    <w:rsid w:val="00485459"/>
    <w:rsid w:val="00485F1D"/>
    <w:rsid w:val="00487BD4"/>
    <w:rsid w:val="00487FAF"/>
    <w:rsid w:val="00491698"/>
    <w:rsid w:val="00492EDC"/>
    <w:rsid w:val="00493612"/>
    <w:rsid w:val="00494720"/>
    <w:rsid w:val="004947D6"/>
    <w:rsid w:val="00494AF7"/>
    <w:rsid w:val="00495A11"/>
    <w:rsid w:val="004A01C2"/>
    <w:rsid w:val="004A0BC5"/>
    <w:rsid w:val="004A1481"/>
    <w:rsid w:val="004A18F4"/>
    <w:rsid w:val="004A285B"/>
    <w:rsid w:val="004A3F83"/>
    <w:rsid w:val="004A55F7"/>
    <w:rsid w:val="004B2593"/>
    <w:rsid w:val="004B29AB"/>
    <w:rsid w:val="004B396D"/>
    <w:rsid w:val="004B49D6"/>
    <w:rsid w:val="004B6A05"/>
    <w:rsid w:val="004C23EE"/>
    <w:rsid w:val="004C3BDD"/>
    <w:rsid w:val="004C4C23"/>
    <w:rsid w:val="004C4E37"/>
    <w:rsid w:val="004C5270"/>
    <w:rsid w:val="004C5624"/>
    <w:rsid w:val="004C612B"/>
    <w:rsid w:val="004C648B"/>
    <w:rsid w:val="004C678A"/>
    <w:rsid w:val="004D041A"/>
    <w:rsid w:val="004D0A3D"/>
    <w:rsid w:val="004D28AD"/>
    <w:rsid w:val="004D4515"/>
    <w:rsid w:val="004D46A7"/>
    <w:rsid w:val="004D4E0B"/>
    <w:rsid w:val="004D4F87"/>
    <w:rsid w:val="004D5CBE"/>
    <w:rsid w:val="004D6448"/>
    <w:rsid w:val="004D67F6"/>
    <w:rsid w:val="004D7264"/>
    <w:rsid w:val="004D7B69"/>
    <w:rsid w:val="004E1219"/>
    <w:rsid w:val="004E15DF"/>
    <w:rsid w:val="004E45B5"/>
    <w:rsid w:val="004E48C2"/>
    <w:rsid w:val="004E6700"/>
    <w:rsid w:val="004E770A"/>
    <w:rsid w:val="004F1049"/>
    <w:rsid w:val="004F11D1"/>
    <w:rsid w:val="004F1430"/>
    <w:rsid w:val="004F1C03"/>
    <w:rsid w:val="004F3718"/>
    <w:rsid w:val="004F4B50"/>
    <w:rsid w:val="004F53F0"/>
    <w:rsid w:val="004F60E7"/>
    <w:rsid w:val="004F788D"/>
    <w:rsid w:val="005005CF"/>
    <w:rsid w:val="0050086D"/>
    <w:rsid w:val="0050191D"/>
    <w:rsid w:val="00502E42"/>
    <w:rsid w:val="005030CF"/>
    <w:rsid w:val="005042F7"/>
    <w:rsid w:val="0050498A"/>
    <w:rsid w:val="00506BE5"/>
    <w:rsid w:val="00506C7C"/>
    <w:rsid w:val="0051092A"/>
    <w:rsid w:val="00510ADE"/>
    <w:rsid w:val="005110AD"/>
    <w:rsid w:val="005127CE"/>
    <w:rsid w:val="005142B8"/>
    <w:rsid w:val="005245D9"/>
    <w:rsid w:val="00530053"/>
    <w:rsid w:val="0053107F"/>
    <w:rsid w:val="00531DCF"/>
    <w:rsid w:val="00532B6D"/>
    <w:rsid w:val="00534010"/>
    <w:rsid w:val="00536719"/>
    <w:rsid w:val="00537092"/>
    <w:rsid w:val="00542758"/>
    <w:rsid w:val="00543975"/>
    <w:rsid w:val="00544D3D"/>
    <w:rsid w:val="00545174"/>
    <w:rsid w:val="00545BCA"/>
    <w:rsid w:val="005462CD"/>
    <w:rsid w:val="005502DB"/>
    <w:rsid w:val="00550A64"/>
    <w:rsid w:val="005519EF"/>
    <w:rsid w:val="00551E1A"/>
    <w:rsid w:val="005532A5"/>
    <w:rsid w:val="00553C58"/>
    <w:rsid w:val="0055570B"/>
    <w:rsid w:val="00555AA2"/>
    <w:rsid w:val="00556074"/>
    <w:rsid w:val="005562B2"/>
    <w:rsid w:val="005572CF"/>
    <w:rsid w:val="00560576"/>
    <w:rsid w:val="00560AB9"/>
    <w:rsid w:val="00560DD3"/>
    <w:rsid w:val="005627AA"/>
    <w:rsid w:val="00562BCB"/>
    <w:rsid w:val="00562F8F"/>
    <w:rsid w:val="00563025"/>
    <w:rsid w:val="0056359B"/>
    <w:rsid w:val="00565024"/>
    <w:rsid w:val="005651B1"/>
    <w:rsid w:val="00565365"/>
    <w:rsid w:val="00566818"/>
    <w:rsid w:val="00567278"/>
    <w:rsid w:val="00570699"/>
    <w:rsid w:val="00570D25"/>
    <w:rsid w:val="005710FE"/>
    <w:rsid w:val="00571D2F"/>
    <w:rsid w:val="0057204B"/>
    <w:rsid w:val="00573189"/>
    <w:rsid w:val="00574FE9"/>
    <w:rsid w:val="00575A71"/>
    <w:rsid w:val="00580739"/>
    <w:rsid w:val="00581BE8"/>
    <w:rsid w:val="00581C93"/>
    <w:rsid w:val="00582080"/>
    <w:rsid w:val="0058438B"/>
    <w:rsid w:val="005850AD"/>
    <w:rsid w:val="00586910"/>
    <w:rsid w:val="005873BC"/>
    <w:rsid w:val="00587C7E"/>
    <w:rsid w:val="00592110"/>
    <w:rsid w:val="0059262F"/>
    <w:rsid w:val="00594B15"/>
    <w:rsid w:val="005952E3"/>
    <w:rsid w:val="00596CF0"/>
    <w:rsid w:val="005970E5"/>
    <w:rsid w:val="005A1077"/>
    <w:rsid w:val="005A2090"/>
    <w:rsid w:val="005A20D7"/>
    <w:rsid w:val="005A6493"/>
    <w:rsid w:val="005A6537"/>
    <w:rsid w:val="005B10AF"/>
    <w:rsid w:val="005B1FB1"/>
    <w:rsid w:val="005B236B"/>
    <w:rsid w:val="005B2753"/>
    <w:rsid w:val="005B5043"/>
    <w:rsid w:val="005B6266"/>
    <w:rsid w:val="005B6E0D"/>
    <w:rsid w:val="005B7011"/>
    <w:rsid w:val="005B7392"/>
    <w:rsid w:val="005B77EB"/>
    <w:rsid w:val="005B7AE4"/>
    <w:rsid w:val="005C18B1"/>
    <w:rsid w:val="005C1BE7"/>
    <w:rsid w:val="005C346E"/>
    <w:rsid w:val="005C4232"/>
    <w:rsid w:val="005C61F3"/>
    <w:rsid w:val="005C6A5A"/>
    <w:rsid w:val="005C6FA9"/>
    <w:rsid w:val="005C73A8"/>
    <w:rsid w:val="005C753C"/>
    <w:rsid w:val="005C7D7F"/>
    <w:rsid w:val="005D0DE1"/>
    <w:rsid w:val="005D1B0A"/>
    <w:rsid w:val="005D2935"/>
    <w:rsid w:val="005D393B"/>
    <w:rsid w:val="005D54C7"/>
    <w:rsid w:val="005D58B3"/>
    <w:rsid w:val="005E0021"/>
    <w:rsid w:val="005E04E2"/>
    <w:rsid w:val="005E0AC1"/>
    <w:rsid w:val="005E0C1F"/>
    <w:rsid w:val="005E163F"/>
    <w:rsid w:val="005E1A7D"/>
    <w:rsid w:val="005E1DEC"/>
    <w:rsid w:val="005E313D"/>
    <w:rsid w:val="005E3234"/>
    <w:rsid w:val="005E45D8"/>
    <w:rsid w:val="005E52F8"/>
    <w:rsid w:val="005E5745"/>
    <w:rsid w:val="005E644B"/>
    <w:rsid w:val="005E77E0"/>
    <w:rsid w:val="005F2BCB"/>
    <w:rsid w:val="005F337F"/>
    <w:rsid w:val="005F3427"/>
    <w:rsid w:val="005F7186"/>
    <w:rsid w:val="00600AF2"/>
    <w:rsid w:val="0060166E"/>
    <w:rsid w:val="00601ABA"/>
    <w:rsid w:val="00604528"/>
    <w:rsid w:val="00604A89"/>
    <w:rsid w:val="00605CA7"/>
    <w:rsid w:val="00606C9E"/>
    <w:rsid w:val="00610040"/>
    <w:rsid w:val="00610F08"/>
    <w:rsid w:val="00613112"/>
    <w:rsid w:val="00614A6C"/>
    <w:rsid w:val="006159DD"/>
    <w:rsid w:val="00616F57"/>
    <w:rsid w:val="00617CCE"/>
    <w:rsid w:val="0062003D"/>
    <w:rsid w:val="00620543"/>
    <w:rsid w:val="00623174"/>
    <w:rsid w:val="00623BA3"/>
    <w:rsid w:val="00623D89"/>
    <w:rsid w:val="00625E30"/>
    <w:rsid w:val="00626DF5"/>
    <w:rsid w:val="00627813"/>
    <w:rsid w:val="006308B3"/>
    <w:rsid w:val="00632AFC"/>
    <w:rsid w:val="00633305"/>
    <w:rsid w:val="00634192"/>
    <w:rsid w:val="0063497D"/>
    <w:rsid w:val="00635876"/>
    <w:rsid w:val="00635E76"/>
    <w:rsid w:val="0063639F"/>
    <w:rsid w:val="00636A9F"/>
    <w:rsid w:val="00636CEC"/>
    <w:rsid w:val="00643BFF"/>
    <w:rsid w:val="00644B18"/>
    <w:rsid w:val="00644ED4"/>
    <w:rsid w:val="006465CA"/>
    <w:rsid w:val="00647480"/>
    <w:rsid w:val="0065020F"/>
    <w:rsid w:val="00651944"/>
    <w:rsid w:val="00652984"/>
    <w:rsid w:val="00652C6A"/>
    <w:rsid w:val="00653D90"/>
    <w:rsid w:val="0065550A"/>
    <w:rsid w:val="00660041"/>
    <w:rsid w:val="0066132D"/>
    <w:rsid w:val="00662D38"/>
    <w:rsid w:val="00663C77"/>
    <w:rsid w:val="00663E9D"/>
    <w:rsid w:val="00664406"/>
    <w:rsid w:val="00665612"/>
    <w:rsid w:val="0066580A"/>
    <w:rsid w:val="0066664C"/>
    <w:rsid w:val="00666B96"/>
    <w:rsid w:val="00666D7D"/>
    <w:rsid w:val="00666F8C"/>
    <w:rsid w:val="006673B6"/>
    <w:rsid w:val="00667FC7"/>
    <w:rsid w:val="00667FE2"/>
    <w:rsid w:val="006707C8"/>
    <w:rsid w:val="00671C34"/>
    <w:rsid w:val="006728C2"/>
    <w:rsid w:val="0067386A"/>
    <w:rsid w:val="00676682"/>
    <w:rsid w:val="006808B6"/>
    <w:rsid w:val="00680DAE"/>
    <w:rsid w:val="00681C75"/>
    <w:rsid w:val="00684400"/>
    <w:rsid w:val="00686B59"/>
    <w:rsid w:val="00686BC1"/>
    <w:rsid w:val="006902F1"/>
    <w:rsid w:val="00690530"/>
    <w:rsid w:val="00690B95"/>
    <w:rsid w:val="00691A42"/>
    <w:rsid w:val="0069294A"/>
    <w:rsid w:val="006931FA"/>
    <w:rsid w:val="00694F73"/>
    <w:rsid w:val="00697CBC"/>
    <w:rsid w:val="006A01FA"/>
    <w:rsid w:val="006A1590"/>
    <w:rsid w:val="006A3C34"/>
    <w:rsid w:val="006A6E36"/>
    <w:rsid w:val="006A7057"/>
    <w:rsid w:val="006A7385"/>
    <w:rsid w:val="006A75D9"/>
    <w:rsid w:val="006B1A67"/>
    <w:rsid w:val="006B1B32"/>
    <w:rsid w:val="006B1E4F"/>
    <w:rsid w:val="006B2043"/>
    <w:rsid w:val="006B2830"/>
    <w:rsid w:val="006B2E2E"/>
    <w:rsid w:val="006B3CF9"/>
    <w:rsid w:val="006B3FC1"/>
    <w:rsid w:val="006B51AA"/>
    <w:rsid w:val="006C097F"/>
    <w:rsid w:val="006C27A8"/>
    <w:rsid w:val="006C2D1C"/>
    <w:rsid w:val="006C4B97"/>
    <w:rsid w:val="006C4C04"/>
    <w:rsid w:val="006C5468"/>
    <w:rsid w:val="006C6475"/>
    <w:rsid w:val="006D4438"/>
    <w:rsid w:val="006D5CB6"/>
    <w:rsid w:val="006D723B"/>
    <w:rsid w:val="006D7253"/>
    <w:rsid w:val="006E0907"/>
    <w:rsid w:val="006E11A2"/>
    <w:rsid w:val="006E3D32"/>
    <w:rsid w:val="006E4477"/>
    <w:rsid w:val="006E5B5A"/>
    <w:rsid w:val="006F38B8"/>
    <w:rsid w:val="006F4360"/>
    <w:rsid w:val="006F5C3B"/>
    <w:rsid w:val="006F5FCD"/>
    <w:rsid w:val="006F6452"/>
    <w:rsid w:val="006F7F87"/>
    <w:rsid w:val="007001C6"/>
    <w:rsid w:val="00701C65"/>
    <w:rsid w:val="007028A7"/>
    <w:rsid w:val="00702C41"/>
    <w:rsid w:val="00703367"/>
    <w:rsid w:val="00704FED"/>
    <w:rsid w:val="007052E9"/>
    <w:rsid w:val="00705A05"/>
    <w:rsid w:val="0070663F"/>
    <w:rsid w:val="0070779D"/>
    <w:rsid w:val="00710802"/>
    <w:rsid w:val="0071124B"/>
    <w:rsid w:val="00711411"/>
    <w:rsid w:val="00711CF2"/>
    <w:rsid w:val="00712EFE"/>
    <w:rsid w:val="00713457"/>
    <w:rsid w:val="007159B1"/>
    <w:rsid w:val="00715AF3"/>
    <w:rsid w:val="00715C05"/>
    <w:rsid w:val="00717536"/>
    <w:rsid w:val="007200D7"/>
    <w:rsid w:val="00721776"/>
    <w:rsid w:val="00722654"/>
    <w:rsid w:val="00723270"/>
    <w:rsid w:val="0072721A"/>
    <w:rsid w:val="00732A15"/>
    <w:rsid w:val="00732C62"/>
    <w:rsid w:val="00735253"/>
    <w:rsid w:val="0073659F"/>
    <w:rsid w:val="007368CB"/>
    <w:rsid w:val="00736B1B"/>
    <w:rsid w:val="00740587"/>
    <w:rsid w:val="00741B02"/>
    <w:rsid w:val="00742DB5"/>
    <w:rsid w:val="00746E9D"/>
    <w:rsid w:val="007479AC"/>
    <w:rsid w:val="007479C6"/>
    <w:rsid w:val="00750E90"/>
    <w:rsid w:val="00751834"/>
    <w:rsid w:val="00752218"/>
    <w:rsid w:val="007527FD"/>
    <w:rsid w:val="00753586"/>
    <w:rsid w:val="007556B9"/>
    <w:rsid w:val="00756A2F"/>
    <w:rsid w:val="0075740B"/>
    <w:rsid w:val="007576A7"/>
    <w:rsid w:val="00761460"/>
    <w:rsid w:val="007625D4"/>
    <w:rsid w:val="00762F56"/>
    <w:rsid w:val="007649B0"/>
    <w:rsid w:val="00765067"/>
    <w:rsid w:val="00765626"/>
    <w:rsid w:val="007657E2"/>
    <w:rsid w:val="00765FFD"/>
    <w:rsid w:val="00766336"/>
    <w:rsid w:val="00766524"/>
    <w:rsid w:val="00766DCA"/>
    <w:rsid w:val="00766E1C"/>
    <w:rsid w:val="00767580"/>
    <w:rsid w:val="00770470"/>
    <w:rsid w:val="00770AE3"/>
    <w:rsid w:val="00773CF8"/>
    <w:rsid w:val="007742C2"/>
    <w:rsid w:val="0077487A"/>
    <w:rsid w:val="007774F8"/>
    <w:rsid w:val="007818F5"/>
    <w:rsid w:val="007824A4"/>
    <w:rsid w:val="00783C53"/>
    <w:rsid w:val="00785D2E"/>
    <w:rsid w:val="007869AC"/>
    <w:rsid w:val="00786A53"/>
    <w:rsid w:val="00792CC1"/>
    <w:rsid w:val="00793448"/>
    <w:rsid w:val="00793513"/>
    <w:rsid w:val="00793E56"/>
    <w:rsid w:val="00794A3E"/>
    <w:rsid w:val="0079544C"/>
    <w:rsid w:val="00795BC8"/>
    <w:rsid w:val="00797060"/>
    <w:rsid w:val="007976BA"/>
    <w:rsid w:val="00797F44"/>
    <w:rsid w:val="007A0150"/>
    <w:rsid w:val="007A1890"/>
    <w:rsid w:val="007A2C67"/>
    <w:rsid w:val="007A31A2"/>
    <w:rsid w:val="007A3200"/>
    <w:rsid w:val="007A37B2"/>
    <w:rsid w:val="007A4304"/>
    <w:rsid w:val="007A6DA5"/>
    <w:rsid w:val="007B0788"/>
    <w:rsid w:val="007B1748"/>
    <w:rsid w:val="007B1822"/>
    <w:rsid w:val="007B278C"/>
    <w:rsid w:val="007B418C"/>
    <w:rsid w:val="007B4793"/>
    <w:rsid w:val="007B4F3D"/>
    <w:rsid w:val="007B57D0"/>
    <w:rsid w:val="007B6D3F"/>
    <w:rsid w:val="007C0547"/>
    <w:rsid w:val="007C200D"/>
    <w:rsid w:val="007C4550"/>
    <w:rsid w:val="007C4B6F"/>
    <w:rsid w:val="007D1A79"/>
    <w:rsid w:val="007D2F85"/>
    <w:rsid w:val="007D34F5"/>
    <w:rsid w:val="007D39C3"/>
    <w:rsid w:val="007D4A7D"/>
    <w:rsid w:val="007D5075"/>
    <w:rsid w:val="007D5971"/>
    <w:rsid w:val="007D603B"/>
    <w:rsid w:val="007D732A"/>
    <w:rsid w:val="007E0758"/>
    <w:rsid w:val="007E0839"/>
    <w:rsid w:val="007E08AA"/>
    <w:rsid w:val="007E1A46"/>
    <w:rsid w:val="007E3855"/>
    <w:rsid w:val="007E4296"/>
    <w:rsid w:val="007E44B2"/>
    <w:rsid w:val="007E44B7"/>
    <w:rsid w:val="007E533C"/>
    <w:rsid w:val="007E5D7F"/>
    <w:rsid w:val="007E72BF"/>
    <w:rsid w:val="007F19CA"/>
    <w:rsid w:val="007F28AB"/>
    <w:rsid w:val="007F7F8A"/>
    <w:rsid w:val="00800C50"/>
    <w:rsid w:val="00802C49"/>
    <w:rsid w:val="008052E6"/>
    <w:rsid w:val="00805C1E"/>
    <w:rsid w:val="0080684B"/>
    <w:rsid w:val="00807F27"/>
    <w:rsid w:val="008114F6"/>
    <w:rsid w:val="008130F0"/>
    <w:rsid w:val="00813616"/>
    <w:rsid w:val="008139FB"/>
    <w:rsid w:val="00815BFF"/>
    <w:rsid w:val="00816B70"/>
    <w:rsid w:val="00816D05"/>
    <w:rsid w:val="00817E48"/>
    <w:rsid w:val="0082216B"/>
    <w:rsid w:val="00826242"/>
    <w:rsid w:val="008262EE"/>
    <w:rsid w:val="00826A6C"/>
    <w:rsid w:val="00826DEF"/>
    <w:rsid w:val="00827502"/>
    <w:rsid w:val="008310F1"/>
    <w:rsid w:val="00831B50"/>
    <w:rsid w:val="00832570"/>
    <w:rsid w:val="00832B02"/>
    <w:rsid w:val="00832DD3"/>
    <w:rsid w:val="00832E4D"/>
    <w:rsid w:val="00833154"/>
    <w:rsid w:val="00833350"/>
    <w:rsid w:val="008335E2"/>
    <w:rsid w:val="00835FC3"/>
    <w:rsid w:val="00842768"/>
    <w:rsid w:val="008436D5"/>
    <w:rsid w:val="0085039B"/>
    <w:rsid w:val="00850F0B"/>
    <w:rsid w:val="008517FF"/>
    <w:rsid w:val="0085229F"/>
    <w:rsid w:val="00852F5F"/>
    <w:rsid w:val="008532F2"/>
    <w:rsid w:val="008535A1"/>
    <w:rsid w:val="00853E61"/>
    <w:rsid w:val="00854ADB"/>
    <w:rsid w:val="00855E18"/>
    <w:rsid w:val="0085608B"/>
    <w:rsid w:val="008562F0"/>
    <w:rsid w:val="0085672C"/>
    <w:rsid w:val="0085767B"/>
    <w:rsid w:val="0085795A"/>
    <w:rsid w:val="008619F6"/>
    <w:rsid w:val="00861DC7"/>
    <w:rsid w:val="00861ED6"/>
    <w:rsid w:val="00865C0D"/>
    <w:rsid w:val="00866C05"/>
    <w:rsid w:val="008676B4"/>
    <w:rsid w:val="00867E12"/>
    <w:rsid w:val="00874184"/>
    <w:rsid w:val="0087461B"/>
    <w:rsid w:val="00874C36"/>
    <w:rsid w:val="008751A6"/>
    <w:rsid w:val="0087604A"/>
    <w:rsid w:val="0087712E"/>
    <w:rsid w:val="00877DE7"/>
    <w:rsid w:val="008802CA"/>
    <w:rsid w:val="00881FA4"/>
    <w:rsid w:val="00882A4C"/>
    <w:rsid w:val="00883CE4"/>
    <w:rsid w:val="00883F61"/>
    <w:rsid w:val="00883F8F"/>
    <w:rsid w:val="00885D62"/>
    <w:rsid w:val="00886DD7"/>
    <w:rsid w:val="0089175A"/>
    <w:rsid w:val="0089255D"/>
    <w:rsid w:val="00893D6C"/>
    <w:rsid w:val="00894C00"/>
    <w:rsid w:val="00895B8C"/>
    <w:rsid w:val="00897482"/>
    <w:rsid w:val="008A0A71"/>
    <w:rsid w:val="008A163E"/>
    <w:rsid w:val="008A167D"/>
    <w:rsid w:val="008A1912"/>
    <w:rsid w:val="008A3176"/>
    <w:rsid w:val="008A38BA"/>
    <w:rsid w:val="008A53FA"/>
    <w:rsid w:val="008A5C63"/>
    <w:rsid w:val="008A61AB"/>
    <w:rsid w:val="008A6982"/>
    <w:rsid w:val="008B06AC"/>
    <w:rsid w:val="008B1312"/>
    <w:rsid w:val="008B1C4D"/>
    <w:rsid w:val="008B3052"/>
    <w:rsid w:val="008B3814"/>
    <w:rsid w:val="008B48B0"/>
    <w:rsid w:val="008B52F4"/>
    <w:rsid w:val="008C0BBB"/>
    <w:rsid w:val="008C1274"/>
    <w:rsid w:val="008C164C"/>
    <w:rsid w:val="008C2CDD"/>
    <w:rsid w:val="008C43DC"/>
    <w:rsid w:val="008C45E7"/>
    <w:rsid w:val="008C4811"/>
    <w:rsid w:val="008C4E30"/>
    <w:rsid w:val="008C5226"/>
    <w:rsid w:val="008C5A39"/>
    <w:rsid w:val="008C5BE8"/>
    <w:rsid w:val="008C7B53"/>
    <w:rsid w:val="008D197B"/>
    <w:rsid w:val="008D31A1"/>
    <w:rsid w:val="008D5392"/>
    <w:rsid w:val="008D54FC"/>
    <w:rsid w:val="008D7476"/>
    <w:rsid w:val="008E051D"/>
    <w:rsid w:val="008E07AB"/>
    <w:rsid w:val="008E0A7E"/>
    <w:rsid w:val="008E0BFA"/>
    <w:rsid w:val="008E2F10"/>
    <w:rsid w:val="008F0CC9"/>
    <w:rsid w:val="008F1B08"/>
    <w:rsid w:val="008F2108"/>
    <w:rsid w:val="008F2D85"/>
    <w:rsid w:val="008F374D"/>
    <w:rsid w:val="008F4751"/>
    <w:rsid w:val="008F4959"/>
    <w:rsid w:val="008F4C57"/>
    <w:rsid w:val="00901F29"/>
    <w:rsid w:val="0090401D"/>
    <w:rsid w:val="00904567"/>
    <w:rsid w:val="009053AC"/>
    <w:rsid w:val="00905B80"/>
    <w:rsid w:val="00906892"/>
    <w:rsid w:val="009105BC"/>
    <w:rsid w:val="00911939"/>
    <w:rsid w:val="00912055"/>
    <w:rsid w:val="009130C4"/>
    <w:rsid w:val="00913BE7"/>
    <w:rsid w:val="0091498E"/>
    <w:rsid w:val="00917332"/>
    <w:rsid w:val="009175D8"/>
    <w:rsid w:val="00920C3A"/>
    <w:rsid w:val="009214FE"/>
    <w:rsid w:val="009229FC"/>
    <w:rsid w:val="009243E6"/>
    <w:rsid w:val="00924A29"/>
    <w:rsid w:val="0092529A"/>
    <w:rsid w:val="0092630E"/>
    <w:rsid w:val="00927293"/>
    <w:rsid w:val="00927BDB"/>
    <w:rsid w:val="009327B8"/>
    <w:rsid w:val="00933C60"/>
    <w:rsid w:val="009366EC"/>
    <w:rsid w:val="0094062E"/>
    <w:rsid w:val="009411C7"/>
    <w:rsid w:val="00941EA2"/>
    <w:rsid w:val="0094287F"/>
    <w:rsid w:val="00942F64"/>
    <w:rsid w:val="009438D3"/>
    <w:rsid w:val="00943958"/>
    <w:rsid w:val="009453DC"/>
    <w:rsid w:val="00946151"/>
    <w:rsid w:val="009462ED"/>
    <w:rsid w:val="009467DA"/>
    <w:rsid w:val="009475AE"/>
    <w:rsid w:val="009539B7"/>
    <w:rsid w:val="00953A80"/>
    <w:rsid w:val="0095447C"/>
    <w:rsid w:val="009633C6"/>
    <w:rsid w:val="00963683"/>
    <w:rsid w:val="0096369B"/>
    <w:rsid w:val="00963BAF"/>
    <w:rsid w:val="009657F8"/>
    <w:rsid w:val="00965E7E"/>
    <w:rsid w:val="00967778"/>
    <w:rsid w:val="00967A7E"/>
    <w:rsid w:val="00967AA6"/>
    <w:rsid w:val="00967E39"/>
    <w:rsid w:val="009708C3"/>
    <w:rsid w:val="00970B58"/>
    <w:rsid w:val="00970D42"/>
    <w:rsid w:val="009748A0"/>
    <w:rsid w:val="00974AA0"/>
    <w:rsid w:val="00975538"/>
    <w:rsid w:val="0097591D"/>
    <w:rsid w:val="00975B6A"/>
    <w:rsid w:val="009803D7"/>
    <w:rsid w:val="00983DCF"/>
    <w:rsid w:val="009865C5"/>
    <w:rsid w:val="00987742"/>
    <w:rsid w:val="00991342"/>
    <w:rsid w:val="00992ADA"/>
    <w:rsid w:val="009933B8"/>
    <w:rsid w:val="00993BF7"/>
    <w:rsid w:val="00993E7E"/>
    <w:rsid w:val="009960A9"/>
    <w:rsid w:val="009A07D0"/>
    <w:rsid w:val="009A0FC5"/>
    <w:rsid w:val="009A197B"/>
    <w:rsid w:val="009A34AE"/>
    <w:rsid w:val="009A49C9"/>
    <w:rsid w:val="009A542E"/>
    <w:rsid w:val="009A66DA"/>
    <w:rsid w:val="009B0DAA"/>
    <w:rsid w:val="009B268C"/>
    <w:rsid w:val="009B2F6F"/>
    <w:rsid w:val="009B4EBB"/>
    <w:rsid w:val="009B53A3"/>
    <w:rsid w:val="009B57F8"/>
    <w:rsid w:val="009B613F"/>
    <w:rsid w:val="009B641C"/>
    <w:rsid w:val="009B64DE"/>
    <w:rsid w:val="009B7669"/>
    <w:rsid w:val="009B7991"/>
    <w:rsid w:val="009C0F3F"/>
    <w:rsid w:val="009C12B2"/>
    <w:rsid w:val="009C5C2E"/>
    <w:rsid w:val="009C6ABF"/>
    <w:rsid w:val="009C7B48"/>
    <w:rsid w:val="009D1536"/>
    <w:rsid w:val="009D1E83"/>
    <w:rsid w:val="009D255C"/>
    <w:rsid w:val="009D2821"/>
    <w:rsid w:val="009D3D04"/>
    <w:rsid w:val="009D5985"/>
    <w:rsid w:val="009E03C9"/>
    <w:rsid w:val="009E15B9"/>
    <w:rsid w:val="009E264C"/>
    <w:rsid w:val="009E32FC"/>
    <w:rsid w:val="009E3ADF"/>
    <w:rsid w:val="009E59A7"/>
    <w:rsid w:val="009E6079"/>
    <w:rsid w:val="009E6CE2"/>
    <w:rsid w:val="009E784F"/>
    <w:rsid w:val="009E7C4E"/>
    <w:rsid w:val="009F0597"/>
    <w:rsid w:val="009F100B"/>
    <w:rsid w:val="009F148E"/>
    <w:rsid w:val="009F207D"/>
    <w:rsid w:val="009F5577"/>
    <w:rsid w:val="009F5F00"/>
    <w:rsid w:val="009F6EBA"/>
    <w:rsid w:val="00A00428"/>
    <w:rsid w:val="00A005D2"/>
    <w:rsid w:val="00A012AB"/>
    <w:rsid w:val="00A04C79"/>
    <w:rsid w:val="00A05BCD"/>
    <w:rsid w:val="00A0624F"/>
    <w:rsid w:val="00A07B64"/>
    <w:rsid w:val="00A10362"/>
    <w:rsid w:val="00A1296E"/>
    <w:rsid w:val="00A1320C"/>
    <w:rsid w:val="00A13949"/>
    <w:rsid w:val="00A13B98"/>
    <w:rsid w:val="00A147ED"/>
    <w:rsid w:val="00A14D65"/>
    <w:rsid w:val="00A163A5"/>
    <w:rsid w:val="00A16E00"/>
    <w:rsid w:val="00A25AAC"/>
    <w:rsid w:val="00A26CCA"/>
    <w:rsid w:val="00A3047D"/>
    <w:rsid w:val="00A30882"/>
    <w:rsid w:val="00A3097C"/>
    <w:rsid w:val="00A30A16"/>
    <w:rsid w:val="00A3104A"/>
    <w:rsid w:val="00A31208"/>
    <w:rsid w:val="00A31A41"/>
    <w:rsid w:val="00A32C73"/>
    <w:rsid w:val="00A334B7"/>
    <w:rsid w:val="00A369C7"/>
    <w:rsid w:val="00A3732D"/>
    <w:rsid w:val="00A3754C"/>
    <w:rsid w:val="00A40145"/>
    <w:rsid w:val="00A42AF2"/>
    <w:rsid w:val="00A435AB"/>
    <w:rsid w:val="00A447E7"/>
    <w:rsid w:val="00A47024"/>
    <w:rsid w:val="00A47946"/>
    <w:rsid w:val="00A5003E"/>
    <w:rsid w:val="00A50E55"/>
    <w:rsid w:val="00A5123E"/>
    <w:rsid w:val="00A537E0"/>
    <w:rsid w:val="00A53D9F"/>
    <w:rsid w:val="00A55D15"/>
    <w:rsid w:val="00A56614"/>
    <w:rsid w:val="00A56B4A"/>
    <w:rsid w:val="00A571C8"/>
    <w:rsid w:val="00A61088"/>
    <w:rsid w:val="00A65C76"/>
    <w:rsid w:val="00A66EF3"/>
    <w:rsid w:val="00A70258"/>
    <w:rsid w:val="00A746BD"/>
    <w:rsid w:val="00A80D6E"/>
    <w:rsid w:val="00A848A4"/>
    <w:rsid w:val="00A875BC"/>
    <w:rsid w:val="00A8777C"/>
    <w:rsid w:val="00A9058D"/>
    <w:rsid w:val="00A94B06"/>
    <w:rsid w:val="00A94F65"/>
    <w:rsid w:val="00A952D0"/>
    <w:rsid w:val="00A953F5"/>
    <w:rsid w:val="00A9568D"/>
    <w:rsid w:val="00A97014"/>
    <w:rsid w:val="00A97B80"/>
    <w:rsid w:val="00AA05AC"/>
    <w:rsid w:val="00AA0E0E"/>
    <w:rsid w:val="00AA2B8C"/>
    <w:rsid w:val="00AA4594"/>
    <w:rsid w:val="00AA6BB7"/>
    <w:rsid w:val="00AA7B6F"/>
    <w:rsid w:val="00AB0D53"/>
    <w:rsid w:val="00AB25BE"/>
    <w:rsid w:val="00AB3F37"/>
    <w:rsid w:val="00AB40DD"/>
    <w:rsid w:val="00AB55EA"/>
    <w:rsid w:val="00AC02F4"/>
    <w:rsid w:val="00AC0966"/>
    <w:rsid w:val="00AC236B"/>
    <w:rsid w:val="00AC2BA8"/>
    <w:rsid w:val="00AC4D7F"/>
    <w:rsid w:val="00AC5818"/>
    <w:rsid w:val="00AC6404"/>
    <w:rsid w:val="00AC698E"/>
    <w:rsid w:val="00AC7E06"/>
    <w:rsid w:val="00AD0F2E"/>
    <w:rsid w:val="00AD24DA"/>
    <w:rsid w:val="00AD27F5"/>
    <w:rsid w:val="00AD366B"/>
    <w:rsid w:val="00AD50EF"/>
    <w:rsid w:val="00AD6131"/>
    <w:rsid w:val="00AD61F6"/>
    <w:rsid w:val="00AD7789"/>
    <w:rsid w:val="00AE03DD"/>
    <w:rsid w:val="00AE0ED4"/>
    <w:rsid w:val="00AE1F4E"/>
    <w:rsid w:val="00AE31C4"/>
    <w:rsid w:val="00AE5A23"/>
    <w:rsid w:val="00AE5E26"/>
    <w:rsid w:val="00AE6347"/>
    <w:rsid w:val="00AF3266"/>
    <w:rsid w:val="00AF508A"/>
    <w:rsid w:val="00AF5824"/>
    <w:rsid w:val="00AF5945"/>
    <w:rsid w:val="00AF614E"/>
    <w:rsid w:val="00AF7FE4"/>
    <w:rsid w:val="00B01C6A"/>
    <w:rsid w:val="00B02485"/>
    <w:rsid w:val="00B02A2A"/>
    <w:rsid w:val="00B03B13"/>
    <w:rsid w:val="00B04BF8"/>
    <w:rsid w:val="00B0535E"/>
    <w:rsid w:val="00B071C7"/>
    <w:rsid w:val="00B078B8"/>
    <w:rsid w:val="00B10BA6"/>
    <w:rsid w:val="00B11C0F"/>
    <w:rsid w:val="00B1340F"/>
    <w:rsid w:val="00B15CFF"/>
    <w:rsid w:val="00B165C7"/>
    <w:rsid w:val="00B17F98"/>
    <w:rsid w:val="00B21B89"/>
    <w:rsid w:val="00B22144"/>
    <w:rsid w:val="00B267A2"/>
    <w:rsid w:val="00B26F48"/>
    <w:rsid w:val="00B305CF"/>
    <w:rsid w:val="00B30951"/>
    <w:rsid w:val="00B312E9"/>
    <w:rsid w:val="00B3581F"/>
    <w:rsid w:val="00B35881"/>
    <w:rsid w:val="00B35B7A"/>
    <w:rsid w:val="00B37EAA"/>
    <w:rsid w:val="00B40152"/>
    <w:rsid w:val="00B40F25"/>
    <w:rsid w:val="00B41663"/>
    <w:rsid w:val="00B41D61"/>
    <w:rsid w:val="00B43407"/>
    <w:rsid w:val="00B436BD"/>
    <w:rsid w:val="00B43799"/>
    <w:rsid w:val="00B45B60"/>
    <w:rsid w:val="00B47D22"/>
    <w:rsid w:val="00B5036F"/>
    <w:rsid w:val="00B52521"/>
    <w:rsid w:val="00B52E04"/>
    <w:rsid w:val="00B5431B"/>
    <w:rsid w:val="00B55E49"/>
    <w:rsid w:val="00B56210"/>
    <w:rsid w:val="00B57D59"/>
    <w:rsid w:val="00B57FB6"/>
    <w:rsid w:val="00B602E5"/>
    <w:rsid w:val="00B60580"/>
    <w:rsid w:val="00B60BF1"/>
    <w:rsid w:val="00B612CC"/>
    <w:rsid w:val="00B61C7C"/>
    <w:rsid w:val="00B63281"/>
    <w:rsid w:val="00B637A3"/>
    <w:rsid w:val="00B642ED"/>
    <w:rsid w:val="00B645C5"/>
    <w:rsid w:val="00B645D7"/>
    <w:rsid w:val="00B6583C"/>
    <w:rsid w:val="00B66B34"/>
    <w:rsid w:val="00B66D0D"/>
    <w:rsid w:val="00B674CF"/>
    <w:rsid w:val="00B6777F"/>
    <w:rsid w:val="00B67CDD"/>
    <w:rsid w:val="00B71389"/>
    <w:rsid w:val="00B7176E"/>
    <w:rsid w:val="00B726F6"/>
    <w:rsid w:val="00B7480C"/>
    <w:rsid w:val="00B755B2"/>
    <w:rsid w:val="00B76058"/>
    <w:rsid w:val="00B76C38"/>
    <w:rsid w:val="00B80290"/>
    <w:rsid w:val="00B8031A"/>
    <w:rsid w:val="00B8057B"/>
    <w:rsid w:val="00B8239A"/>
    <w:rsid w:val="00B82412"/>
    <w:rsid w:val="00B82CA6"/>
    <w:rsid w:val="00B82DA3"/>
    <w:rsid w:val="00B83BEE"/>
    <w:rsid w:val="00B84193"/>
    <w:rsid w:val="00B842EC"/>
    <w:rsid w:val="00B851C9"/>
    <w:rsid w:val="00B85415"/>
    <w:rsid w:val="00B858E5"/>
    <w:rsid w:val="00B877B0"/>
    <w:rsid w:val="00B917EA"/>
    <w:rsid w:val="00B93347"/>
    <w:rsid w:val="00B95A24"/>
    <w:rsid w:val="00BA0E79"/>
    <w:rsid w:val="00BA106F"/>
    <w:rsid w:val="00BA3DC5"/>
    <w:rsid w:val="00BA4387"/>
    <w:rsid w:val="00BA57DD"/>
    <w:rsid w:val="00BA59D6"/>
    <w:rsid w:val="00BA7389"/>
    <w:rsid w:val="00BA7A75"/>
    <w:rsid w:val="00BB016B"/>
    <w:rsid w:val="00BB0F7A"/>
    <w:rsid w:val="00BB4680"/>
    <w:rsid w:val="00BB61B6"/>
    <w:rsid w:val="00BB6910"/>
    <w:rsid w:val="00BB7360"/>
    <w:rsid w:val="00BB768F"/>
    <w:rsid w:val="00BC03A0"/>
    <w:rsid w:val="00BC2427"/>
    <w:rsid w:val="00BC2E1B"/>
    <w:rsid w:val="00BC392A"/>
    <w:rsid w:val="00BC57B4"/>
    <w:rsid w:val="00BC5D90"/>
    <w:rsid w:val="00BC6027"/>
    <w:rsid w:val="00BC67D2"/>
    <w:rsid w:val="00BC7F41"/>
    <w:rsid w:val="00BD04C6"/>
    <w:rsid w:val="00BD2E58"/>
    <w:rsid w:val="00BD2FB8"/>
    <w:rsid w:val="00BD4291"/>
    <w:rsid w:val="00BD525F"/>
    <w:rsid w:val="00BD59A1"/>
    <w:rsid w:val="00BD5C9A"/>
    <w:rsid w:val="00BD71C7"/>
    <w:rsid w:val="00BE1BAD"/>
    <w:rsid w:val="00BE2045"/>
    <w:rsid w:val="00BE31A3"/>
    <w:rsid w:val="00BE5851"/>
    <w:rsid w:val="00BE6DB5"/>
    <w:rsid w:val="00BE748B"/>
    <w:rsid w:val="00BF111D"/>
    <w:rsid w:val="00BF2346"/>
    <w:rsid w:val="00BF2A20"/>
    <w:rsid w:val="00BF59AF"/>
    <w:rsid w:val="00BF5A1A"/>
    <w:rsid w:val="00BF6020"/>
    <w:rsid w:val="00BF6041"/>
    <w:rsid w:val="00BF6F2A"/>
    <w:rsid w:val="00C007A4"/>
    <w:rsid w:val="00C02017"/>
    <w:rsid w:val="00C02C9C"/>
    <w:rsid w:val="00C06149"/>
    <w:rsid w:val="00C06379"/>
    <w:rsid w:val="00C06623"/>
    <w:rsid w:val="00C1004B"/>
    <w:rsid w:val="00C11A38"/>
    <w:rsid w:val="00C1316C"/>
    <w:rsid w:val="00C134AD"/>
    <w:rsid w:val="00C14469"/>
    <w:rsid w:val="00C1549B"/>
    <w:rsid w:val="00C15A40"/>
    <w:rsid w:val="00C16EAC"/>
    <w:rsid w:val="00C16FFB"/>
    <w:rsid w:val="00C178D1"/>
    <w:rsid w:val="00C209D4"/>
    <w:rsid w:val="00C21AFA"/>
    <w:rsid w:val="00C229B3"/>
    <w:rsid w:val="00C22AC6"/>
    <w:rsid w:val="00C22CD3"/>
    <w:rsid w:val="00C2326D"/>
    <w:rsid w:val="00C259EF"/>
    <w:rsid w:val="00C25FDF"/>
    <w:rsid w:val="00C26057"/>
    <w:rsid w:val="00C27648"/>
    <w:rsid w:val="00C30F6A"/>
    <w:rsid w:val="00C32583"/>
    <w:rsid w:val="00C34066"/>
    <w:rsid w:val="00C35ED4"/>
    <w:rsid w:val="00C36462"/>
    <w:rsid w:val="00C40ADD"/>
    <w:rsid w:val="00C41877"/>
    <w:rsid w:val="00C41F3A"/>
    <w:rsid w:val="00C43C7C"/>
    <w:rsid w:val="00C4435B"/>
    <w:rsid w:val="00C44571"/>
    <w:rsid w:val="00C44E8D"/>
    <w:rsid w:val="00C52591"/>
    <w:rsid w:val="00C534E9"/>
    <w:rsid w:val="00C54603"/>
    <w:rsid w:val="00C55CB1"/>
    <w:rsid w:val="00C571EE"/>
    <w:rsid w:val="00C614F2"/>
    <w:rsid w:val="00C61DAD"/>
    <w:rsid w:val="00C624CC"/>
    <w:rsid w:val="00C63336"/>
    <w:rsid w:val="00C6384F"/>
    <w:rsid w:val="00C63B34"/>
    <w:rsid w:val="00C6778D"/>
    <w:rsid w:val="00C67E93"/>
    <w:rsid w:val="00C67F8A"/>
    <w:rsid w:val="00C70AD5"/>
    <w:rsid w:val="00C70C31"/>
    <w:rsid w:val="00C7192A"/>
    <w:rsid w:val="00C72D1D"/>
    <w:rsid w:val="00C72F05"/>
    <w:rsid w:val="00C736ED"/>
    <w:rsid w:val="00C746A6"/>
    <w:rsid w:val="00C74A60"/>
    <w:rsid w:val="00C76192"/>
    <w:rsid w:val="00C767CF"/>
    <w:rsid w:val="00C81AEA"/>
    <w:rsid w:val="00C81E52"/>
    <w:rsid w:val="00C822B6"/>
    <w:rsid w:val="00C82E5A"/>
    <w:rsid w:val="00C83B9E"/>
    <w:rsid w:val="00C83EDF"/>
    <w:rsid w:val="00C84FB1"/>
    <w:rsid w:val="00C8540E"/>
    <w:rsid w:val="00C914EC"/>
    <w:rsid w:val="00C92632"/>
    <w:rsid w:val="00C927C9"/>
    <w:rsid w:val="00C9289D"/>
    <w:rsid w:val="00C92ED6"/>
    <w:rsid w:val="00C9327C"/>
    <w:rsid w:val="00C933E7"/>
    <w:rsid w:val="00C934AB"/>
    <w:rsid w:val="00C94EF9"/>
    <w:rsid w:val="00C96746"/>
    <w:rsid w:val="00C97BE5"/>
    <w:rsid w:val="00CA018B"/>
    <w:rsid w:val="00CA1FED"/>
    <w:rsid w:val="00CA28D2"/>
    <w:rsid w:val="00CA2C0D"/>
    <w:rsid w:val="00CA64A2"/>
    <w:rsid w:val="00CA69CD"/>
    <w:rsid w:val="00CA6DD5"/>
    <w:rsid w:val="00CA7C3C"/>
    <w:rsid w:val="00CB004B"/>
    <w:rsid w:val="00CB36C5"/>
    <w:rsid w:val="00CB52F7"/>
    <w:rsid w:val="00CB6986"/>
    <w:rsid w:val="00CC086A"/>
    <w:rsid w:val="00CC260F"/>
    <w:rsid w:val="00CC53F9"/>
    <w:rsid w:val="00CC5B7D"/>
    <w:rsid w:val="00CC5C3A"/>
    <w:rsid w:val="00CC703C"/>
    <w:rsid w:val="00CC7586"/>
    <w:rsid w:val="00CD0194"/>
    <w:rsid w:val="00CD15FA"/>
    <w:rsid w:val="00CD1990"/>
    <w:rsid w:val="00CD4FA1"/>
    <w:rsid w:val="00CD6C2D"/>
    <w:rsid w:val="00CE0F03"/>
    <w:rsid w:val="00CE0F70"/>
    <w:rsid w:val="00CE113D"/>
    <w:rsid w:val="00CE37D2"/>
    <w:rsid w:val="00CE385A"/>
    <w:rsid w:val="00CE3B9B"/>
    <w:rsid w:val="00CE42B9"/>
    <w:rsid w:val="00CE45DA"/>
    <w:rsid w:val="00CE5651"/>
    <w:rsid w:val="00CE7A5E"/>
    <w:rsid w:val="00CE7AC0"/>
    <w:rsid w:val="00CF2A28"/>
    <w:rsid w:val="00CF553A"/>
    <w:rsid w:val="00CF598A"/>
    <w:rsid w:val="00CF5A1C"/>
    <w:rsid w:val="00CF789C"/>
    <w:rsid w:val="00D00F2A"/>
    <w:rsid w:val="00D02119"/>
    <w:rsid w:val="00D02276"/>
    <w:rsid w:val="00D024F7"/>
    <w:rsid w:val="00D0386B"/>
    <w:rsid w:val="00D04B2F"/>
    <w:rsid w:val="00D06857"/>
    <w:rsid w:val="00D07E6F"/>
    <w:rsid w:val="00D11446"/>
    <w:rsid w:val="00D11650"/>
    <w:rsid w:val="00D11EA9"/>
    <w:rsid w:val="00D1216B"/>
    <w:rsid w:val="00D12493"/>
    <w:rsid w:val="00D14FFC"/>
    <w:rsid w:val="00D2097F"/>
    <w:rsid w:val="00D216A6"/>
    <w:rsid w:val="00D21CFF"/>
    <w:rsid w:val="00D22344"/>
    <w:rsid w:val="00D225D5"/>
    <w:rsid w:val="00D26950"/>
    <w:rsid w:val="00D316A7"/>
    <w:rsid w:val="00D318C6"/>
    <w:rsid w:val="00D31BBF"/>
    <w:rsid w:val="00D32506"/>
    <w:rsid w:val="00D32854"/>
    <w:rsid w:val="00D341CE"/>
    <w:rsid w:val="00D408D6"/>
    <w:rsid w:val="00D412D2"/>
    <w:rsid w:val="00D41958"/>
    <w:rsid w:val="00D4394B"/>
    <w:rsid w:val="00D476B7"/>
    <w:rsid w:val="00D47B7A"/>
    <w:rsid w:val="00D50AC7"/>
    <w:rsid w:val="00D5192C"/>
    <w:rsid w:val="00D519AD"/>
    <w:rsid w:val="00D51E08"/>
    <w:rsid w:val="00D521F3"/>
    <w:rsid w:val="00D5393F"/>
    <w:rsid w:val="00D5529C"/>
    <w:rsid w:val="00D55A6C"/>
    <w:rsid w:val="00D569F9"/>
    <w:rsid w:val="00D56FED"/>
    <w:rsid w:val="00D577FA"/>
    <w:rsid w:val="00D61A94"/>
    <w:rsid w:val="00D62147"/>
    <w:rsid w:val="00D638E4"/>
    <w:rsid w:val="00D64136"/>
    <w:rsid w:val="00D65065"/>
    <w:rsid w:val="00D6759C"/>
    <w:rsid w:val="00D7006A"/>
    <w:rsid w:val="00D7078A"/>
    <w:rsid w:val="00D710CD"/>
    <w:rsid w:val="00D71B67"/>
    <w:rsid w:val="00D737B8"/>
    <w:rsid w:val="00D75CE4"/>
    <w:rsid w:val="00D76089"/>
    <w:rsid w:val="00D765EA"/>
    <w:rsid w:val="00D810D7"/>
    <w:rsid w:val="00D8137B"/>
    <w:rsid w:val="00D835F0"/>
    <w:rsid w:val="00D8552A"/>
    <w:rsid w:val="00D85D11"/>
    <w:rsid w:val="00D86C09"/>
    <w:rsid w:val="00D8765D"/>
    <w:rsid w:val="00D8787E"/>
    <w:rsid w:val="00D9015B"/>
    <w:rsid w:val="00D90B40"/>
    <w:rsid w:val="00D91F5A"/>
    <w:rsid w:val="00D92110"/>
    <w:rsid w:val="00D92242"/>
    <w:rsid w:val="00D92434"/>
    <w:rsid w:val="00D95581"/>
    <w:rsid w:val="00D960D1"/>
    <w:rsid w:val="00D96135"/>
    <w:rsid w:val="00D97AB2"/>
    <w:rsid w:val="00D97ACF"/>
    <w:rsid w:val="00D97C16"/>
    <w:rsid w:val="00DA031B"/>
    <w:rsid w:val="00DA1C38"/>
    <w:rsid w:val="00DA2227"/>
    <w:rsid w:val="00DA2403"/>
    <w:rsid w:val="00DA4D9A"/>
    <w:rsid w:val="00DA549F"/>
    <w:rsid w:val="00DA58DD"/>
    <w:rsid w:val="00DA673D"/>
    <w:rsid w:val="00DA6EAE"/>
    <w:rsid w:val="00DA70C3"/>
    <w:rsid w:val="00DA7BCF"/>
    <w:rsid w:val="00DB0DAE"/>
    <w:rsid w:val="00DB1267"/>
    <w:rsid w:val="00DB14F0"/>
    <w:rsid w:val="00DB32C6"/>
    <w:rsid w:val="00DB3FDA"/>
    <w:rsid w:val="00DB4845"/>
    <w:rsid w:val="00DB51DC"/>
    <w:rsid w:val="00DB6978"/>
    <w:rsid w:val="00DC3E6D"/>
    <w:rsid w:val="00DC48F8"/>
    <w:rsid w:val="00DC6212"/>
    <w:rsid w:val="00DC62DF"/>
    <w:rsid w:val="00DC7C22"/>
    <w:rsid w:val="00DD0AFC"/>
    <w:rsid w:val="00DD0C9D"/>
    <w:rsid w:val="00DD0CDE"/>
    <w:rsid w:val="00DD1450"/>
    <w:rsid w:val="00DD3336"/>
    <w:rsid w:val="00DD491A"/>
    <w:rsid w:val="00DD6421"/>
    <w:rsid w:val="00DD7FBE"/>
    <w:rsid w:val="00DE0CA8"/>
    <w:rsid w:val="00DE24B5"/>
    <w:rsid w:val="00DE5A47"/>
    <w:rsid w:val="00DE62B1"/>
    <w:rsid w:val="00DE6AD0"/>
    <w:rsid w:val="00DE6FD1"/>
    <w:rsid w:val="00DF0A6A"/>
    <w:rsid w:val="00DF1498"/>
    <w:rsid w:val="00DF2020"/>
    <w:rsid w:val="00DF28A5"/>
    <w:rsid w:val="00DF3CFE"/>
    <w:rsid w:val="00DF4700"/>
    <w:rsid w:val="00DF4942"/>
    <w:rsid w:val="00DF5EF4"/>
    <w:rsid w:val="00DF77E4"/>
    <w:rsid w:val="00E01687"/>
    <w:rsid w:val="00E02188"/>
    <w:rsid w:val="00E03CBD"/>
    <w:rsid w:val="00E03F3B"/>
    <w:rsid w:val="00E04362"/>
    <w:rsid w:val="00E10503"/>
    <w:rsid w:val="00E10876"/>
    <w:rsid w:val="00E11C5D"/>
    <w:rsid w:val="00E120C4"/>
    <w:rsid w:val="00E12E90"/>
    <w:rsid w:val="00E13CA1"/>
    <w:rsid w:val="00E13D2D"/>
    <w:rsid w:val="00E13D5E"/>
    <w:rsid w:val="00E141F2"/>
    <w:rsid w:val="00E14B66"/>
    <w:rsid w:val="00E1573E"/>
    <w:rsid w:val="00E20480"/>
    <w:rsid w:val="00E20659"/>
    <w:rsid w:val="00E2088B"/>
    <w:rsid w:val="00E20E03"/>
    <w:rsid w:val="00E21535"/>
    <w:rsid w:val="00E2501A"/>
    <w:rsid w:val="00E265D7"/>
    <w:rsid w:val="00E26AC7"/>
    <w:rsid w:val="00E300AE"/>
    <w:rsid w:val="00E314F0"/>
    <w:rsid w:val="00E32094"/>
    <w:rsid w:val="00E34AFD"/>
    <w:rsid w:val="00E359A7"/>
    <w:rsid w:val="00E3693F"/>
    <w:rsid w:val="00E37867"/>
    <w:rsid w:val="00E40835"/>
    <w:rsid w:val="00E41538"/>
    <w:rsid w:val="00E41A5A"/>
    <w:rsid w:val="00E46404"/>
    <w:rsid w:val="00E46851"/>
    <w:rsid w:val="00E50369"/>
    <w:rsid w:val="00E5037B"/>
    <w:rsid w:val="00E5042D"/>
    <w:rsid w:val="00E51F2F"/>
    <w:rsid w:val="00E52C05"/>
    <w:rsid w:val="00E53365"/>
    <w:rsid w:val="00E5491D"/>
    <w:rsid w:val="00E55925"/>
    <w:rsid w:val="00E564C1"/>
    <w:rsid w:val="00E565EA"/>
    <w:rsid w:val="00E567E8"/>
    <w:rsid w:val="00E57D4E"/>
    <w:rsid w:val="00E614DA"/>
    <w:rsid w:val="00E616AA"/>
    <w:rsid w:val="00E6196B"/>
    <w:rsid w:val="00E61FEA"/>
    <w:rsid w:val="00E62106"/>
    <w:rsid w:val="00E62764"/>
    <w:rsid w:val="00E6298D"/>
    <w:rsid w:val="00E62A1D"/>
    <w:rsid w:val="00E6312C"/>
    <w:rsid w:val="00E64277"/>
    <w:rsid w:val="00E64C1A"/>
    <w:rsid w:val="00E653DD"/>
    <w:rsid w:val="00E662AA"/>
    <w:rsid w:val="00E70A3B"/>
    <w:rsid w:val="00E71945"/>
    <w:rsid w:val="00E71AAA"/>
    <w:rsid w:val="00E72214"/>
    <w:rsid w:val="00E7234F"/>
    <w:rsid w:val="00E72D2B"/>
    <w:rsid w:val="00E72D61"/>
    <w:rsid w:val="00E7311E"/>
    <w:rsid w:val="00E731C2"/>
    <w:rsid w:val="00E737C0"/>
    <w:rsid w:val="00E73FEE"/>
    <w:rsid w:val="00E7593A"/>
    <w:rsid w:val="00E772FE"/>
    <w:rsid w:val="00E81FF1"/>
    <w:rsid w:val="00E82385"/>
    <w:rsid w:val="00E82989"/>
    <w:rsid w:val="00E839B9"/>
    <w:rsid w:val="00E8692D"/>
    <w:rsid w:val="00E87300"/>
    <w:rsid w:val="00E87EF2"/>
    <w:rsid w:val="00E90A93"/>
    <w:rsid w:val="00E90B66"/>
    <w:rsid w:val="00E911C5"/>
    <w:rsid w:val="00E93832"/>
    <w:rsid w:val="00E95942"/>
    <w:rsid w:val="00E95E67"/>
    <w:rsid w:val="00E96775"/>
    <w:rsid w:val="00E96B19"/>
    <w:rsid w:val="00E96BE2"/>
    <w:rsid w:val="00EA0341"/>
    <w:rsid w:val="00EA05E5"/>
    <w:rsid w:val="00EA2B1D"/>
    <w:rsid w:val="00EA3120"/>
    <w:rsid w:val="00EA3D1B"/>
    <w:rsid w:val="00EA44A9"/>
    <w:rsid w:val="00EA44E0"/>
    <w:rsid w:val="00EA4A23"/>
    <w:rsid w:val="00EA5C69"/>
    <w:rsid w:val="00EA747E"/>
    <w:rsid w:val="00EB1B6E"/>
    <w:rsid w:val="00EB29BF"/>
    <w:rsid w:val="00EB2C18"/>
    <w:rsid w:val="00EB5885"/>
    <w:rsid w:val="00EB6442"/>
    <w:rsid w:val="00EB7C12"/>
    <w:rsid w:val="00EC032E"/>
    <w:rsid w:val="00EC06BD"/>
    <w:rsid w:val="00EC145C"/>
    <w:rsid w:val="00EC1985"/>
    <w:rsid w:val="00EC44DD"/>
    <w:rsid w:val="00EC62AD"/>
    <w:rsid w:val="00EC6E32"/>
    <w:rsid w:val="00EC7617"/>
    <w:rsid w:val="00ED09EF"/>
    <w:rsid w:val="00ED1830"/>
    <w:rsid w:val="00ED27F3"/>
    <w:rsid w:val="00ED2DFB"/>
    <w:rsid w:val="00ED3DCB"/>
    <w:rsid w:val="00ED41EA"/>
    <w:rsid w:val="00ED4261"/>
    <w:rsid w:val="00ED513C"/>
    <w:rsid w:val="00ED637F"/>
    <w:rsid w:val="00ED66A1"/>
    <w:rsid w:val="00ED7448"/>
    <w:rsid w:val="00ED7664"/>
    <w:rsid w:val="00EE1048"/>
    <w:rsid w:val="00EE1F6C"/>
    <w:rsid w:val="00EE280A"/>
    <w:rsid w:val="00EE3303"/>
    <w:rsid w:val="00EE3514"/>
    <w:rsid w:val="00EE388D"/>
    <w:rsid w:val="00EE4D3E"/>
    <w:rsid w:val="00EE5153"/>
    <w:rsid w:val="00EE59C4"/>
    <w:rsid w:val="00EE5DBD"/>
    <w:rsid w:val="00EF1837"/>
    <w:rsid w:val="00EF1EAE"/>
    <w:rsid w:val="00EF331B"/>
    <w:rsid w:val="00EF3DA0"/>
    <w:rsid w:val="00EF4751"/>
    <w:rsid w:val="00EF48EE"/>
    <w:rsid w:val="00EF511E"/>
    <w:rsid w:val="00EF56C6"/>
    <w:rsid w:val="00EF5F36"/>
    <w:rsid w:val="00EF71C1"/>
    <w:rsid w:val="00EF7817"/>
    <w:rsid w:val="00EF7DAA"/>
    <w:rsid w:val="00F00158"/>
    <w:rsid w:val="00F022E0"/>
    <w:rsid w:val="00F034CB"/>
    <w:rsid w:val="00F041F1"/>
    <w:rsid w:val="00F046CE"/>
    <w:rsid w:val="00F04E4E"/>
    <w:rsid w:val="00F04FDE"/>
    <w:rsid w:val="00F052F0"/>
    <w:rsid w:val="00F0561B"/>
    <w:rsid w:val="00F062E7"/>
    <w:rsid w:val="00F07135"/>
    <w:rsid w:val="00F076DD"/>
    <w:rsid w:val="00F104CE"/>
    <w:rsid w:val="00F10750"/>
    <w:rsid w:val="00F10CA3"/>
    <w:rsid w:val="00F10DAD"/>
    <w:rsid w:val="00F110C4"/>
    <w:rsid w:val="00F115C2"/>
    <w:rsid w:val="00F12602"/>
    <w:rsid w:val="00F12F38"/>
    <w:rsid w:val="00F135C3"/>
    <w:rsid w:val="00F13946"/>
    <w:rsid w:val="00F20044"/>
    <w:rsid w:val="00F20BCD"/>
    <w:rsid w:val="00F213A9"/>
    <w:rsid w:val="00F219D1"/>
    <w:rsid w:val="00F24819"/>
    <w:rsid w:val="00F24AA9"/>
    <w:rsid w:val="00F251A0"/>
    <w:rsid w:val="00F2671C"/>
    <w:rsid w:val="00F274D6"/>
    <w:rsid w:val="00F306FF"/>
    <w:rsid w:val="00F3415D"/>
    <w:rsid w:val="00F34354"/>
    <w:rsid w:val="00F3509D"/>
    <w:rsid w:val="00F35AE3"/>
    <w:rsid w:val="00F402E8"/>
    <w:rsid w:val="00F40AF3"/>
    <w:rsid w:val="00F411F6"/>
    <w:rsid w:val="00F507D2"/>
    <w:rsid w:val="00F5086D"/>
    <w:rsid w:val="00F51109"/>
    <w:rsid w:val="00F52377"/>
    <w:rsid w:val="00F54063"/>
    <w:rsid w:val="00F5489B"/>
    <w:rsid w:val="00F54CB1"/>
    <w:rsid w:val="00F557A8"/>
    <w:rsid w:val="00F55B86"/>
    <w:rsid w:val="00F57CF8"/>
    <w:rsid w:val="00F606E0"/>
    <w:rsid w:val="00F61EF9"/>
    <w:rsid w:val="00F64666"/>
    <w:rsid w:val="00F67196"/>
    <w:rsid w:val="00F706E3"/>
    <w:rsid w:val="00F71732"/>
    <w:rsid w:val="00F71CD9"/>
    <w:rsid w:val="00F76D66"/>
    <w:rsid w:val="00F770AE"/>
    <w:rsid w:val="00F77DA0"/>
    <w:rsid w:val="00F805B7"/>
    <w:rsid w:val="00F817E1"/>
    <w:rsid w:val="00F82F28"/>
    <w:rsid w:val="00F847DF"/>
    <w:rsid w:val="00F84F63"/>
    <w:rsid w:val="00F85060"/>
    <w:rsid w:val="00F8642A"/>
    <w:rsid w:val="00F866DE"/>
    <w:rsid w:val="00F90651"/>
    <w:rsid w:val="00F90B14"/>
    <w:rsid w:val="00F91937"/>
    <w:rsid w:val="00F91977"/>
    <w:rsid w:val="00F92051"/>
    <w:rsid w:val="00F92634"/>
    <w:rsid w:val="00F92DC2"/>
    <w:rsid w:val="00F939ED"/>
    <w:rsid w:val="00F93A96"/>
    <w:rsid w:val="00F93ABE"/>
    <w:rsid w:val="00F9452D"/>
    <w:rsid w:val="00F94681"/>
    <w:rsid w:val="00FA349C"/>
    <w:rsid w:val="00FA5695"/>
    <w:rsid w:val="00FA768A"/>
    <w:rsid w:val="00FA7E9F"/>
    <w:rsid w:val="00FB04B3"/>
    <w:rsid w:val="00FB16FF"/>
    <w:rsid w:val="00FB1FD3"/>
    <w:rsid w:val="00FB227A"/>
    <w:rsid w:val="00FB64FD"/>
    <w:rsid w:val="00FB6726"/>
    <w:rsid w:val="00FC1313"/>
    <w:rsid w:val="00FC135C"/>
    <w:rsid w:val="00FC1527"/>
    <w:rsid w:val="00FC18E7"/>
    <w:rsid w:val="00FC1EC4"/>
    <w:rsid w:val="00FC36C7"/>
    <w:rsid w:val="00FC5517"/>
    <w:rsid w:val="00FC6661"/>
    <w:rsid w:val="00FC7D5A"/>
    <w:rsid w:val="00FD0563"/>
    <w:rsid w:val="00FD27A6"/>
    <w:rsid w:val="00FD3E21"/>
    <w:rsid w:val="00FD407D"/>
    <w:rsid w:val="00FD422C"/>
    <w:rsid w:val="00FD43D3"/>
    <w:rsid w:val="00FD447B"/>
    <w:rsid w:val="00FD605D"/>
    <w:rsid w:val="00FD6149"/>
    <w:rsid w:val="00FD6517"/>
    <w:rsid w:val="00FD7B02"/>
    <w:rsid w:val="00FD7BE6"/>
    <w:rsid w:val="00FE3419"/>
    <w:rsid w:val="00FE37F0"/>
    <w:rsid w:val="00FE4CDD"/>
    <w:rsid w:val="00FE6905"/>
    <w:rsid w:val="00FE71FA"/>
    <w:rsid w:val="00FF0328"/>
    <w:rsid w:val="00FF28B7"/>
    <w:rsid w:val="00FF2946"/>
    <w:rsid w:val="00FF29F0"/>
    <w:rsid w:val="00FF373F"/>
    <w:rsid w:val="00FF3FCE"/>
    <w:rsid w:val="00FF4135"/>
    <w:rsid w:val="00FF68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BA7F"/>
  <w15:docId w15:val="{2F7A7B41-70BA-4BBD-A750-AC50ABB4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5F"/>
    <w:rPr>
      <w:rFonts w:ascii="Calibri" w:eastAsia="Calibri" w:hAnsi="Calibri" w:cs="Arial"/>
      <w:lang w:val="fr-FR"/>
    </w:rPr>
  </w:style>
  <w:style w:type="paragraph" w:styleId="Titre1">
    <w:name w:val="heading 1"/>
    <w:basedOn w:val="Normal"/>
    <w:next w:val="Normal"/>
    <w:link w:val="Titre1Car"/>
    <w:uiPriority w:val="9"/>
    <w:qFormat/>
    <w:rsid w:val="0011735F"/>
    <w:pPr>
      <w:keepNext/>
      <w:bidi/>
      <w:spacing w:before="240" w:after="60"/>
      <w:outlineLvl w:val="0"/>
    </w:pPr>
    <w:rPr>
      <w:rFonts w:ascii="Cambria" w:eastAsia="Times New Roman" w:hAnsi="Cambria" w:cs="Times New Roman"/>
      <w:b/>
      <w:bCs/>
      <w:kern w:val="32"/>
      <w:sz w:val="32"/>
      <w:szCs w:val="32"/>
      <w:lang w:val="en-US" w:eastAsia="ja-JP"/>
    </w:rPr>
  </w:style>
  <w:style w:type="paragraph" w:styleId="Titre2">
    <w:name w:val="heading 2"/>
    <w:basedOn w:val="Normal"/>
    <w:next w:val="Normal"/>
    <w:link w:val="Titre2Car"/>
    <w:uiPriority w:val="9"/>
    <w:qFormat/>
    <w:rsid w:val="0011735F"/>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B41D6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8C45E7"/>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72721A"/>
    <w:pPr>
      <w:keepNext/>
      <w:keepLines/>
      <w:spacing w:before="200"/>
      <w:ind w:left="0" w:firstLine="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35F"/>
    <w:rPr>
      <w:rFonts w:ascii="Cambria" w:eastAsia="Times New Roman" w:hAnsi="Cambria" w:cs="Times New Roman"/>
      <w:b/>
      <w:bCs/>
      <w:kern w:val="32"/>
      <w:sz w:val="32"/>
      <w:szCs w:val="32"/>
      <w:lang w:eastAsia="ja-JP"/>
    </w:rPr>
  </w:style>
  <w:style w:type="character" w:customStyle="1" w:styleId="Titre2Car">
    <w:name w:val="Titre 2 Car"/>
    <w:basedOn w:val="Policepardfaut"/>
    <w:link w:val="Titre2"/>
    <w:uiPriority w:val="9"/>
    <w:rsid w:val="0011735F"/>
    <w:rPr>
      <w:rFonts w:ascii="Cambria" w:eastAsia="Times New Roman" w:hAnsi="Cambria" w:cs="Times New Roman"/>
      <w:b/>
      <w:bCs/>
      <w:i/>
      <w:iCs/>
      <w:sz w:val="28"/>
      <w:szCs w:val="28"/>
      <w:lang w:val="fr-FR"/>
    </w:rPr>
  </w:style>
  <w:style w:type="paragraph" w:styleId="Sansinterligne">
    <w:name w:val="No Spacing"/>
    <w:link w:val="SansinterligneCar"/>
    <w:uiPriority w:val="1"/>
    <w:qFormat/>
    <w:rsid w:val="0011735F"/>
    <w:rPr>
      <w:rFonts w:ascii="Calibri" w:eastAsia="Calibri" w:hAnsi="Calibri" w:cs="Arial"/>
      <w:lang w:val="fr-FR"/>
    </w:rPr>
  </w:style>
  <w:style w:type="character" w:customStyle="1" w:styleId="SansinterligneCar">
    <w:name w:val="Sans interligne Car"/>
    <w:basedOn w:val="Policepardfaut"/>
    <w:link w:val="Sansinterligne"/>
    <w:uiPriority w:val="1"/>
    <w:rsid w:val="0011735F"/>
    <w:rPr>
      <w:rFonts w:ascii="Calibri" w:eastAsia="Calibri" w:hAnsi="Calibri" w:cs="Arial"/>
      <w:lang w:val="fr-FR"/>
    </w:rPr>
  </w:style>
  <w:style w:type="paragraph" w:styleId="Paragraphedeliste">
    <w:name w:val="List Paragraph"/>
    <w:aliases w:val="List Paragraph (bulleted list),Bullet 1 List,List Paragraph1,Colorful List - Accent 11,Project Profile name,Colorful List - Accent 12,Bullets,Unordered List,List Paragraph 2,Table/Figure Heading,En tête 1,Recommendation,Bullet list"/>
    <w:basedOn w:val="Normal"/>
    <w:link w:val="ParagraphedelisteCar"/>
    <w:uiPriority w:val="34"/>
    <w:qFormat/>
    <w:rsid w:val="0011735F"/>
    <w:pPr>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95F07"/>
    <w:pPr>
      <w:tabs>
        <w:tab w:val="center" w:pos="4703"/>
        <w:tab w:val="right" w:pos="9406"/>
      </w:tabs>
    </w:pPr>
  </w:style>
  <w:style w:type="character" w:customStyle="1" w:styleId="En-tteCar">
    <w:name w:val="En-tête Car"/>
    <w:basedOn w:val="Policepardfaut"/>
    <w:link w:val="En-tte"/>
    <w:uiPriority w:val="99"/>
    <w:rsid w:val="00195F07"/>
    <w:rPr>
      <w:rFonts w:ascii="Calibri" w:eastAsia="Calibri" w:hAnsi="Calibri" w:cs="Arial"/>
      <w:lang w:val="fr-FR"/>
    </w:rPr>
  </w:style>
  <w:style w:type="paragraph" w:styleId="Pieddepage">
    <w:name w:val="footer"/>
    <w:basedOn w:val="Normal"/>
    <w:link w:val="PieddepageCar"/>
    <w:uiPriority w:val="99"/>
    <w:unhideWhenUsed/>
    <w:rsid w:val="00195F07"/>
    <w:pPr>
      <w:tabs>
        <w:tab w:val="center" w:pos="4703"/>
        <w:tab w:val="right" w:pos="9406"/>
      </w:tabs>
    </w:pPr>
  </w:style>
  <w:style w:type="character" w:customStyle="1" w:styleId="PieddepageCar">
    <w:name w:val="Pied de page Car"/>
    <w:basedOn w:val="Policepardfaut"/>
    <w:link w:val="Pieddepage"/>
    <w:uiPriority w:val="99"/>
    <w:rsid w:val="00195F07"/>
    <w:rPr>
      <w:rFonts w:ascii="Calibri" w:eastAsia="Calibri" w:hAnsi="Calibri" w:cs="Arial"/>
      <w:lang w:val="fr-FR"/>
    </w:rPr>
  </w:style>
  <w:style w:type="paragraph" w:styleId="Textedebulles">
    <w:name w:val="Balloon Text"/>
    <w:basedOn w:val="Normal"/>
    <w:link w:val="TextedebullesCar"/>
    <w:uiPriority w:val="99"/>
    <w:semiHidden/>
    <w:unhideWhenUsed/>
    <w:rsid w:val="00195F07"/>
    <w:rPr>
      <w:rFonts w:ascii="Tahoma" w:hAnsi="Tahoma" w:cs="Tahoma"/>
      <w:sz w:val="16"/>
      <w:szCs w:val="16"/>
    </w:rPr>
  </w:style>
  <w:style w:type="character" w:customStyle="1" w:styleId="TextedebullesCar">
    <w:name w:val="Texte de bulles Car"/>
    <w:basedOn w:val="Policepardfaut"/>
    <w:link w:val="Textedebulles"/>
    <w:uiPriority w:val="99"/>
    <w:semiHidden/>
    <w:rsid w:val="00195F07"/>
    <w:rPr>
      <w:rFonts w:ascii="Tahoma" w:eastAsia="Calibri" w:hAnsi="Tahoma" w:cs="Tahoma"/>
      <w:sz w:val="16"/>
      <w:szCs w:val="16"/>
      <w:lang w:val="fr-FR"/>
    </w:rPr>
  </w:style>
  <w:style w:type="character" w:customStyle="1" w:styleId="hps">
    <w:name w:val="hps"/>
    <w:basedOn w:val="Policepardfaut"/>
    <w:rsid w:val="004D4F87"/>
  </w:style>
  <w:style w:type="character" w:styleId="Lienhypertexte">
    <w:name w:val="Hyperlink"/>
    <w:basedOn w:val="Policepardfaut"/>
    <w:uiPriority w:val="99"/>
    <w:unhideWhenUsed/>
    <w:rsid w:val="003C68D5"/>
    <w:rPr>
      <w:color w:val="0000FF"/>
      <w:u w:val="single"/>
    </w:rPr>
  </w:style>
  <w:style w:type="character" w:customStyle="1" w:styleId="bb">
    <w:name w:val="bb"/>
    <w:basedOn w:val="Policepardfaut"/>
    <w:rsid w:val="003C68D5"/>
  </w:style>
  <w:style w:type="paragraph" w:customStyle="1" w:styleId="outdent">
    <w:name w:val="outden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i">
    <w:name w:val="bi"/>
    <w:basedOn w:val="Policepardfaut"/>
    <w:rsid w:val="003C68D5"/>
  </w:style>
  <w:style w:type="paragraph" w:customStyle="1" w:styleId="tablecaption">
    <w:name w:val="tablecaption"/>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lefooter">
    <w:name w:val="tablefooter"/>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nhideWhenUsed/>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aption1">
    <w:name w:val="Caption1"/>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oxtext">
    <w:name w:val="boxtex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8C45E7"/>
    <w:rPr>
      <w:rFonts w:ascii="Calibri" w:eastAsia="Times New Roman" w:hAnsi="Calibri" w:cs="Arial"/>
      <w:b/>
      <w:bCs/>
      <w:sz w:val="28"/>
      <w:szCs w:val="28"/>
      <w:lang w:val="fr-FR"/>
    </w:rPr>
  </w:style>
  <w:style w:type="paragraph" w:styleId="Corpsdetexte">
    <w:name w:val="Body Text"/>
    <w:basedOn w:val="Normal"/>
    <w:next w:val="Normal"/>
    <w:link w:val="CorpsdetexteCar"/>
    <w:uiPriority w:val="99"/>
    <w:rsid w:val="00067CE2"/>
    <w:pPr>
      <w:autoSpaceDE w:val="0"/>
      <w:autoSpaceDN w:val="0"/>
      <w:adjustRightInd w:val="0"/>
    </w:pPr>
    <w:rPr>
      <w:rFonts w:ascii="BCAEHB+TimesNewRoman" w:eastAsiaTheme="minorHAnsi" w:hAnsi="BCAEHB+TimesNewRoman" w:cstheme="minorBidi"/>
      <w:sz w:val="24"/>
      <w:szCs w:val="24"/>
    </w:rPr>
  </w:style>
  <w:style w:type="character" w:customStyle="1" w:styleId="CorpsdetexteCar">
    <w:name w:val="Corps de texte Car"/>
    <w:basedOn w:val="Policepardfaut"/>
    <w:link w:val="Corpsdetexte"/>
    <w:uiPriority w:val="99"/>
    <w:rsid w:val="00067CE2"/>
    <w:rPr>
      <w:rFonts w:ascii="BCAEHB+TimesNewRoman" w:hAnsi="BCAEHB+TimesNewRoman"/>
      <w:sz w:val="24"/>
      <w:szCs w:val="24"/>
      <w:lang w:val="fr-FR"/>
    </w:rPr>
  </w:style>
  <w:style w:type="character" w:styleId="lev">
    <w:name w:val="Strong"/>
    <w:basedOn w:val="Policepardfaut"/>
    <w:uiPriority w:val="22"/>
    <w:qFormat/>
    <w:rsid w:val="00487BD4"/>
    <w:rPr>
      <w:b/>
      <w:bCs/>
    </w:rPr>
  </w:style>
  <w:style w:type="table" w:styleId="Listeclaire-Accent5">
    <w:name w:val="Light List Accent 5"/>
    <w:basedOn w:val="TableauNormal"/>
    <w:uiPriority w:val="61"/>
    <w:rsid w:val="00A53D9F"/>
    <w:rPr>
      <w:lang w:val="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horttext">
    <w:name w:val="short_text"/>
    <w:basedOn w:val="Policepardfaut"/>
    <w:rsid w:val="00E73FEE"/>
  </w:style>
  <w:style w:type="paragraph" w:customStyle="1" w:styleId="Default">
    <w:name w:val="Default"/>
    <w:rsid w:val="009E3ADF"/>
    <w:pPr>
      <w:autoSpaceDE w:val="0"/>
      <w:autoSpaceDN w:val="0"/>
      <w:adjustRightInd w:val="0"/>
    </w:pPr>
    <w:rPr>
      <w:rFonts w:ascii="Wingdings" w:hAnsi="Wingdings" w:cs="Wingdings"/>
      <w:color w:val="000000"/>
      <w:sz w:val="24"/>
      <w:szCs w:val="24"/>
      <w:lang w:val="fr-FR"/>
    </w:rPr>
  </w:style>
  <w:style w:type="paragraph" w:styleId="Liste">
    <w:name w:val="List"/>
    <w:basedOn w:val="Default"/>
    <w:next w:val="Default"/>
    <w:uiPriority w:val="99"/>
    <w:rsid w:val="009E3ADF"/>
    <w:rPr>
      <w:rFonts w:cstheme="minorBidi"/>
      <w:color w:val="auto"/>
    </w:rPr>
  </w:style>
  <w:style w:type="character" w:customStyle="1" w:styleId="Titre3Car">
    <w:name w:val="Titre 3 Car"/>
    <w:basedOn w:val="Policepardfaut"/>
    <w:link w:val="Titre3"/>
    <w:uiPriority w:val="9"/>
    <w:semiHidden/>
    <w:rsid w:val="00B41D61"/>
    <w:rPr>
      <w:rFonts w:asciiTheme="majorHAnsi" w:eastAsiaTheme="majorEastAsia" w:hAnsiTheme="majorHAnsi" w:cstheme="majorBidi"/>
      <w:b/>
      <w:bCs/>
      <w:color w:val="4F81BD" w:themeColor="accent1"/>
      <w:lang w:val="fr-FR"/>
    </w:rPr>
  </w:style>
  <w:style w:type="table" w:styleId="Grilledutableau">
    <w:name w:val="Table Grid"/>
    <w:basedOn w:val="TableauNormal"/>
    <w:uiPriority w:val="59"/>
    <w:rsid w:val="00A94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72721A"/>
    <w:rPr>
      <w:rFonts w:asciiTheme="majorHAnsi" w:eastAsiaTheme="majorEastAsia" w:hAnsiTheme="majorHAnsi" w:cstheme="majorBidi"/>
      <w:color w:val="243F60" w:themeColor="accent1" w:themeShade="7F"/>
      <w:lang w:val="fr-FR"/>
    </w:rPr>
  </w:style>
  <w:style w:type="paragraph" w:styleId="TM1">
    <w:name w:val="toc 1"/>
    <w:basedOn w:val="Normal"/>
    <w:next w:val="Normal"/>
    <w:autoRedefine/>
    <w:uiPriority w:val="39"/>
    <w:rsid w:val="00EC06BD"/>
    <w:pPr>
      <w:tabs>
        <w:tab w:val="left" w:pos="0"/>
        <w:tab w:val="right" w:leader="dot" w:pos="9350"/>
      </w:tabs>
      <w:spacing w:before="0"/>
      <w:ind w:left="66" w:firstLine="0"/>
    </w:pPr>
    <w:rPr>
      <w:rFonts w:asciiTheme="minorHAnsi" w:eastAsiaTheme="minorHAnsi" w:hAnsiTheme="minorHAnsi" w:cstheme="minorHAnsi"/>
      <w:bCs/>
      <w:noProof/>
      <w:sz w:val="24"/>
      <w:szCs w:val="24"/>
      <w:lang w:val="fr-BE" w:eastAsia="fr-FR"/>
    </w:rPr>
  </w:style>
  <w:style w:type="table" w:customStyle="1" w:styleId="Tramemoyenne2-Accent11">
    <w:name w:val="Trame moyenne 2 - Accent 11"/>
    <w:basedOn w:val="TableauNormal"/>
    <w:uiPriority w:val="64"/>
    <w:rsid w:val="0072721A"/>
    <w:pPr>
      <w:spacing w:before="0"/>
      <w:ind w:left="0" w:firstLin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ccentuation">
    <w:name w:val="Emphasis"/>
    <w:basedOn w:val="Policepardfaut"/>
    <w:uiPriority w:val="20"/>
    <w:qFormat/>
    <w:rsid w:val="0072721A"/>
    <w:rPr>
      <w:i/>
      <w:iCs/>
    </w:rPr>
  </w:style>
  <w:style w:type="character" w:styleId="Marquedecommentaire">
    <w:name w:val="annotation reference"/>
    <w:basedOn w:val="Policepardfaut"/>
    <w:uiPriority w:val="99"/>
    <w:semiHidden/>
    <w:unhideWhenUsed/>
    <w:rsid w:val="000E4AA0"/>
    <w:rPr>
      <w:sz w:val="16"/>
      <w:szCs w:val="16"/>
    </w:rPr>
  </w:style>
  <w:style w:type="paragraph" w:styleId="Commentaire">
    <w:name w:val="annotation text"/>
    <w:basedOn w:val="Normal"/>
    <w:link w:val="CommentaireCar"/>
    <w:uiPriority w:val="99"/>
    <w:semiHidden/>
    <w:unhideWhenUsed/>
    <w:rsid w:val="000E4AA0"/>
    <w:rPr>
      <w:sz w:val="20"/>
      <w:szCs w:val="20"/>
    </w:rPr>
  </w:style>
  <w:style w:type="character" w:customStyle="1" w:styleId="CommentaireCar">
    <w:name w:val="Commentaire Car"/>
    <w:basedOn w:val="Policepardfaut"/>
    <w:link w:val="Commentaire"/>
    <w:uiPriority w:val="99"/>
    <w:semiHidden/>
    <w:rsid w:val="000E4AA0"/>
    <w:rPr>
      <w:rFonts w:ascii="Calibri" w:eastAsia="Calibri" w:hAnsi="Calibri" w:cs="Arial"/>
      <w:sz w:val="20"/>
      <w:szCs w:val="20"/>
      <w:lang w:val="fr-FR"/>
    </w:rPr>
  </w:style>
  <w:style w:type="paragraph" w:styleId="Objetducommentaire">
    <w:name w:val="annotation subject"/>
    <w:basedOn w:val="Commentaire"/>
    <w:next w:val="Commentaire"/>
    <w:link w:val="ObjetducommentaireCar"/>
    <w:uiPriority w:val="99"/>
    <w:semiHidden/>
    <w:unhideWhenUsed/>
    <w:rsid w:val="000E4AA0"/>
    <w:rPr>
      <w:b/>
      <w:bCs/>
    </w:rPr>
  </w:style>
  <w:style w:type="character" w:customStyle="1" w:styleId="ObjetducommentaireCar">
    <w:name w:val="Objet du commentaire Car"/>
    <w:basedOn w:val="CommentaireCar"/>
    <w:link w:val="Objetducommentaire"/>
    <w:uiPriority w:val="99"/>
    <w:semiHidden/>
    <w:rsid w:val="000E4AA0"/>
    <w:rPr>
      <w:rFonts w:ascii="Calibri" w:eastAsia="Calibri" w:hAnsi="Calibri" w:cs="Arial"/>
      <w:b/>
      <w:bCs/>
      <w:sz w:val="20"/>
      <w:szCs w:val="20"/>
      <w:lang w:val="fr-FR"/>
    </w:rPr>
  </w:style>
  <w:style w:type="paragraph" w:customStyle="1" w:styleId="yiv1238635553msonormal">
    <w:name w:val="yiv1238635553msonormal"/>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customStyle="1" w:styleId="yiv1238635553msolistparagraph">
    <w:name w:val="yiv1238635553msolistparagraph"/>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E20E03"/>
  </w:style>
  <w:style w:type="character" w:customStyle="1" w:styleId="ParagraphedelisteCar">
    <w:name w:val="Paragraphe de liste Car"/>
    <w:aliases w:val="List Paragraph (bulleted list) Car,Bullet 1 List Car,List Paragraph1 Car,Colorful List - Accent 11 Car,Project Profile name Car,Colorful List - Accent 12 Car,Bullets Car,Unordered List Car,List Paragraph 2 Car,En tête 1 Car"/>
    <w:link w:val="Paragraphedeliste"/>
    <w:uiPriority w:val="34"/>
    <w:qFormat/>
    <w:locked/>
    <w:rsid w:val="00485459"/>
    <w:rPr>
      <w:rFonts w:ascii="Times New Roman" w:eastAsia="Times New Roman" w:hAnsi="Times New Roman" w:cs="Times New Roman"/>
      <w:sz w:val="24"/>
      <w:szCs w:val="24"/>
      <w:lang w:val="fr-FR" w:eastAsia="fr-FR"/>
    </w:rPr>
  </w:style>
  <w:style w:type="paragraph" w:styleId="Lgende">
    <w:name w:val="caption"/>
    <w:basedOn w:val="Normal"/>
    <w:next w:val="Normal"/>
    <w:unhideWhenUsed/>
    <w:qFormat/>
    <w:rsid w:val="003A6649"/>
    <w:pPr>
      <w:spacing w:before="0" w:after="200"/>
      <w:ind w:left="0" w:firstLine="0"/>
      <w:jc w:val="left"/>
    </w:pPr>
    <w:rPr>
      <w:b/>
      <w:bCs/>
      <w:color w:val="4F81BD" w:themeColor="accent1"/>
      <w:sz w:val="18"/>
      <w:szCs w:val="18"/>
    </w:rPr>
  </w:style>
  <w:style w:type="paragraph" w:styleId="En-ttedetabledesmatires">
    <w:name w:val="TOC Heading"/>
    <w:basedOn w:val="Titre1"/>
    <w:next w:val="Normal"/>
    <w:uiPriority w:val="39"/>
    <w:unhideWhenUsed/>
    <w:qFormat/>
    <w:rsid w:val="00712EFE"/>
    <w:pPr>
      <w:keepLines/>
      <w:bidi w:val="0"/>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lang w:val="fr-FR" w:eastAsia="fr-FR"/>
    </w:rPr>
  </w:style>
  <w:style w:type="paragraph" w:styleId="TM2">
    <w:name w:val="toc 2"/>
    <w:basedOn w:val="Normal"/>
    <w:next w:val="Normal"/>
    <w:autoRedefine/>
    <w:uiPriority w:val="39"/>
    <w:unhideWhenUsed/>
    <w:rsid w:val="00712EFE"/>
    <w:pPr>
      <w:spacing w:after="100"/>
      <w:ind w:left="220"/>
    </w:pPr>
  </w:style>
  <w:style w:type="paragraph" w:styleId="Listenumros">
    <w:name w:val="List Number"/>
    <w:basedOn w:val="Normal"/>
    <w:uiPriority w:val="99"/>
    <w:semiHidden/>
    <w:unhideWhenUsed/>
    <w:rsid w:val="00B305CF"/>
    <w:pPr>
      <w:numPr>
        <w:numId w:val="45"/>
      </w:numPr>
      <w:contextualSpacing/>
    </w:p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 Char Char1"/>
    <w:basedOn w:val="Normal"/>
    <w:link w:val="NotedebasdepageCar1"/>
    <w:qFormat/>
    <w:rsid w:val="00B305CF"/>
    <w:pPr>
      <w:spacing w:before="0"/>
      <w:ind w:left="0" w:firstLine="0"/>
      <w:jc w:val="left"/>
    </w:pPr>
    <w:rPr>
      <w:rFonts w:ascii="Times New Roman" w:eastAsia="Times New Roman" w:hAnsi="Times New Roman" w:cs="Times New Roman"/>
      <w:sz w:val="20"/>
      <w:szCs w:val="20"/>
    </w:rPr>
  </w:style>
  <w:style w:type="character" w:customStyle="1" w:styleId="NotedebasdepageCar">
    <w:name w:val="Note de bas de page Car"/>
    <w:basedOn w:val="Policepardfaut"/>
    <w:uiPriority w:val="99"/>
    <w:semiHidden/>
    <w:rsid w:val="00B305CF"/>
    <w:rPr>
      <w:rFonts w:ascii="Calibri" w:eastAsia="Calibri" w:hAnsi="Calibri" w:cs="Arial"/>
      <w:sz w:val="20"/>
      <w:szCs w:val="20"/>
      <w:lang w:val="fr-FR"/>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Ref Char Car Char Car Char Char,fr"/>
    <w:qFormat/>
    <w:rsid w:val="00B305CF"/>
    <w:rPr>
      <w:vertAlign w:val="superscript"/>
    </w:rPr>
  </w:style>
  <w:style w:type="character" w:customStyle="1" w:styleId="NotedebasdepageCar1">
    <w:name w:val="Note de bas de page Car1"/>
    <w:aliases w:val="Footnote Car,Footnote Text Char1 Char Car,Footnote Text Char Char Char Car,Footnote Text Char1 Char Char Char Car,Footnote Text Char Char Char Char Char Car,Footnote Text Char1 Char1 Char Car,single space Car,fn Car"/>
    <w:link w:val="Notedebasdepage"/>
    <w:rsid w:val="00B305CF"/>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7789">
      <w:bodyDiv w:val="1"/>
      <w:marLeft w:val="0"/>
      <w:marRight w:val="0"/>
      <w:marTop w:val="0"/>
      <w:marBottom w:val="0"/>
      <w:divBdr>
        <w:top w:val="none" w:sz="0" w:space="0" w:color="auto"/>
        <w:left w:val="none" w:sz="0" w:space="0" w:color="auto"/>
        <w:bottom w:val="none" w:sz="0" w:space="0" w:color="auto"/>
        <w:right w:val="none" w:sz="0" w:space="0" w:color="auto"/>
      </w:divBdr>
    </w:div>
    <w:div w:id="61761159">
      <w:bodyDiv w:val="1"/>
      <w:marLeft w:val="0"/>
      <w:marRight w:val="0"/>
      <w:marTop w:val="0"/>
      <w:marBottom w:val="0"/>
      <w:divBdr>
        <w:top w:val="none" w:sz="0" w:space="0" w:color="auto"/>
        <w:left w:val="none" w:sz="0" w:space="0" w:color="auto"/>
        <w:bottom w:val="none" w:sz="0" w:space="0" w:color="auto"/>
        <w:right w:val="none" w:sz="0" w:space="0" w:color="auto"/>
      </w:divBdr>
    </w:div>
    <w:div w:id="175078629">
      <w:bodyDiv w:val="1"/>
      <w:marLeft w:val="0"/>
      <w:marRight w:val="0"/>
      <w:marTop w:val="0"/>
      <w:marBottom w:val="0"/>
      <w:divBdr>
        <w:top w:val="none" w:sz="0" w:space="0" w:color="auto"/>
        <w:left w:val="none" w:sz="0" w:space="0" w:color="auto"/>
        <w:bottom w:val="none" w:sz="0" w:space="0" w:color="auto"/>
        <w:right w:val="none" w:sz="0" w:space="0" w:color="auto"/>
      </w:divBdr>
      <w:divsChild>
        <w:div w:id="1723753846">
          <w:marLeft w:val="0"/>
          <w:marRight w:val="0"/>
          <w:marTop w:val="0"/>
          <w:marBottom w:val="0"/>
          <w:divBdr>
            <w:top w:val="none" w:sz="0" w:space="0" w:color="auto"/>
            <w:left w:val="none" w:sz="0" w:space="0" w:color="auto"/>
            <w:bottom w:val="none" w:sz="0" w:space="0" w:color="auto"/>
            <w:right w:val="none" w:sz="0" w:space="0" w:color="auto"/>
          </w:divBdr>
          <w:divsChild>
            <w:div w:id="12681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195">
      <w:bodyDiv w:val="1"/>
      <w:marLeft w:val="0"/>
      <w:marRight w:val="0"/>
      <w:marTop w:val="0"/>
      <w:marBottom w:val="0"/>
      <w:divBdr>
        <w:top w:val="none" w:sz="0" w:space="0" w:color="auto"/>
        <w:left w:val="none" w:sz="0" w:space="0" w:color="auto"/>
        <w:bottom w:val="none" w:sz="0" w:space="0" w:color="auto"/>
        <w:right w:val="none" w:sz="0" w:space="0" w:color="auto"/>
      </w:divBdr>
    </w:div>
    <w:div w:id="310909164">
      <w:bodyDiv w:val="1"/>
      <w:marLeft w:val="0"/>
      <w:marRight w:val="0"/>
      <w:marTop w:val="0"/>
      <w:marBottom w:val="0"/>
      <w:divBdr>
        <w:top w:val="none" w:sz="0" w:space="0" w:color="auto"/>
        <w:left w:val="none" w:sz="0" w:space="0" w:color="auto"/>
        <w:bottom w:val="none" w:sz="0" w:space="0" w:color="auto"/>
        <w:right w:val="none" w:sz="0" w:space="0" w:color="auto"/>
      </w:divBdr>
    </w:div>
    <w:div w:id="372660589">
      <w:bodyDiv w:val="1"/>
      <w:marLeft w:val="0"/>
      <w:marRight w:val="0"/>
      <w:marTop w:val="0"/>
      <w:marBottom w:val="0"/>
      <w:divBdr>
        <w:top w:val="none" w:sz="0" w:space="0" w:color="auto"/>
        <w:left w:val="none" w:sz="0" w:space="0" w:color="auto"/>
        <w:bottom w:val="none" w:sz="0" w:space="0" w:color="auto"/>
        <w:right w:val="none" w:sz="0" w:space="0" w:color="auto"/>
      </w:divBdr>
    </w:div>
    <w:div w:id="374308723">
      <w:bodyDiv w:val="1"/>
      <w:marLeft w:val="0"/>
      <w:marRight w:val="0"/>
      <w:marTop w:val="0"/>
      <w:marBottom w:val="0"/>
      <w:divBdr>
        <w:top w:val="none" w:sz="0" w:space="0" w:color="auto"/>
        <w:left w:val="none" w:sz="0" w:space="0" w:color="auto"/>
        <w:bottom w:val="none" w:sz="0" w:space="0" w:color="auto"/>
        <w:right w:val="none" w:sz="0" w:space="0" w:color="auto"/>
      </w:divBdr>
    </w:div>
    <w:div w:id="558983661">
      <w:bodyDiv w:val="1"/>
      <w:marLeft w:val="0"/>
      <w:marRight w:val="0"/>
      <w:marTop w:val="0"/>
      <w:marBottom w:val="0"/>
      <w:divBdr>
        <w:top w:val="none" w:sz="0" w:space="0" w:color="auto"/>
        <w:left w:val="none" w:sz="0" w:space="0" w:color="auto"/>
        <w:bottom w:val="none" w:sz="0" w:space="0" w:color="auto"/>
        <w:right w:val="none" w:sz="0" w:space="0" w:color="auto"/>
      </w:divBdr>
    </w:div>
    <w:div w:id="621572718">
      <w:bodyDiv w:val="1"/>
      <w:marLeft w:val="0"/>
      <w:marRight w:val="0"/>
      <w:marTop w:val="0"/>
      <w:marBottom w:val="0"/>
      <w:divBdr>
        <w:top w:val="none" w:sz="0" w:space="0" w:color="auto"/>
        <w:left w:val="none" w:sz="0" w:space="0" w:color="auto"/>
        <w:bottom w:val="none" w:sz="0" w:space="0" w:color="auto"/>
        <w:right w:val="none" w:sz="0" w:space="0" w:color="auto"/>
      </w:divBdr>
    </w:div>
    <w:div w:id="725109542">
      <w:bodyDiv w:val="1"/>
      <w:marLeft w:val="0"/>
      <w:marRight w:val="0"/>
      <w:marTop w:val="0"/>
      <w:marBottom w:val="0"/>
      <w:divBdr>
        <w:top w:val="none" w:sz="0" w:space="0" w:color="auto"/>
        <w:left w:val="none" w:sz="0" w:space="0" w:color="auto"/>
        <w:bottom w:val="none" w:sz="0" w:space="0" w:color="auto"/>
        <w:right w:val="none" w:sz="0" w:space="0" w:color="auto"/>
      </w:divBdr>
      <w:divsChild>
        <w:div w:id="69273333">
          <w:marLeft w:val="0"/>
          <w:marRight w:val="0"/>
          <w:marTop w:val="0"/>
          <w:marBottom w:val="0"/>
          <w:divBdr>
            <w:top w:val="none" w:sz="0" w:space="0" w:color="auto"/>
            <w:left w:val="none" w:sz="0" w:space="0" w:color="auto"/>
            <w:bottom w:val="none" w:sz="0" w:space="0" w:color="auto"/>
            <w:right w:val="none" w:sz="0" w:space="0" w:color="auto"/>
          </w:divBdr>
        </w:div>
        <w:div w:id="80494716">
          <w:marLeft w:val="0"/>
          <w:marRight w:val="0"/>
          <w:marTop w:val="0"/>
          <w:marBottom w:val="0"/>
          <w:divBdr>
            <w:top w:val="none" w:sz="0" w:space="0" w:color="auto"/>
            <w:left w:val="none" w:sz="0" w:space="0" w:color="auto"/>
            <w:bottom w:val="none" w:sz="0" w:space="0" w:color="auto"/>
            <w:right w:val="none" w:sz="0" w:space="0" w:color="auto"/>
          </w:divBdr>
        </w:div>
        <w:div w:id="536043708">
          <w:marLeft w:val="0"/>
          <w:marRight w:val="0"/>
          <w:marTop w:val="0"/>
          <w:marBottom w:val="0"/>
          <w:divBdr>
            <w:top w:val="none" w:sz="0" w:space="0" w:color="auto"/>
            <w:left w:val="none" w:sz="0" w:space="0" w:color="auto"/>
            <w:bottom w:val="none" w:sz="0" w:space="0" w:color="auto"/>
            <w:right w:val="none" w:sz="0" w:space="0" w:color="auto"/>
          </w:divBdr>
        </w:div>
        <w:div w:id="576282881">
          <w:marLeft w:val="0"/>
          <w:marRight w:val="0"/>
          <w:marTop w:val="0"/>
          <w:marBottom w:val="0"/>
          <w:divBdr>
            <w:top w:val="none" w:sz="0" w:space="0" w:color="auto"/>
            <w:left w:val="none" w:sz="0" w:space="0" w:color="auto"/>
            <w:bottom w:val="none" w:sz="0" w:space="0" w:color="auto"/>
            <w:right w:val="none" w:sz="0" w:space="0" w:color="auto"/>
          </w:divBdr>
        </w:div>
        <w:div w:id="812990715">
          <w:marLeft w:val="0"/>
          <w:marRight w:val="0"/>
          <w:marTop w:val="0"/>
          <w:marBottom w:val="0"/>
          <w:divBdr>
            <w:top w:val="none" w:sz="0" w:space="0" w:color="auto"/>
            <w:left w:val="none" w:sz="0" w:space="0" w:color="auto"/>
            <w:bottom w:val="none" w:sz="0" w:space="0" w:color="auto"/>
            <w:right w:val="none" w:sz="0" w:space="0" w:color="auto"/>
          </w:divBdr>
        </w:div>
        <w:div w:id="844516742">
          <w:marLeft w:val="0"/>
          <w:marRight w:val="0"/>
          <w:marTop w:val="0"/>
          <w:marBottom w:val="0"/>
          <w:divBdr>
            <w:top w:val="none" w:sz="0" w:space="0" w:color="auto"/>
            <w:left w:val="none" w:sz="0" w:space="0" w:color="auto"/>
            <w:bottom w:val="none" w:sz="0" w:space="0" w:color="auto"/>
            <w:right w:val="none" w:sz="0" w:space="0" w:color="auto"/>
          </w:divBdr>
        </w:div>
        <w:div w:id="1688679072">
          <w:marLeft w:val="0"/>
          <w:marRight w:val="0"/>
          <w:marTop w:val="0"/>
          <w:marBottom w:val="0"/>
          <w:divBdr>
            <w:top w:val="none" w:sz="0" w:space="0" w:color="auto"/>
            <w:left w:val="none" w:sz="0" w:space="0" w:color="auto"/>
            <w:bottom w:val="none" w:sz="0" w:space="0" w:color="auto"/>
            <w:right w:val="none" w:sz="0" w:space="0" w:color="auto"/>
          </w:divBdr>
        </w:div>
        <w:div w:id="1833794476">
          <w:marLeft w:val="0"/>
          <w:marRight w:val="0"/>
          <w:marTop w:val="0"/>
          <w:marBottom w:val="0"/>
          <w:divBdr>
            <w:top w:val="none" w:sz="0" w:space="0" w:color="auto"/>
            <w:left w:val="none" w:sz="0" w:space="0" w:color="auto"/>
            <w:bottom w:val="none" w:sz="0" w:space="0" w:color="auto"/>
            <w:right w:val="none" w:sz="0" w:space="0" w:color="auto"/>
          </w:divBdr>
        </w:div>
        <w:div w:id="2128502243">
          <w:marLeft w:val="0"/>
          <w:marRight w:val="0"/>
          <w:marTop w:val="0"/>
          <w:marBottom w:val="0"/>
          <w:divBdr>
            <w:top w:val="none" w:sz="0" w:space="0" w:color="auto"/>
            <w:left w:val="none" w:sz="0" w:space="0" w:color="auto"/>
            <w:bottom w:val="none" w:sz="0" w:space="0" w:color="auto"/>
            <w:right w:val="none" w:sz="0" w:space="0" w:color="auto"/>
          </w:divBdr>
        </w:div>
      </w:divsChild>
    </w:div>
    <w:div w:id="725449611">
      <w:bodyDiv w:val="1"/>
      <w:marLeft w:val="0"/>
      <w:marRight w:val="0"/>
      <w:marTop w:val="0"/>
      <w:marBottom w:val="0"/>
      <w:divBdr>
        <w:top w:val="none" w:sz="0" w:space="0" w:color="auto"/>
        <w:left w:val="none" w:sz="0" w:space="0" w:color="auto"/>
        <w:bottom w:val="none" w:sz="0" w:space="0" w:color="auto"/>
        <w:right w:val="none" w:sz="0" w:space="0" w:color="auto"/>
      </w:divBdr>
      <w:divsChild>
        <w:div w:id="1783962383">
          <w:marLeft w:val="547"/>
          <w:marRight w:val="0"/>
          <w:marTop w:val="0"/>
          <w:marBottom w:val="0"/>
          <w:divBdr>
            <w:top w:val="none" w:sz="0" w:space="0" w:color="auto"/>
            <w:left w:val="none" w:sz="0" w:space="0" w:color="auto"/>
            <w:bottom w:val="none" w:sz="0" w:space="0" w:color="auto"/>
            <w:right w:val="none" w:sz="0" w:space="0" w:color="auto"/>
          </w:divBdr>
        </w:div>
      </w:divsChild>
    </w:div>
    <w:div w:id="782921586">
      <w:bodyDiv w:val="1"/>
      <w:marLeft w:val="0"/>
      <w:marRight w:val="0"/>
      <w:marTop w:val="0"/>
      <w:marBottom w:val="0"/>
      <w:divBdr>
        <w:top w:val="none" w:sz="0" w:space="0" w:color="auto"/>
        <w:left w:val="none" w:sz="0" w:space="0" w:color="auto"/>
        <w:bottom w:val="none" w:sz="0" w:space="0" w:color="auto"/>
        <w:right w:val="none" w:sz="0" w:space="0" w:color="auto"/>
      </w:divBdr>
    </w:div>
    <w:div w:id="816382327">
      <w:bodyDiv w:val="1"/>
      <w:marLeft w:val="0"/>
      <w:marRight w:val="0"/>
      <w:marTop w:val="0"/>
      <w:marBottom w:val="0"/>
      <w:divBdr>
        <w:top w:val="none" w:sz="0" w:space="0" w:color="auto"/>
        <w:left w:val="none" w:sz="0" w:space="0" w:color="auto"/>
        <w:bottom w:val="none" w:sz="0" w:space="0" w:color="auto"/>
        <w:right w:val="none" w:sz="0" w:space="0" w:color="auto"/>
      </w:divBdr>
    </w:div>
    <w:div w:id="884607464">
      <w:bodyDiv w:val="1"/>
      <w:marLeft w:val="0"/>
      <w:marRight w:val="0"/>
      <w:marTop w:val="0"/>
      <w:marBottom w:val="0"/>
      <w:divBdr>
        <w:top w:val="none" w:sz="0" w:space="0" w:color="auto"/>
        <w:left w:val="none" w:sz="0" w:space="0" w:color="auto"/>
        <w:bottom w:val="none" w:sz="0" w:space="0" w:color="auto"/>
        <w:right w:val="none" w:sz="0" w:space="0" w:color="auto"/>
      </w:divBdr>
      <w:divsChild>
        <w:div w:id="26565169">
          <w:marLeft w:val="547"/>
          <w:marRight w:val="0"/>
          <w:marTop w:val="0"/>
          <w:marBottom w:val="0"/>
          <w:divBdr>
            <w:top w:val="none" w:sz="0" w:space="0" w:color="auto"/>
            <w:left w:val="none" w:sz="0" w:space="0" w:color="auto"/>
            <w:bottom w:val="none" w:sz="0" w:space="0" w:color="auto"/>
            <w:right w:val="none" w:sz="0" w:space="0" w:color="auto"/>
          </w:divBdr>
        </w:div>
      </w:divsChild>
    </w:div>
    <w:div w:id="1042484147">
      <w:bodyDiv w:val="1"/>
      <w:marLeft w:val="0"/>
      <w:marRight w:val="0"/>
      <w:marTop w:val="0"/>
      <w:marBottom w:val="0"/>
      <w:divBdr>
        <w:top w:val="none" w:sz="0" w:space="0" w:color="auto"/>
        <w:left w:val="none" w:sz="0" w:space="0" w:color="auto"/>
        <w:bottom w:val="none" w:sz="0" w:space="0" w:color="auto"/>
        <w:right w:val="none" w:sz="0" w:space="0" w:color="auto"/>
      </w:divBdr>
    </w:div>
    <w:div w:id="1137918101">
      <w:bodyDiv w:val="1"/>
      <w:marLeft w:val="0"/>
      <w:marRight w:val="0"/>
      <w:marTop w:val="0"/>
      <w:marBottom w:val="0"/>
      <w:divBdr>
        <w:top w:val="none" w:sz="0" w:space="0" w:color="auto"/>
        <w:left w:val="none" w:sz="0" w:space="0" w:color="auto"/>
        <w:bottom w:val="none" w:sz="0" w:space="0" w:color="auto"/>
        <w:right w:val="none" w:sz="0" w:space="0" w:color="auto"/>
      </w:divBdr>
    </w:div>
    <w:div w:id="1192499856">
      <w:bodyDiv w:val="1"/>
      <w:marLeft w:val="0"/>
      <w:marRight w:val="0"/>
      <w:marTop w:val="0"/>
      <w:marBottom w:val="0"/>
      <w:divBdr>
        <w:top w:val="none" w:sz="0" w:space="0" w:color="auto"/>
        <w:left w:val="none" w:sz="0" w:space="0" w:color="auto"/>
        <w:bottom w:val="none" w:sz="0" w:space="0" w:color="auto"/>
        <w:right w:val="none" w:sz="0" w:space="0" w:color="auto"/>
      </w:divBdr>
    </w:div>
    <w:div w:id="1193616899">
      <w:bodyDiv w:val="1"/>
      <w:marLeft w:val="0"/>
      <w:marRight w:val="0"/>
      <w:marTop w:val="0"/>
      <w:marBottom w:val="0"/>
      <w:divBdr>
        <w:top w:val="none" w:sz="0" w:space="0" w:color="auto"/>
        <w:left w:val="none" w:sz="0" w:space="0" w:color="auto"/>
        <w:bottom w:val="none" w:sz="0" w:space="0" w:color="auto"/>
        <w:right w:val="none" w:sz="0" w:space="0" w:color="auto"/>
      </w:divBdr>
      <w:divsChild>
        <w:div w:id="776370643">
          <w:marLeft w:val="0"/>
          <w:marRight w:val="0"/>
          <w:marTop w:val="0"/>
          <w:marBottom w:val="0"/>
          <w:divBdr>
            <w:top w:val="none" w:sz="0" w:space="0" w:color="auto"/>
            <w:left w:val="none" w:sz="0" w:space="0" w:color="auto"/>
            <w:bottom w:val="none" w:sz="0" w:space="0" w:color="auto"/>
            <w:right w:val="none" w:sz="0" w:space="0" w:color="auto"/>
          </w:divBdr>
          <w:divsChild>
            <w:div w:id="662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9844">
      <w:bodyDiv w:val="1"/>
      <w:marLeft w:val="0"/>
      <w:marRight w:val="0"/>
      <w:marTop w:val="0"/>
      <w:marBottom w:val="0"/>
      <w:divBdr>
        <w:top w:val="none" w:sz="0" w:space="0" w:color="auto"/>
        <w:left w:val="none" w:sz="0" w:space="0" w:color="auto"/>
        <w:bottom w:val="none" w:sz="0" w:space="0" w:color="auto"/>
        <w:right w:val="none" w:sz="0" w:space="0" w:color="auto"/>
      </w:divBdr>
      <w:divsChild>
        <w:div w:id="1262034828">
          <w:marLeft w:val="0"/>
          <w:marRight w:val="0"/>
          <w:marTop w:val="0"/>
          <w:marBottom w:val="0"/>
          <w:divBdr>
            <w:top w:val="none" w:sz="0" w:space="0" w:color="auto"/>
            <w:left w:val="none" w:sz="0" w:space="0" w:color="auto"/>
            <w:bottom w:val="none" w:sz="0" w:space="0" w:color="auto"/>
            <w:right w:val="none" w:sz="0" w:space="0" w:color="auto"/>
          </w:divBdr>
          <w:divsChild>
            <w:div w:id="2110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666">
      <w:bodyDiv w:val="1"/>
      <w:marLeft w:val="0"/>
      <w:marRight w:val="0"/>
      <w:marTop w:val="0"/>
      <w:marBottom w:val="0"/>
      <w:divBdr>
        <w:top w:val="none" w:sz="0" w:space="0" w:color="auto"/>
        <w:left w:val="none" w:sz="0" w:space="0" w:color="auto"/>
        <w:bottom w:val="none" w:sz="0" w:space="0" w:color="auto"/>
        <w:right w:val="none" w:sz="0" w:space="0" w:color="auto"/>
      </w:divBdr>
    </w:div>
    <w:div w:id="1255479376">
      <w:bodyDiv w:val="1"/>
      <w:marLeft w:val="0"/>
      <w:marRight w:val="0"/>
      <w:marTop w:val="0"/>
      <w:marBottom w:val="0"/>
      <w:divBdr>
        <w:top w:val="none" w:sz="0" w:space="0" w:color="auto"/>
        <w:left w:val="none" w:sz="0" w:space="0" w:color="auto"/>
        <w:bottom w:val="none" w:sz="0" w:space="0" w:color="auto"/>
        <w:right w:val="none" w:sz="0" w:space="0" w:color="auto"/>
      </w:divBdr>
    </w:div>
    <w:div w:id="1280719754">
      <w:bodyDiv w:val="1"/>
      <w:marLeft w:val="0"/>
      <w:marRight w:val="0"/>
      <w:marTop w:val="0"/>
      <w:marBottom w:val="0"/>
      <w:divBdr>
        <w:top w:val="none" w:sz="0" w:space="0" w:color="auto"/>
        <w:left w:val="none" w:sz="0" w:space="0" w:color="auto"/>
        <w:bottom w:val="none" w:sz="0" w:space="0" w:color="auto"/>
        <w:right w:val="none" w:sz="0" w:space="0" w:color="auto"/>
      </w:divBdr>
    </w:div>
    <w:div w:id="1289387224">
      <w:bodyDiv w:val="1"/>
      <w:marLeft w:val="0"/>
      <w:marRight w:val="0"/>
      <w:marTop w:val="0"/>
      <w:marBottom w:val="0"/>
      <w:divBdr>
        <w:top w:val="none" w:sz="0" w:space="0" w:color="auto"/>
        <w:left w:val="none" w:sz="0" w:space="0" w:color="auto"/>
        <w:bottom w:val="none" w:sz="0" w:space="0" w:color="auto"/>
        <w:right w:val="none" w:sz="0" w:space="0" w:color="auto"/>
      </w:divBdr>
    </w:div>
    <w:div w:id="1314749308">
      <w:bodyDiv w:val="1"/>
      <w:marLeft w:val="0"/>
      <w:marRight w:val="0"/>
      <w:marTop w:val="0"/>
      <w:marBottom w:val="0"/>
      <w:divBdr>
        <w:top w:val="none" w:sz="0" w:space="0" w:color="auto"/>
        <w:left w:val="none" w:sz="0" w:space="0" w:color="auto"/>
        <w:bottom w:val="none" w:sz="0" w:space="0" w:color="auto"/>
        <w:right w:val="none" w:sz="0" w:space="0" w:color="auto"/>
      </w:divBdr>
      <w:divsChild>
        <w:div w:id="143350956">
          <w:marLeft w:val="0"/>
          <w:marRight w:val="0"/>
          <w:marTop w:val="0"/>
          <w:marBottom w:val="0"/>
          <w:divBdr>
            <w:top w:val="none" w:sz="0" w:space="0" w:color="auto"/>
            <w:left w:val="none" w:sz="0" w:space="0" w:color="auto"/>
            <w:bottom w:val="none" w:sz="0" w:space="0" w:color="auto"/>
            <w:right w:val="none" w:sz="0" w:space="0" w:color="auto"/>
          </w:divBdr>
        </w:div>
        <w:div w:id="807864277">
          <w:marLeft w:val="0"/>
          <w:marRight w:val="0"/>
          <w:marTop w:val="0"/>
          <w:marBottom w:val="0"/>
          <w:divBdr>
            <w:top w:val="none" w:sz="0" w:space="0" w:color="auto"/>
            <w:left w:val="none" w:sz="0" w:space="0" w:color="auto"/>
            <w:bottom w:val="none" w:sz="0" w:space="0" w:color="auto"/>
            <w:right w:val="none" w:sz="0" w:space="0" w:color="auto"/>
          </w:divBdr>
          <w:divsChild>
            <w:div w:id="1098407263">
              <w:marLeft w:val="0"/>
              <w:marRight w:val="0"/>
              <w:marTop w:val="0"/>
              <w:marBottom w:val="0"/>
              <w:divBdr>
                <w:top w:val="none" w:sz="0" w:space="0" w:color="auto"/>
                <w:left w:val="none" w:sz="0" w:space="0" w:color="auto"/>
                <w:bottom w:val="none" w:sz="0" w:space="0" w:color="auto"/>
                <w:right w:val="none" w:sz="0" w:space="0" w:color="auto"/>
              </w:divBdr>
              <w:divsChild>
                <w:div w:id="1880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111">
      <w:bodyDiv w:val="1"/>
      <w:marLeft w:val="0"/>
      <w:marRight w:val="0"/>
      <w:marTop w:val="0"/>
      <w:marBottom w:val="0"/>
      <w:divBdr>
        <w:top w:val="none" w:sz="0" w:space="0" w:color="auto"/>
        <w:left w:val="none" w:sz="0" w:space="0" w:color="auto"/>
        <w:bottom w:val="none" w:sz="0" w:space="0" w:color="auto"/>
        <w:right w:val="none" w:sz="0" w:space="0" w:color="auto"/>
      </w:divBdr>
    </w:div>
    <w:div w:id="1404062603">
      <w:bodyDiv w:val="1"/>
      <w:marLeft w:val="0"/>
      <w:marRight w:val="0"/>
      <w:marTop w:val="0"/>
      <w:marBottom w:val="0"/>
      <w:divBdr>
        <w:top w:val="none" w:sz="0" w:space="0" w:color="auto"/>
        <w:left w:val="none" w:sz="0" w:space="0" w:color="auto"/>
        <w:bottom w:val="none" w:sz="0" w:space="0" w:color="auto"/>
        <w:right w:val="none" w:sz="0" w:space="0" w:color="auto"/>
      </w:divBdr>
    </w:div>
    <w:div w:id="1476869451">
      <w:bodyDiv w:val="1"/>
      <w:marLeft w:val="0"/>
      <w:marRight w:val="0"/>
      <w:marTop w:val="0"/>
      <w:marBottom w:val="0"/>
      <w:divBdr>
        <w:top w:val="none" w:sz="0" w:space="0" w:color="auto"/>
        <w:left w:val="none" w:sz="0" w:space="0" w:color="auto"/>
        <w:bottom w:val="none" w:sz="0" w:space="0" w:color="auto"/>
        <w:right w:val="none" w:sz="0" w:space="0" w:color="auto"/>
      </w:divBdr>
    </w:div>
    <w:div w:id="1634168730">
      <w:bodyDiv w:val="1"/>
      <w:marLeft w:val="0"/>
      <w:marRight w:val="0"/>
      <w:marTop w:val="0"/>
      <w:marBottom w:val="0"/>
      <w:divBdr>
        <w:top w:val="none" w:sz="0" w:space="0" w:color="auto"/>
        <w:left w:val="none" w:sz="0" w:space="0" w:color="auto"/>
        <w:bottom w:val="none" w:sz="0" w:space="0" w:color="auto"/>
        <w:right w:val="none" w:sz="0" w:space="0" w:color="auto"/>
      </w:divBdr>
    </w:div>
    <w:div w:id="1635407409">
      <w:bodyDiv w:val="1"/>
      <w:marLeft w:val="0"/>
      <w:marRight w:val="0"/>
      <w:marTop w:val="0"/>
      <w:marBottom w:val="0"/>
      <w:divBdr>
        <w:top w:val="none" w:sz="0" w:space="0" w:color="auto"/>
        <w:left w:val="none" w:sz="0" w:space="0" w:color="auto"/>
        <w:bottom w:val="none" w:sz="0" w:space="0" w:color="auto"/>
        <w:right w:val="none" w:sz="0" w:space="0" w:color="auto"/>
      </w:divBdr>
    </w:div>
    <w:div w:id="1836023668">
      <w:bodyDiv w:val="1"/>
      <w:marLeft w:val="0"/>
      <w:marRight w:val="0"/>
      <w:marTop w:val="0"/>
      <w:marBottom w:val="0"/>
      <w:divBdr>
        <w:top w:val="none" w:sz="0" w:space="0" w:color="auto"/>
        <w:left w:val="none" w:sz="0" w:space="0" w:color="auto"/>
        <w:bottom w:val="none" w:sz="0" w:space="0" w:color="auto"/>
        <w:right w:val="none" w:sz="0" w:space="0" w:color="auto"/>
      </w:divBdr>
      <w:divsChild>
        <w:div w:id="231427654">
          <w:marLeft w:val="0"/>
          <w:marRight w:val="0"/>
          <w:marTop w:val="0"/>
          <w:marBottom w:val="0"/>
          <w:divBdr>
            <w:top w:val="none" w:sz="0" w:space="0" w:color="auto"/>
            <w:left w:val="none" w:sz="0" w:space="0" w:color="auto"/>
            <w:bottom w:val="none" w:sz="0" w:space="0" w:color="auto"/>
            <w:right w:val="none" w:sz="0" w:space="0" w:color="auto"/>
          </w:divBdr>
        </w:div>
        <w:div w:id="1632125089">
          <w:marLeft w:val="0"/>
          <w:marRight w:val="0"/>
          <w:marTop w:val="0"/>
          <w:marBottom w:val="0"/>
          <w:divBdr>
            <w:top w:val="none" w:sz="0" w:space="0" w:color="auto"/>
            <w:left w:val="none" w:sz="0" w:space="0" w:color="auto"/>
            <w:bottom w:val="none" w:sz="0" w:space="0" w:color="auto"/>
            <w:right w:val="none" w:sz="0" w:space="0" w:color="auto"/>
          </w:divBdr>
        </w:div>
      </w:divsChild>
    </w:div>
    <w:div w:id="1850633085">
      <w:bodyDiv w:val="1"/>
      <w:marLeft w:val="0"/>
      <w:marRight w:val="0"/>
      <w:marTop w:val="0"/>
      <w:marBottom w:val="0"/>
      <w:divBdr>
        <w:top w:val="none" w:sz="0" w:space="0" w:color="auto"/>
        <w:left w:val="none" w:sz="0" w:space="0" w:color="auto"/>
        <w:bottom w:val="none" w:sz="0" w:space="0" w:color="auto"/>
        <w:right w:val="none" w:sz="0" w:space="0" w:color="auto"/>
      </w:divBdr>
      <w:divsChild>
        <w:div w:id="1566649566">
          <w:marLeft w:val="547"/>
          <w:marRight w:val="0"/>
          <w:marTop w:val="0"/>
          <w:marBottom w:val="0"/>
          <w:divBdr>
            <w:top w:val="none" w:sz="0" w:space="0" w:color="auto"/>
            <w:left w:val="none" w:sz="0" w:space="0" w:color="auto"/>
            <w:bottom w:val="none" w:sz="0" w:space="0" w:color="auto"/>
            <w:right w:val="none" w:sz="0" w:space="0" w:color="auto"/>
          </w:divBdr>
        </w:div>
        <w:div w:id="712464753">
          <w:marLeft w:val="547"/>
          <w:marRight w:val="0"/>
          <w:marTop w:val="0"/>
          <w:marBottom w:val="0"/>
          <w:divBdr>
            <w:top w:val="none" w:sz="0" w:space="0" w:color="auto"/>
            <w:left w:val="none" w:sz="0" w:space="0" w:color="auto"/>
            <w:bottom w:val="none" w:sz="0" w:space="0" w:color="auto"/>
            <w:right w:val="none" w:sz="0" w:space="0" w:color="auto"/>
          </w:divBdr>
        </w:div>
        <w:div w:id="1320038205">
          <w:marLeft w:val="547"/>
          <w:marRight w:val="0"/>
          <w:marTop w:val="0"/>
          <w:marBottom w:val="0"/>
          <w:divBdr>
            <w:top w:val="none" w:sz="0" w:space="0" w:color="auto"/>
            <w:left w:val="none" w:sz="0" w:space="0" w:color="auto"/>
            <w:bottom w:val="none" w:sz="0" w:space="0" w:color="auto"/>
            <w:right w:val="none" w:sz="0" w:space="0" w:color="auto"/>
          </w:divBdr>
        </w:div>
        <w:div w:id="669526956">
          <w:marLeft w:val="547"/>
          <w:marRight w:val="0"/>
          <w:marTop w:val="0"/>
          <w:marBottom w:val="0"/>
          <w:divBdr>
            <w:top w:val="none" w:sz="0" w:space="0" w:color="auto"/>
            <w:left w:val="none" w:sz="0" w:space="0" w:color="auto"/>
            <w:bottom w:val="none" w:sz="0" w:space="0" w:color="auto"/>
            <w:right w:val="none" w:sz="0" w:space="0" w:color="auto"/>
          </w:divBdr>
        </w:div>
        <w:div w:id="990258447">
          <w:marLeft w:val="547"/>
          <w:marRight w:val="0"/>
          <w:marTop w:val="0"/>
          <w:marBottom w:val="0"/>
          <w:divBdr>
            <w:top w:val="none" w:sz="0" w:space="0" w:color="auto"/>
            <w:left w:val="none" w:sz="0" w:space="0" w:color="auto"/>
            <w:bottom w:val="none" w:sz="0" w:space="0" w:color="auto"/>
            <w:right w:val="none" w:sz="0" w:space="0" w:color="auto"/>
          </w:divBdr>
        </w:div>
        <w:div w:id="2067949286">
          <w:marLeft w:val="547"/>
          <w:marRight w:val="0"/>
          <w:marTop w:val="0"/>
          <w:marBottom w:val="0"/>
          <w:divBdr>
            <w:top w:val="none" w:sz="0" w:space="0" w:color="auto"/>
            <w:left w:val="none" w:sz="0" w:space="0" w:color="auto"/>
            <w:bottom w:val="none" w:sz="0" w:space="0" w:color="auto"/>
            <w:right w:val="none" w:sz="0" w:space="0" w:color="auto"/>
          </w:divBdr>
        </w:div>
        <w:div w:id="1942253018">
          <w:marLeft w:val="547"/>
          <w:marRight w:val="0"/>
          <w:marTop w:val="0"/>
          <w:marBottom w:val="0"/>
          <w:divBdr>
            <w:top w:val="none" w:sz="0" w:space="0" w:color="auto"/>
            <w:left w:val="none" w:sz="0" w:space="0" w:color="auto"/>
            <w:bottom w:val="none" w:sz="0" w:space="0" w:color="auto"/>
            <w:right w:val="none" w:sz="0" w:space="0" w:color="auto"/>
          </w:divBdr>
        </w:div>
        <w:div w:id="1657146120">
          <w:marLeft w:val="547"/>
          <w:marRight w:val="0"/>
          <w:marTop w:val="0"/>
          <w:marBottom w:val="0"/>
          <w:divBdr>
            <w:top w:val="none" w:sz="0" w:space="0" w:color="auto"/>
            <w:left w:val="none" w:sz="0" w:space="0" w:color="auto"/>
            <w:bottom w:val="none" w:sz="0" w:space="0" w:color="auto"/>
            <w:right w:val="none" w:sz="0" w:space="0" w:color="auto"/>
          </w:divBdr>
        </w:div>
        <w:div w:id="1248420390">
          <w:marLeft w:val="547"/>
          <w:marRight w:val="0"/>
          <w:marTop w:val="0"/>
          <w:marBottom w:val="0"/>
          <w:divBdr>
            <w:top w:val="none" w:sz="0" w:space="0" w:color="auto"/>
            <w:left w:val="none" w:sz="0" w:space="0" w:color="auto"/>
            <w:bottom w:val="none" w:sz="0" w:space="0" w:color="auto"/>
            <w:right w:val="none" w:sz="0" w:space="0" w:color="auto"/>
          </w:divBdr>
        </w:div>
        <w:div w:id="1189484074">
          <w:marLeft w:val="547"/>
          <w:marRight w:val="0"/>
          <w:marTop w:val="0"/>
          <w:marBottom w:val="0"/>
          <w:divBdr>
            <w:top w:val="none" w:sz="0" w:space="0" w:color="auto"/>
            <w:left w:val="none" w:sz="0" w:space="0" w:color="auto"/>
            <w:bottom w:val="none" w:sz="0" w:space="0" w:color="auto"/>
            <w:right w:val="none" w:sz="0" w:space="0" w:color="auto"/>
          </w:divBdr>
        </w:div>
        <w:div w:id="2076121537">
          <w:marLeft w:val="547"/>
          <w:marRight w:val="0"/>
          <w:marTop w:val="0"/>
          <w:marBottom w:val="0"/>
          <w:divBdr>
            <w:top w:val="none" w:sz="0" w:space="0" w:color="auto"/>
            <w:left w:val="none" w:sz="0" w:space="0" w:color="auto"/>
            <w:bottom w:val="none" w:sz="0" w:space="0" w:color="auto"/>
            <w:right w:val="none" w:sz="0" w:space="0" w:color="auto"/>
          </w:divBdr>
        </w:div>
        <w:div w:id="470288834">
          <w:marLeft w:val="547"/>
          <w:marRight w:val="0"/>
          <w:marTop w:val="0"/>
          <w:marBottom w:val="0"/>
          <w:divBdr>
            <w:top w:val="none" w:sz="0" w:space="0" w:color="auto"/>
            <w:left w:val="none" w:sz="0" w:space="0" w:color="auto"/>
            <w:bottom w:val="none" w:sz="0" w:space="0" w:color="auto"/>
            <w:right w:val="none" w:sz="0" w:space="0" w:color="auto"/>
          </w:divBdr>
        </w:div>
        <w:div w:id="964966316">
          <w:marLeft w:val="547"/>
          <w:marRight w:val="0"/>
          <w:marTop w:val="0"/>
          <w:marBottom w:val="0"/>
          <w:divBdr>
            <w:top w:val="none" w:sz="0" w:space="0" w:color="auto"/>
            <w:left w:val="none" w:sz="0" w:space="0" w:color="auto"/>
            <w:bottom w:val="none" w:sz="0" w:space="0" w:color="auto"/>
            <w:right w:val="none" w:sz="0" w:space="0" w:color="auto"/>
          </w:divBdr>
        </w:div>
        <w:div w:id="2047638347">
          <w:marLeft w:val="547"/>
          <w:marRight w:val="0"/>
          <w:marTop w:val="0"/>
          <w:marBottom w:val="0"/>
          <w:divBdr>
            <w:top w:val="none" w:sz="0" w:space="0" w:color="auto"/>
            <w:left w:val="none" w:sz="0" w:space="0" w:color="auto"/>
            <w:bottom w:val="none" w:sz="0" w:space="0" w:color="auto"/>
            <w:right w:val="none" w:sz="0" w:space="0" w:color="auto"/>
          </w:divBdr>
        </w:div>
        <w:div w:id="1319070112">
          <w:marLeft w:val="547"/>
          <w:marRight w:val="0"/>
          <w:marTop w:val="0"/>
          <w:marBottom w:val="0"/>
          <w:divBdr>
            <w:top w:val="none" w:sz="0" w:space="0" w:color="auto"/>
            <w:left w:val="none" w:sz="0" w:space="0" w:color="auto"/>
            <w:bottom w:val="none" w:sz="0" w:space="0" w:color="auto"/>
            <w:right w:val="none" w:sz="0" w:space="0" w:color="auto"/>
          </w:divBdr>
        </w:div>
        <w:div w:id="1422946191">
          <w:marLeft w:val="547"/>
          <w:marRight w:val="0"/>
          <w:marTop w:val="0"/>
          <w:marBottom w:val="0"/>
          <w:divBdr>
            <w:top w:val="none" w:sz="0" w:space="0" w:color="auto"/>
            <w:left w:val="none" w:sz="0" w:space="0" w:color="auto"/>
            <w:bottom w:val="none" w:sz="0" w:space="0" w:color="auto"/>
            <w:right w:val="none" w:sz="0" w:space="0" w:color="auto"/>
          </w:divBdr>
        </w:div>
        <w:div w:id="1662345832">
          <w:marLeft w:val="547"/>
          <w:marRight w:val="0"/>
          <w:marTop w:val="0"/>
          <w:marBottom w:val="0"/>
          <w:divBdr>
            <w:top w:val="none" w:sz="0" w:space="0" w:color="auto"/>
            <w:left w:val="none" w:sz="0" w:space="0" w:color="auto"/>
            <w:bottom w:val="none" w:sz="0" w:space="0" w:color="auto"/>
            <w:right w:val="none" w:sz="0" w:space="0" w:color="auto"/>
          </w:divBdr>
        </w:div>
        <w:div w:id="467011073">
          <w:marLeft w:val="547"/>
          <w:marRight w:val="0"/>
          <w:marTop w:val="0"/>
          <w:marBottom w:val="0"/>
          <w:divBdr>
            <w:top w:val="none" w:sz="0" w:space="0" w:color="auto"/>
            <w:left w:val="none" w:sz="0" w:space="0" w:color="auto"/>
            <w:bottom w:val="none" w:sz="0" w:space="0" w:color="auto"/>
            <w:right w:val="none" w:sz="0" w:space="0" w:color="auto"/>
          </w:divBdr>
        </w:div>
        <w:div w:id="524948072">
          <w:marLeft w:val="547"/>
          <w:marRight w:val="0"/>
          <w:marTop w:val="0"/>
          <w:marBottom w:val="0"/>
          <w:divBdr>
            <w:top w:val="none" w:sz="0" w:space="0" w:color="auto"/>
            <w:left w:val="none" w:sz="0" w:space="0" w:color="auto"/>
            <w:bottom w:val="none" w:sz="0" w:space="0" w:color="auto"/>
            <w:right w:val="none" w:sz="0" w:space="0" w:color="auto"/>
          </w:divBdr>
        </w:div>
        <w:div w:id="495613059">
          <w:marLeft w:val="547"/>
          <w:marRight w:val="0"/>
          <w:marTop w:val="0"/>
          <w:marBottom w:val="0"/>
          <w:divBdr>
            <w:top w:val="none" w:sz="0" w:space="0" w:color="auto"/>
            <w:left w:val="none" w:sz="0" w:space="0" w:color="auto"/>
            <w:bottom w:val="none" w:sz="0" w:space="0" w:color="auto"/>
            <w:right w:val="none" w:sz="0" w:space="0" w:color="auto"/>
          </w:divBdr>
        </w:div>
        <w:div w:id="1484664719">
          <w:marLeft w:val="547"/>
          <w:marRight w:val="0"/>
          <w:marTop w:val="0"/>
          <w:marBottom w:val="0"/>
          <w:divBdr>
            <w:top w:val="none" w:sz="0" w:space="0" w:color="auto"/>
            <w:left w:val="none" w:sz="0" w:space="0" w:color="auto"/>
            <w:bottom w:val="none" w:sz="0" w:space="0" w:color="auto"/>
            <w:right w:val="none" w:sz="0" w:space="0" w:color="auto"/>
          </w:divBdr>
        </w:div>
        <w:div w:id="1288970795">
          <w:marLeft w:val="547"/>
          <w:marRight w:val="0"/>
          <w:marTop w:val="0"/>
          <w:marBottom w:val="0"/>
          <w:divBdr>
            <w:top w:val="none" w:sz="0" w:space="0" w:color="auto"/>
            <w:left w:val="none" w:sz="0" w:space="0" w:color="auto"/>
            <w:bottom w:val="none" w:sz="0" w:space="0" w:color="auto"/>
            <w:right w:val="none" w:sz="0" w:space="0" w:color="auto"/>
          </w:divBdr>
        </w:div>
        <w:div w:id="1219518194">
          <w:marLeft w:val="547"/>
          <w:marRight w:val="0"/>
          <w:marTop w:val="0"/>
          <w:marBottom w:val="0"/>
          <w:divBdr>
            <w:top w:val="none" w:sz="0" w:space="0" w:color="auto"/>
            <w:left w:val="none" w:sz="0" w:space="0" w:color="auto"/>
            <w:bottom w:val="none" w:sz="0" w:space="0" w:color="auto"/>
            <w:right w:val="none" w:sz="0" w:space="0" w:color="auto"/>
          </w:divBdr>
        </w:div>
        <w:div w:id="467823078">
          <w:marLeft w:val="547"/>
          <w:marRight w:val="0"/>
          <w:marTop w:val="0"/>
          <w:marBottom w:val="0"/>
          <w:divBdr>
            <w:top w:val="none" w:sz="0" w:space="0" w:color="auto"/>
            <w:left w:val="none" w:sz="0" w:space="0" w:color="auto"/>
            <w:bottom w:val="none" w:sz="0" w:space="0" w:color="auto"/>
            <w:right w:val="none" w:sz="0" w:space="0" w:color="auto"/>
          </w:divBdr>
        </w:div>
        <w:div w:id="1924491058">
          <w:marLeft w:val="547"/>
          <w:marRight w:val="0"/>
          <w:marTop w:val="0"/>
          <w:marBottom w:val="0"/>
          <w:divBdr>
            <w:top w:val="none" w:sz="0" w:space="0" w:color="auto"/>
            <w:left w:val="none" w:sz="0" w:space="0" w:color="auto"/>
            <w:bottom w:val="none" w:sz="0" w:space="0" w:color="auto"/>
            <w:right w:val="none" w:sz="0" w:space="0" w:color="auto"/>
          </w:divBdr>
        </w:div>
        <w:div w:id="1711563065">
          <w:marLeft w:val="547"/>
          <w:marRight w:val="0"/>
          <w:marTop w:val="0"/>
          <w:marBottom w:val="0"/>
          <w:divBdr>
            <w:top w:val="none" w:sz="0" w:space="0" w:color="auto"/>
            <w:left w:val="none" w:sz="0" w:space="0" w:color="auto"/>
            <w:bottom w:val="none" w:sz="0" w:space="0" w:color="auto"/>
            <w:right w:val="none" w:sz="0" w:space="0" w:color="auto"/>
          </w:divBdr>
        </w:div>
        <w:div w:id="949508960">
          <w:marLeft w:val="547"/>
          <w:marRight w:val="0"/>
          <w:marTop w:val="0"/>
          <w:marBottom w:val="0"/>
          <w:divBdr>
            <w:top w:val="none" w:sz="0" w:space="0" w:color="auto"/>
            <w:left w:val="none" w:sz="0" w:space="0" w:color="auto"/>
            <w:bottom w:val="none" w:sz="0" w:space="0" w:color="auto"/>
            <w:right w:val="none" w:sz="0" w:space="0" w:color="auto"/>
          </w:divBdr>
        </w:div>
        <w:div w:id="890271433">
          <w:marLeft w:val="547"/>
          <w:marRight w:val="0"/>
          <w:marTop w:val="0"/>
          <w:marBottom w:val="0"/>
          <w:divBdr>
            <w:top w:val="none" w:sz="0" w:space="0" w:color="auto"/>
            <w:left w:val="none" w:sz="0" w:space="0" w:color="auto"/>
            <w:bottom w:val="none" w:sz="0" w:space="0" w:color="auto"/>
            <w:right w:val="none" w:sz="0" w:space="0" w:color="auto"/>
          </w:divBdr>
        </w:div>
        <w:div w:id="2030595489">
          <w:marLeft w:val="547"/>
          <w:marRight w:val="0"/>
          <w:marTop w:val="0"/>
          <w:marBottom w:val="0"/>
          <w:divBdr>
            <w:top w:val="none" w:sz="0" w:space="0" w:color="auto"/>
            <w:left w:val="none" w:sz="0" w:space="0" w:color="auto"/>
            <w:bottom w:val="none" w:sz="0" w:space="0" w:color="auto"/>
            <w:right w:val="none" w:sz="0" w:space="0" w:color="auto"/>
          </w:divBdr>
        </w:div>
        <w:div w:id="829173789">
          <w:marLeft w:val="547"/>
          <w:marRight w:val="0"/>
          <w:marTop w:val="0"/>
          <w:marBottom w:val="0"/>
          <w:divBdr>
            <w:top w:val="none" w:sz="0" w:space="0" w:color="auto"/>
            <w:left w:val="none" w:sz="0" w:space="0" w:color="auto"/>
            <w:bottom w:val="none" w:sz="0" w:space="0" w:color="auto"/>
            <w:right w:val="none" w:sz="0" w:space="0" w:color="auto"/>
          </w:divBdr>
        </w:div>
        <w:div w:id="653527301">
          <w:marLeft w:val="547"/>
          <w:marRight w:val="0"/>
          <w:marTop w:val="0"/>
          <w:marBottom w:val="0"/>
          <w:divBdr>
            <w:top w:val="none" w:sz="0" w:space="0" w:color="auto"/>
            <w:left w:val="none" w:sz="0" w:space="0" w:color="auto"/>
            <w:bottom w:val="none" w:sz="0" w:space="0" w:color="auto"/>
            <w:right w:val="none" w:sz="0" w:space="0" w:color="auto"/>
          </w:divBdr>
        </w:div>
        <w:div w:id="607934139">
          <w:marLeft w:val="547"/>
          <w:marRight w:val="0"/>
          <w:marTop w:val="0"/>
          <w:marBottom w:val="0"/>
          <w:divBdr>
            <w:top w:val="none" w:sz="0" w:space="0" w:color="auto"/>
            <w:left w:val="none" w:sz="0" w:space="0" w:color="auto"/>
            <w:bottom w:val="none" w:sz="0" w:space="0" w:color="auto"/>
            <w:right w:val="none" w:sz="0" w:space="0" w:color="auto"/>
          </w:divBdr>
        </w:div>
        <w:div w:id="800266397">
          <w:marLeft w:val="547"/>
          <w:marRight w:val="0"/>
          <w:marTop w:val="0"/>
          <w:marBottom w:val="0"/>
          <w:divBdr>
            <w:top w:val="none" w:sz="0" w:space="0" w:color="auto"/>
            <w:left w:val="none" w:sz="0" w:space="0" w:color="auto"/>
            <w:bottom w:val="none" w:sz="0" w:space="0" w:color="auto"/>
            <w:right w:val="none" w:sz="0" w:space="0" w:color="auto"/>
          </w:divBdr>
        </w:div>
        <w:div w:id="890269182">
          <w:marLeft w:val="547"/>
          <w:marRight w:val="0"/>
          <w:marTop w:val="0"/>
          <w:marBottom w:val="0"/>
          <w:divBdr>
            <w:top w:val="none" w:sz="0" w:space="0" w:color="auto"/>
            <w:left w:val="none" w:sz="0" w:space="0" w:color="auto"/>
            <w:bottom w:val="none" w:sz="0" w:space="0" w:color="auto"/>
            <w:right w:val="none" w:sz="0" w:space="0" w:color="auto"/>
          </w:divBdr>
        </w:div>
        <w:div w:id="1566062660">
          <w:marLeft w:val="547"/>
          <w:marRight w:val="0"/>
          <w:marTop w:val="0"/>
          <w:marBottom w:val="0"/>
          <w:divBdr>
            <w:top w:val="none" w:sz="0" w:space="0" w:color="auto"/>
            <w:left w:val="none" w:sz="0" w:space="0" w:color="auto"/>
            <w:bottom w:val="none" w:sz="0" w:space="0" w:color="auto"/>
            <w:right w:val="none" w:sz="0" w:space="0" w:color="auto"/>
          </w:divBdr>
        </w:div>
        <w:div w:id="1980067231">
          <w:marLeft w:val="547"/>
          <w:marRight w:val="0"/>
          <w:marTop w:val="0"/>
          <w:marBottom w:val="0"/>
          <w:divBdr>
            <w:top w:val="none" w:sz="0" w:space="0" w:color="auto"/>
            <w:left w:val="none" w:sz="0" w:space="0" w:color="auto"/>
            <w:bottom w:val="none" w:sz="0" w:space="0" w:color="auto"/>
            <w:right w:val="none" w:sz="0" w:space="0" w:color="auto"/>
          </w:divBdr>
        </w:div>
        <w:div w:id="582422854">
          <w:marLeft w:val="547"/>
          <w:marRight w:val="0"/>
          <w:marTop w:val="0"/>
          <w:marBottom w:val="0"/>
          <w:divBdr>
            <w:top w:val="none" w:sz="0" w:space="0" w:color="auto"/>
            <w:left w:val="none" w:sz="0" w:space="0" w:color="auto"/>
            <w:bottom w:val="none" w:sz="0" w:space="0" w:color="auto"/>
            <w:right w:val="none" w:sz="0" w:space="0" w:color="auto"/>
          </w:divBdr>
        </w:div>
        <w:div w:id="257494804">
          <w:marLeft w:val="547"/>
          <w:marRight w:val="0"/>
          <w:marTop w:val="0"/>
          <w:marBottom w:val="0"/>
          <w:divBdr>
            <w:top w:val="none" w:sz="0" w:space="0" w:color="auto"/>
            <w:left w:val="none" w:sz="0" w:space="0" w:color="auto"/>
            <w:bottom w:val="none" w:sz="0" w:space="0" w:color="auto"/>
            <w:right w:val="none" w:sz="0" w:space="0" w:color="auto"/>
          </w:divBdr>
        </w:div>
        <w:div w:id="1836679123">
          <w:marLeft w:val="547"/>
          <w:marRight w:val="0"/>
          <w:marTop w:val="0"/>
          <w:marBottom w:val="0"/>
          <w:divBdr>
            <w:top w:val="none" w:sz="0" w:space="0" w:color="auto"/>
            <w:left w:val="none" w:sz="0" w:space="0" w:color="auto"/>
            <w:bottom w:val="none" w:sz="0" w:space="0" w:color="auto"/>
            <w:right w:val="none" w:sz="0" w:space="0" w:color="auto"/>
          </w:divBdr>
        </w:div>
        <w:div w:id="978730424">
          <w:marLeft w:val="547"/>
          <w:marRight w:val="0"/>
          <w:marTop w:val="0"/>
          <w:marBottom w:val="0"/>
          <w:divBdr>
            <w:top w:val="none" w:sz="0" w:space="0" w:color="auto"/>
            <w:left w:val="none" w:sz="0" w:space="0" w:color="auto"/>
            <w:bottom w:val="none" w:sz="0" w:space="0" w:color="auto"/>
            <w:right w:val="none" w:sz="0" w:space="0" w:color="auto"/>
          </w:divBdr>
        </w:div>
        <w:div w:id="597492361">
          <w:marLeft w:val="547"/>
          <w:marRight w:val="0"/>
          <w:marTop w:val="0"/>
          <w:marBottom w:val="0"/>
          <w:divBdr>
            <w:top w:val="none" w:sz="0" w:space="0" w:color="auto"/>
            <w:left w:val="none" w:sz="0" w:space="0" w:color="auto"/>
            <w:bottom w:val="none" w:sz="0" w:space="0" w:color="auto"/>
            <w:right w:val="none" w:sz="0" w:space="0" w:color="auto"/>
          </w:divBdr>
        </w:div>
        <w:div w:id="755054526">
          <w:marLeft w:val="547"/>
          <w:marRight w:val="0"/>
          <w:marTop w:val="0"/>
          <w:marBottom w:val="0"/>
          <w:divBdr>
            <w:top w:val="none" w:sz="0" w:space="0" w:color="auto"/>
            <w:left w:val="none" w:sz="0" w:space="0" w:color="auto"/>
            <w:bottom w:val="none" w:sz="0" w:space="0" w:color="auto"/>
            <w:right w:val="none" w:sz="0" w:space="0" w:color="auto"/>
          </w:divBdr>
        </w:div>
        <w:div w:id="1240749124">
          <w:marLeft w:val="547"/>
          <w:marRight w:val="0"/>
          <w:marTop w:val="0"/>
          <w:marBottom w:val="0"/>
          <w:divBdr>
            <w:top w:val="none" w:sz="0" w:space="0" w:color="auto"/>
            <w:left w:val="none" w:sz="0" w:space="0" w:color="auto"/>
            <w:bottom w:val="none" w:sz="0" w:space="0" w:color="auto"/>
            <w:right w:val="none" w:sz="0" w:space="0" w:color="auto"/>
          </w:divBdr>
        </w:div>
        <w:div w:id="1140271653">
          <w:marLeft w:val="547"/>
          <w:marRight w:val="0"/>
          <w:marTop w:val="0"/>
          <w:marBottom w:val="0"/>
          <w:divBdr>
            <w:top w:val="none" w:sz="0" w:space="0" w:color="auto"/>
            <w:left w:val="none" w:sz="0" w:space="0" w:color="auto"/>
            <w:bottom w:val="none" w:sz="0" w:space="0" w:color="auto"/>
            <w:right w:val="none" w:sz="0" w:space="0" w:color="auto"/>
          </w:divBdr>
        </w:div>
        <w:div w:id="1953126513">
          <w:marLeft w:val="547"/>
          <w:marRight w:val="0"/>
          <w:marTop w:val="0"/>
          <w:marBottom w:val="0"/>
          <w:divBdr>
            <w:top w:val="none" w:sz="0" w:space="0" w:color="auto"/>
            <w:left w:val="none" w:sz="0" w:space="0" w:color="auto"/>
            <w:bottom w:val="none" w:sz="0" w:space="0" w:color="auto"/>
            <w:right w:val="none" w:sz="0" w:space="0" w:color="auto"/>
          </w:divBdr>
        </w:div>
        <w:div w:id="807404390">
          <w:marLeft w:val="547"/>
          <w:marRight w:val="0"/>
          <w:marTop w:val="0"/>
          <w:marBottom w:val="0"/>
          <w:divBdr>
            <w:top w:val="none" w:sz="0" w:space="0" w:color="auto"/>
            <w:left w:val="none" w:sz="0" w:space="0" w:color="auto"/>
            <w:bottom w:val="none" w:sz="0" w:space="0" w:color="auto"/>
            <w:right w:val="none" w:sz="0" w:space="0" w:color="auto"/>
          </w:divBdr>
        </w:div>
        <w:div w:id="1616476683">
          <w:marLeft w:val="547"/>
          <w:marRight w:val="0"/>
          <w:marTop w:val="0"/>
          <w:marBottom w:val="0"/>
          <w:divBdr>
            <w:top w:val="none" w:sz="0" w:space="0" w:color="auto"/>
            <w:left w:val="none" w:sz="0" w:space="0" w:color="auto"/>
            <w:bottom w:val="none" w:sz="0" w:space="0" w:color="auto"/>
            <w:right w:val="none" w:sz="0" w:space="0" w:color="auto"/>
          </w:divBdr>
        </w:div>
        <w:div w:id="1720859109">
          <w:marLeft w:val="547"/>
          <w:marRight w:val="0"/>
          <w:marTop w:val="0"/>
          <w:marBottom w:val="0"/>
          <w:divBdr>
            <w:top w:val="none" w:sz="0" w:space="0" w:color="auto"/>
            <w:left w:val="none" w:sz="0" w:space="0" w:color="auto"/>
            <w:bottom w:val="none" w:sz="0" w:space="0" w:color="auto"/>
            <w:right w:val="none" w:sz="0" w:space="0" w:color="auto"/>
          </w:divBdr>
        </w:div>
        <w:div w:id="319313168">
          <w:marLeft w:val="547"/>
          <w:marRight w:val="0"/>
          <w:marTop w:val="0"/>
          <w:marBottom w:val="0"/>
          <w:divBdr>
            <w:top w:val="none" w:sz="0" w:space="0" w:color="auto"/>
            <w:left w:val="none" w:sz="0" w:space="0" w:color="auto"/>
            <w:bottom w:val="none" w:sz="0" w:space="0" w:color="auto"/>
            <w:right w:val="none" w:sz="0" w:space="0" w:color="auto"/>
          </w:divBdr>
        </w:div>
      </w:divsChild>
    </w:div>
    <w:div w:id="1890066878">
      <w:bodyDiv w:val="1"/>
      <w:marLeft w:val="0"/>
      <w:marRight w:val="0"/>
      <w:marTop w:val="0"/>
      <w:marBottom w:val="0"/>
      <w:divBdr>
        <w:top w:val="none" w:sz="0" w:space="0" w:color="auto"/>
        <w:left w:val="none" w:sz="0" w:space="0" w:color="auto"/>
        <w:bottom w:val="none" w:sz="0" w:space="0" w:color="auto"/>
        <w:right w:val="none" w:sz="0" w:space="0" w:color="auto"/>
      </w:divBdr>
    </w:div>
    <w:div w:id="1945385796">
      <w:bodyDiv w:val="1"/>
      <w:marLeft w:val="0"/>
      <w:marRight w:val="0"/>
      <w:marTop w:val="0"/>
      <w:marBottom w:val="0"/>
      <w:divBdr>
        <w:top w:val="none" w:sz="0" w:space="0" w:color="auto"/>
        <w:left w:val="none" w:sz="0" w:space="0" w:color="auto"/>
        <w:bottom w:val="none" w:sz="0" w:space="0" w:color="auto"/>
        <w:right w:val="none" w:sz="0" w:space="0" w:color="auto"/>
      </w:divBdr>
    </w:div>
    <w:div w:id="1967197633">
      <w:bodyDiv w:val="1"/>
      <w:marLeft w:val="0"/>
      <w:marRight w:val="0"/>
      <w:marTop w:val="0"/>
      <w:marBottom w:val="0"/>
      <w:divBdr>
        <w:top w:val="none" w:sz="0" w:space="0" w:color="auto"/>
        <w:left w:val="none" w:sz="0" w:space="0" w:color="auto"/>
        <w:bottom w:val="none" w:sz="0" w:space="0" w:color="auto"/>
        <w:right w:val="none" w:sz="0" w:space="0" w:color="auto"/>
      </w:divBdr>
    </w:div>
    <w:div w:id="20456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Changement%20climatique\5%20CNCC\Formation-Att&#233;nuation\gacmo112%20-%20foresterie.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Changement%20climatique\5%20CNCC\Formation-Att&#233;nuation\gacmo112%20-%20foresteri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3333333333336488E-5"/>
          <c:y val="3.240740740740740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Feuil1!$D$12</c:f>
              <c:strCache>
                <c:ptCount val="1"/>
                <c:pt idx="0">
                  <c:v>ktCO2-e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Feuil1!$E$14:$I$14</c:f>
              <c:numCache>
                <c:formatCode>General_)</c:formatCode>
                <c:ptCount val="5"/>
                <c:pt idx="0">
                  <c:v>2020</c:v>
                </c:pt>
                <c:pt idx="1">
                  <c:v>2025</c:v>
                </c:pt>
                <c:pt idx="2">
                  <c:v>2030</c:v>
                </c:pt>
                <c:pt idx="3">
                  <c:v>2035</c:v>
                </c:pt>
                <c:pt idx="4">
                  <c:v>2050</c:v>
                </c:pt>
              </c:numCache>
            </c:numRef>
          </c:cat>
          <c:val>
            <c:numRef>
              <c:f>Feuil1!$E$12:$I$12</c:f>
              <c:numCache>
                <c:formatCode>General_)</c:formatCode>
                <c:ptCount val="5"/>
                <c:pt idx="0">
                  <c:v>0</c:v>
                </c:pt>
                <c:pt idx="1">
                  <c:v>75</c:v>
                </c:pt>
                <c:pt idx="2">
                  <c:v>143</c:v>
                </c:pt>
                <c:pt idx="3">
                  <c:v>206</c:v>
                </c:pt>
                <c:pt idx="4">
                  <c:v>308</c:v>
                </c:pt>
              </c:numCache>
            </c:numRef>
          </c:val>
          <c:smooth val="0"/>
          <c:extLst>
            <c:ext xmlns:c16="http://schemas.microsoft.com/office/drawing/2014/chart" uri="{C3380CC4-5D6E-409C-BE32-E72D297353CC}">
              <c16:uniqueId val="{00000000-4AEF-423D-AA5E-F78BCC5CB904}"/>
            </c:ext>
          </c:extLst>
        </c:ser>
        <c:dLbls>
          <c:showLegendKey val="0"/>
          <c:showVal val="0"/>
          <c:showCatName val="0"/>
          <c:showSerName val="0"/>
          <c:showPercent val="0"/>
          <c:showBubbleSize val="0"/>
        </c:dLbls>
        <c:marker val="1"/>
        <c:smooth val="0"/>
        <c:axId val="524137712"/>
        <c:axId val="524134352"/>
      </c:lineChart>
      <c:catAx>
        <c:axId val="524137712"/>
        <c:scaling>
          <c:orientation val="minMax"/>
        </c:scaling>
        <c:delete val="0"/>
        <c:axPos val="b"/>
        <c:numFmt formatCode="General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24134352"/>
        <c:crossesAt val="0"/>
        <c:auto val="1"/>
        <c:lblAlgn val="ctr"/>
        <c:lblOffset val="100"/>
        <c:noMultiLvlLbl val="0"/>
      </c:catAx>
      <c:valAx>
        <c:axId val="52413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24137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Années</a:t>
            </a:r>
          </a:p>
        </c:rich>
      </c:tx>
      <c:layout>
        <c:manualLayout>
          <c:xMode val="edge"/>
          <c:yMode val="edge"/>
          <c:x val="0.888590113735783"/>
          <c:y val="0"/>
        </c:manualLayout>
      </c:layout>
      <c:overlay val="0"/>
      <c:spPr>
        <a:noFill/>
        <a:ln>
          <a:noFill/>
        </a:ln>
        <a:effectLst/>
      </c:spPr>
    </c:title>
    <c:autoTitleDeleted val="0"/>
    <c:plotArea>
      <c:layout>
        <c:manualLayout>
          <c:layoutTarget val="inner"/>
          <c:xMode val="edge"/>
          <c:yMode val="edge"/>
          <c:x val="0.14968414893211046"/>
          <c:y val="0.18097222222222226"/>
          <c:w val="0.81558419090990042"/>
          <c:h val="0.6714577865266842"/>
        </c:manualLayout>
      </c:layout>
      <c:lineChart>
        <c:grouping val="standard"/>
        <c:varyColors val="0"/>
        <c:ser>
          <c:idx val="0"/>
          <c:order val="0"/>
          <c:tx>
            <c:strRef>
              <c:f>Feuil1!$D$15</c:f>
              <c:strCache>
                <c:ptCount val="1"/>
                <c:pt idx="0">
                  <c:v>Sans mesures d'atténuation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Feuil1!$E$14:$I$14</c:f>
              <c:numCache>
                <c:formatCode>General_)</c:formatCode>
                <c:ptCount val="5"/>
                <c:pt idx="0">
                  <c:v>2020</c:v>
                </c:pt>
                <c:pt idx="1">
                  <c:v>2025</c:v>
                </c:pt>
                <c:pt idx="2">
                  <c:v>2030</c:v>
                </c:pt>
                <c:pt idx="3">
                  <c:v>2035</c:v>
                </c:pt>
                <c:pt idx="4">
                  <c:v>2050</c:v>
                </c:pt>
              </c:numCache>
            </c:numRef>
          </c:cat>
          <c:val>
            <c:numRef>
              <c:f>Feuil1!$E$15:$I$15</c:f>
              <c:numCache>
                <c:formatCode>General_)</c:formatCode>
                <c:ptCount val="5"/>
                <c:pt idx="0">
                  <c:v>-877</c:v>
                </c:pt>
                <c:pt idx="1">
                  <c:v>-802</c:v>
                </c:pt>
                <c:pt idx="2">
                  <c:v>-734</c:v>
                </c:pt>
                <c:pt idx="3">
                  <c:v>-671</c:v>
                </c:pt>
                <c:pt idx="4">
                  <c:v>-569</c:v>
                </c:pt>
              </c:numCache>
            </c:numRef>
          </c:val>
          <c:smooth val="0"/>
          <c:extLst>
            <c:ext xmlns:c16="http://schemas.microsoft.com/office/drawing/2014/chart" uri="{C3380CC4-5D6E-409C-BE32-E72D297353CC}">
              <c16:uniqueId val="{00000000-6E52-4985-9633-7F24BCA48A11}"/>
            </c:ext>
          </c:extLst>
        </c:ser>
        <c:ser>
          <c:idx val="1"/>
          <c:order val="1"/>
          <c:tx>
            <c:strRef>
              <c:f>Feuil1!$D$16</c:f>
              <c:strCache>
                <c:ptCount val="1"/>
                <c:pt idx="0">
                  <c:v>Avec mesures d'atténuation</c:v>
                </c:pt>
              </c:strCache>
            </c:strRef>
          </c:tx>
          <c:spPr>
            <a:ln w="28575" cap="rnd">
              <a:solidFill>
                <a:schemeClr val="accent2"/>
              </a:solidFill>
              <a:round/>
            </a:ln>
            <a:effectLst/>
          </c:spPr>
          <c:marker>
            <c:symbol val="star"/>
            <c:size val="5"/>
            <c:spPr>
              <a:no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Feuil1!$E$14:$I$14</c:f>
              <c:numCache>
                <c:formatCode>General_)</c:formatCode>
                <c:ptCount val="5"/>
                <c:pt idx="0">
                  <c:v>2020</c:v>
                </c:pt>
                <c:pt idx="1">
                  <c:v>2025</c:v>
                </c:pt>
                <c:pt idx="2">
                  <c:v>2030</c:v>
                </c:pt>
                <c:pt idx="3">
                  <c:v>2035</c:v>
                </c:pt>
                <c:pt idx="4">
                  <c:v>2050</c:v>
                </c:pt>
              </c:numCache>
            </c:numRef>
          </c:cat>
          <c:val>
            <c:numRef>
              <c:f>Feuil1!$E$16:$I$16</c:f>
              <c:numCache>
                <c:formatCode>General_)</c:formatCode>
                <c:ptCount val="5"/>
                <c:pt idx="0">
                  <c:v>-877</c:v>
                </c:pt>
                <c:pt idx="1">
                  <c:v>-822</c:v>
                </c:pt>
                <c:pt idx="2">
                  <c:v>-850</c:v>
                </c:pt>
                <c:pt idx="3">
                  <c:v>-884</c:v>
                </c:pt>
                <c:pt idx="4">
                  <c:v>-1168</c:v>
                </c:pt>
              </c:numCache>
            </c:numRef>
          </c:val>
          <c:smooth val="0"/>
          <c:extLst>
            <c:ext xmlns:c16="http://schemas.microsoft.com/office/drawing/2014/chart" uri="{C3380CC4-5D6E-409C-BE32-E72D297353CC}">
              <c16:uniqueId val="{00000001-6E52-4985-9633-7F24BCA48A11}"/>
            </c:ext>
          </c:extLst>
        </c:ser>
        <c:dLbls>
          <c:dLblPos val="ctr"/>
          <c:showLegendKey val="0"/>
          <c:showVal val="1"/>
          <c:showCatName val="0"/>
          <c:showSerName val="0"/>
          <c:showPercent val="0"/>
          <c:showBubbleSize val="0"/>
        </c:dLbls>
        <c:marker val="1"/>
        <c:smooth val="0"/>
        <c:axId val="654105040"/>
        <c:axId val="654149200"/>
      </c:lineChart>
      <c:catAx>
        <c:axId val="654105040"/>
        <c:scaling>
          <c:orientation val="minMax"/>
        </c:scaling>
        <c:delete val="0"/>
        <c:axPos val="b"/>
        <c:numFmt formatCode="General_)"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654149200"/>
        <c:crosses val="autoZero"/>
        <c:auto val="0"/>
        <c:lblAlgn val="ctr"/>
        <c:lblOffset val="100"/>
        <c:noMultiLvlLbl val="0"/>
      </c:catAx>
      <c:valAx>
        <c:axId val="654149200"/>
        <c:scaling>
          <c:orientation val="minMax"/>
          <c:max val="-500"/>
          <c:min val="-12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Kt CO2-é</a:t>
                </a:r>
              </a:p>
            </c:rich>
          </c:tx>
          <c:overlay val="0"/>
        </c:title>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654105040"/>
        <c:crosses val="autoZero"/>
        <c:crossBetween val="between"/>
        <c:minorUnit val="50"/>
      </c:valAx>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chart>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B91AF-B356-4333-85BC-5C06802B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10210</TotalTime>
  <Pages>12</Pages>
  <Words>4654</Words>
  <Characters>25603</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Ethmane   Ould Boubacar</cp:lastModifiedBy>
  <cp:revision>407</cp:revision>
  <dcterms:created xsi:type="dcterms:W3CDTF">2013-09-09T19:45:00Z</dcterms:created>
  <dcterms:modified xsi:type="dcterms:W3CDTF">2024-05-12T00:02:00Z</dcterms:modified>
</cp:coreProperties>
</file>