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AB" w:rsidRDefault="00E72EAB">
      <w:pPr>
        <w:adjustRightInd w:val="0"/>
        <w:spacing w:after="0" w:line="360" w:lineRule="auto"/>
        <w:rPr>
          <w:rFonts w:ascii="Calibri" w:hAnsi="Calibri" w:cs="Calibri"/>
          <w:b/>
          <w:bCs/>
          <w:sz w:val="26"/>
          <w:szCs w:val="26"/>
        </w:rPr>
      </w:pPr>
    </w:p>
    <w:p w:rsidR="0069595B" w:rsidRPr="001B667D" w:rsidRDefault="0069595B" w:rsidP="0069595B">
      <w:pPr>
        <w:spacing w:before="360"/>
        <w:jc w:val="center"/>
        <w:rPr>
          <w:rFonts w:ascii="Times New Roman" w:hAnsi="Times New Roman" w:cs="Times New Roman"/>
          <w:b/>
          <w:bCs/>
          <w:sz w:val="36"/>
          <w:szCs w:val="36"/>
        </w:rPr>
      </w:pPr>
      <w:bookmarkStart w:id="0" w:name="_Toc409974328"/>
      <w:r w:rsidRPr="001B667D">
        <w:rPr>
          <w:rFonts w:ascii="Times New Roman" w:hAnsi="Times New Roman" w:cs="Times New Roman"/>
          <w:b/>
          <w:bCs/>
          <w:noProof/>
          <w:sz w:val="36"/>
          <w:szCs w:val="36"/>
          <w:lang w:eastAsia="fr-FR"/>
        </w:rPr>
        <w:drawing>
          <wp:anchor distT="0" distB="0" distL="114300" distR="114300" simplePos="0" relativeHeight="251655680" behindDoc="0" locked="0" layoutInCell="1" allowOverlap="1">
            <wp:simplePos x="0" y="0"/>
            <wp:positionH relativeFrom="column">
              <wp:posOffset>2348805</wp:posOffset>
            </wp:positionH>
            <wp:positionV relativeFrom="paragraph">
              <wp:posOffset>-405442</wp:posOffset>
            </wp:positionV>
            <wp:extent cx="547753" cy="534838"/>
            <wp:effectExtent l="19050" t="0" r="4697"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47753" cy="534838"/>
                    </a:xfrm>
                    <a:prstGeom prst="rect">
                      <a:avLst/>
                    </a:prstGeom>
                    <a:noFill/>
                    <a:ln w="9525">
                      <a:noFill/>
                      <a:miter lim="800000"/>
                      <a:headEnd/>
                      <a:tailEnd/>
                    </a:ln>
                  </pic:spPr>
                </pic:pic>
              </a:graphicData>
            </a:graphic>
          </wp:anchor>
        </w:drawing>
      </w:r>
      <w:r w:rsidRPr="001B667D">
        <w:rPr>
          <w:rFonts w:ascii="Times New Roman" w:hAnsi="Times New Roman" w:cs="Times New Roman"/>
          <w:b/>
          <w:bCs/>
          <w:sz w:val="36"/>
          <w:szCs w:val="36"/>
        </w:rPr>
        <w:t>République Islamique de Mauritanie</w:t>
      </w:r>
    </w:p>
    <w:p w:rsidR="0069595B" w:rsidRPr="00426646" w:rsidRDefault="0069595B" w:rsidP="0069595B">
      <w:pPr>
        <w:jc w:val="center"/>
        <w:rPr>
          <w:rFonts w:ascii="Arial" w:hAnsi="Arial" w:cs="Arial"/>
          <w:b/>
          <w:bCs/>
          <w:color w:val="548DD4" w:themeColor="text2" w:themeTint="99"/>
        </w:rPr>
      </w:pPr>
      <w:bookmarkStart w:id="1" w:name="_Toc336250603"/>
      <w:bookmarkStart w:id="2" w:name="_Toc338592554"/>
      <w:bookmarkStart w:id="3" w:name="_Toc365530670"/>
      <w:bookmarkStart w:id="4" w:name="_Toc365532001"/>
      <w:bookmarkStart w:id="5" w:name="_Toc499548721"/>
      <w:bookmarkStart w:id="6" w:name="_Toc499548936"/>
      <w:r w:rsidRPr="00426646">
        <w:rPr>
          <w:rFonts w:ascii="Arial" w:hAnsi="Arial" w:cs="Arial"/>
          <w:b/>
          <w:bCs/>
          <w:color w:val="548DD4" w:themeColor="text2" w:themeTint="99"/>
        </w:rPr>
        <w:t>Honneur – Fraternité – Justice</w:t>
      </w:r>
      <w:bookmarkEnd w:id="1"/>
      <w:bookmarkEnd w:id="2"/>
      <w:bookmarkEnd w:id="3"/>
      <w:bookmarkEnd w:id="4"/>
      <w:bookmarkEnd w:id="5"/>
      <w:bookmarkEnd w:id="6"/>
    </w:p>
    <w:p w:rsidR="0069595B" w:rsidRPr="00097EC9" w:rsidRDefault="0069595B" w:rsidP="00D87584">
      <w:pPr>
        <w:jc w:val="center"/>
        <w:rPr>
          <w:rFonts w:ascii="Times New Roman" w:hAnsi="Times New Roman" w:cs="Times New Roman"/>
          <w:b/>
          <w:i/>
          <w:sz w:val="24"/>
          <w:szCs w:val="24"/>
        </w:rPr>
      </w:pPr>
      <w:bookmarkStart w:id="7" w:name="_Toc336250604"/>
      <w:bookmarkStart w:id="8" w:name="_Toc338592555"/>
      <w:bookmarkStart w:id="9" w:name="_Toc365530671"/>
      <w:bookmarkStart w:id="10" w:name="_Toc365532002"/>
      <w:bookmarkStart w:id="11" w:name="_Toc499548722"/>
      <w:r w:rsidRPr="00097EC9">
        <w:rPr>
          <w:rFonts w:ascii="Times New Roman" w:hAnsi="Times New Roman" w:cs="Times New Roman"/>
          <w:b/>
          <w:i/>
          <w:sz w:val="24"/>
          <w:szCs w:val="24"/>
        </w:rPr>
        <w:t xml:space="preserve">MINISTERE DE </w:t>
      </w:r>
      <w:r w:rsidR="007E62BA" w:rsidRPr="00097EC9">
        <w:rPr>
          <w:rFonts w:ascii="Times New Roman" w:hAnsi="Times New Roman" w:cs="Times New Roman"/>
          <w:b/>
          <w:i/>
          <w:sz w:val="24"/>
          <w:szCs w:val="24"/>
        </w:rPr>
        <w:t xml:space="preserve">L’ENVIRONNEMENT </w:t>
      </w:r>
      <w:bookmarkEnd w:id="7"/>
      <w:bookmarkEnd w:id="8"/>
      <w:bookmarkEnd w:id="9"/>
      <w:bookmarkEnd w:id="10"/>
      <w:bookmarkEnd w:id="11"/>
    </w:p>
    <w:p w:rsidR="0069595B" w:rsidRPr="00F241A9" w:rsidRDefault="00D87584" w:rsidP="00D87584">
      <w:pPr>
        <w:pStyle w:val="Sansinterligne"/>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Direction du Climat et de l’Economie Verte</w:t>
      </w:r>
      <w:r w:rsidR="0069595B" w:rsidRPr="00F241A9">
        <w:rPr>
          <w:rFonts w:ascii="Times New Roman" w:hAnsi="Times New Roman" w:cs="Times New Roman"/>
          <w:b/>
          <w:bCs/>
          <w:color w:val="000000"/>
          <w:sz w:val="24"/>
          <w:szCs w:val="24"/>
        </w:rPr>
        <w:t xml:space="preserve">                 </w:t>
      </w:r>
    </w:p>
    <w:p w:rsidR="0069595B" w:rsidRPr="00F241A9" w:rsidRDefault="0069595B" w:rsidP="00D87584">
      <w:pPr>
        <w:adjustRightInd w:val="0"/>
        <w:jc w:val="center"/>
        <w:rPr>
          <w:rFonts w:cs="Calibri"/>
          <w:b/>
          <w:bCs/>
          <w:sz w:val="24"/>
          <w:szCs w:val="24"/>
        </w:rPr>
      </w:pPr>
      <w:r w:rsidRPr="00F241A9">
        <w:rPr>
          <w:rFonts w:cs="Calibri"/>
          <w:b/>
          <w:bCs/>
          <w:sz w:val="24"/>
          <w:szCs w:val="24"/>
        </w:rPr>
        <w:t>(</w:t>
      </w:r>
      <w:r w:rsidR="00D87584">
        <w:rPr>
          <w:rFonts w:cs="Calibri"/>
          <w:b/>
          <w:bCs/>
          <w:sz w:val="24"/>
          <w:szCs w:val="24"/>
        </w:rPr>
        <w:t>5</w:t>
      </w:r>
      <w:r w:rsidR="00D87584" w:rsidRPr="00D87584">
        <w:rPr>
          <w:rFonts w:cs="Calibri"/>
          <w:b/>
          <w:bCs/>
          <w:sz w:val="24"/>
          <w:szCs w:val="24"/>
          <w:vertAlign w:val="superscript"/>
        </w:rPr>
        <w:t>éme</w:t>
      </w:r>
      <w:r w:rsidR="00D87584">
        <w:rPr>
          <w:rFonts w:cs="Calibri"/>
          <w:b/>
          <w:bCs/>
          <w:sz w:val="24"/>
          <w:szCs w:val="24"/>
        </w:rPr>
        <w:t xml:space="preserve">  Communication Nationale</w:t>
      </w:r>
      <w:r w:rsidRPr="00F241A9">
        <w:rPr>
          <w:rFonts w:cs="Calibri"/>
          <w:b/>
          <w:bCs/>
          <w:sz w:val="24"/>
          <w:szCs w:val="24"/>
        </w:rPr>
        <w:t>)</w:t>
      </w:r>
    </w:p>
    <w:bookmarkEnd w:id="0"/>
    <w:p w:rsidR="00E72EAB" w:rsidRDefault="00E72EAB">
      <w:pPr>
        <w:spacing w:after="0" w:line="360" w:lineRule="auto"/>
        <w:jc w:val="center"/>
        <w:rPr>
          <w:b/>
          <w:bCs/>
          <w:color w:val="FFFFFF"/>
          <w:sz w:val="28"/>
          <w:szCs w:val="28"/>
        </w:rPr>
      </w:pPr>
    </w:p>
    <w:p w:rsidR="00E72EAB" w:rsidRDefault="00E72EAB">
      <w:pPr>
        <w:spacing w:after="0" w:line="360" w:lineRule="auto"/>
        <w:jc w:val="center"/>
        <w:rPr>
          <w:rFonts w:ascii="Arial" w:hAnsi="Arial"/>
          <w:b/>
        </w:rPr>
      </w:pPr>
    </w:p>
    <w:p w:rsidR="00E72EAB" w:rsidRDefault="00E72EAB">
      <w:pPr>
        <w:spacing w:after="0" w:line="360" w:lineRule="auto"/>
        <w:jc w:val="center"/>
        <w:rPr>
          <w:rFonts w:ascii="Arial" w:hAnsi="Arial"/>
          <w:b/>
        </w:rPr>
      </w:pPr>
    </w:p>
    <w:p w:rsidR="00E72EAB" w:rsidRDefault="008342C0">
      <w:pPr>
        <w:spacing w:after="0" w:line="360" w:lineRule="auto"/>
        <w:jc w:val="center"/>
        <w:rPr>
          <w:rFonts w:ascii="Arial" w:hAnsi="Arial"/>
          <w:b/>
        </w:rPr>
      </w:pPr>
      <w:r>
        <w:rPr>
          <w:noProof/>
          <w:lang w:eastAsia="fr-FR"/>
        </w:rPr>
        <w:pict>
          <v:shapetype id="_x0000_t202" coordsize="21600,21600" o:spt="202" path="m,l,21600r21600,l21600,xe">
            <v:stroke joinstyle="miter"/>
            <v:path gradientshapeok="t" o:connecttype="rect"/>
          </v:shapetype>
          <v:shape id="_x0000_s1034" type="#_x0000_t202" style="position:absolute;left:0;text-align:left;margin-left:-15.15pt;margin-top:84.5pt;width:450.7pt;height:69.1pt;z-index:251660800;mso-height-percent:200;mso-height-percent:200;mso-width-relative:margin;mso-height-relative:margin" filled="f" fillcolor="#c2d69b [1942]" stroked="f">
            <v:textbox style="mso-next-textbox:#_x0000_s1034;mso-fit-shape-to-text:t">
              <w:txbxContent>
                <w:p w:rsidR="008342C0" w:rsidRPr="008342C0" w:rsidRDefault="008342C0" w:rsidP="008342C0">
                  <w:pPr>
                    <w:spacing w:after="0"/>
                    <w:jc w:val="center"/>
                    <w:rPr>
                      <w:rFonts w:ascii="Arial Black" w:hAnsi="Arial Black"/>
                      <w:b/>
                      <w:bCs/>
                      <w:color w:val="7030A0"/>
                      <w:sz w:val="34"/>
                      <w:szCs w:val="34"/>
                    </w:rPr>
                  </w:pPr>
                  <w:r w:rsidRPr="008342C0">
                    <w:rPr>
                      <w:rFonts w:ascii="Arial Black" w:hAnsi="Arial Black"/>
                      <w:b/>
                      <w:bCs/>
                      <w:color w:val="7030A0"/>
                      <w:sz w:val="34"/>
                      <w:szCs w:val="34"/>
                    </w:rPr>
                    <w:t>RAPPORT D’INVENTAIRE NATIONAL DES GES</w:t>
                  </w:r>
                </w:p>
                <w:p w:rsidR="008342C0" w:rsidRPr="008342C0" w:rsidRDefault="008342C0" w:rsidP="008342C0">
                  <w:pPr>
                    <w:jc w:val="center"/>
                    <w:rPr>
                      <w:rFonts w:ascii="Arial Black" w:hAnsi="Arial Black"/>
                      <w:b/>
                      <w:bCs/>
                      <w:color w:val="0070C0"/>
                      <w:sz w:val="34"/>
                      <w:szCs w:val="34"/>
                    </w:rPr>
                  </w:pPr>
                  <w:r w:rsidRPr="008342C0">
                    <w:rPr>
                      <w:rFonts w:ascii="Arial Black" w:hAnsi="Arial Black"/>
                      <w:b/>
                      <w:bCs/>
                      <w:color w:val="0070C0"/>
                      <w:sz w:val="34"/>
                      <w:szCs w:val="34"/>
                    </w:rPr>
                    <w:t>Sous-secteur Prairies</w:t>
                  </w:r>
                </w:p>
              </w:txbxContent>
            </v:textbox>
          </v:shape>
        </w:pict>
      </w:r>
      <w:r w:rsidRPr="004F0EB8">
        <w:rPr>
          <w:noProof/>
        </w:rPr>
        <w:drawing>
          <wp:anchor distT="0" distB="0" distL="114300" distR="114300" simplePos="0" relativeHeight="251660288" behindDoc="0" locked="0" layoutInCell="1" allowOverlap="1" wp14:anchorId="3174DB3F" wp14:editId="6B0BC87D">
            <wp:simplePos x="0" y="0"/>
            <wp:positionH relativeFrom="column">
              <wp:posOffset>-153035</wp:posOffset>
            </wp:positionH>
            <wp:positionV relativeFrom="paragraph">
              <wp:posOffset>400050</wp:posOffset>
            </wp:positionV>
            <wp:extent cx="5857875" cy="3473450"/>
            <wp:effectExtent l="0" t="0" r="0" b="0"/>
            <wp:wrapSquare wrapText="bothSides"/>
            <wp:docPr id="3" name="Image 3" descr="C:\Users\ETS ARDO\Desktop\DCM\133_0901_Mederdra\IMGP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TS ARDO\Desktop\DCM\133_0901_Mederdra\IMGP002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9" t="23776" r="-669" b="-297"/>
                    <a:stretch/>
                  </pic:blipFill>
                  <pic:spPr bwMode="auto">
                    <a:xfrm>
                      <a:off x="0" y="0"/>
                      <a:ext cx="5857875" cy="347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5EDE" w:rsidRDefault="00D75EDE" w:rsidP="008342C0">
      <w:pPr>
        <w:spacing w:after="0"/>
        <w:jc w:val="center"/>
        <w:rPr>
          <w:b/>
          <w:bCs/>
          <w:color w:val="7030A0"/>
          <w:sz w:val="36"/>
          <w:szCs w:val="36"/>
        </w:rPr>
      </w:pPr>
    </w:p>
    <w:p w:rsidR="008342C0" w:rsidRDefault="008342C0" w:rsidP="008342C0">
      <w:pPr>
        <w:jc w:val="center"/>
        <w:rPr>
          <w:rFonts w:asciiTheme="majorBidi" w:hAnsiTheme="majorBidi" w:cstheme="majorBidi"/>
          <w:b/>
          <w:bCs/>
          <w:sz w:val="24"/>
          <w:szCs w:val="24"/>
        </w:rPr>
      </w:pPr>
    </w:p>
    <w:p w:rsidR="008342C0" w:rsidRDefault="008342C0" w:rsidP="008342C0">
      <w:pPr>
        <w:jc w:val="center"/>
        <w:rPr>
          <w:rFonts w:asciiTheme="majorBidi" w:hAnsiTheme="majorBidi" w:cstheme="majorBidi"/>
          <w:b/>
          <w:bCs/>
          <w:sz w:val="24"/>
          <w:szCs w:val="24"/>
        </w:rPr>
      </w:pPr>
      <w:r w:rsidRPr="001E67A6">
        <w:rPr>
          <w:rFonts w:asciiTheme="majorBidi" w:hAnsiTheme="majorBidi" w:cstheme="majorBidi"/>
          <w:b/>
          <w:bCs/>
          <w:sz w:val="24"/>
          <w:szCs w:val="24"/>
        </w:rPr>
        <w:t>RAPPORT  PROVISOIRE</w:t>
      </w:r>
    </w:p>
    <w:p w:rsidR="008342C0" w:rsidRDefault="008342C0" w:rsidP="008342C0">
      <w:pPr>
        <w:jc w:val="center"/>
        <w:rPr>
          <w:rFonts w:asciiTheme="majorBidi" w:hAnsiTheme="majorBidi" w:cstheme="majorBidi"/>
          <w:b/>
          <w:bCs/>
          <w:sz w:val="24"/>
          <w:szCs w:val="24"/>
        </w:rPr>
      </w:pPr>
      <w:r>
        <w:rPr>
          <w:rFonts w:asciiTheme="majorBidi" w:hAnsiTheme="majorBidi" w:cstheme="majorBidi"/>
          <w:b/>
          <w:bCs/>
          <w:sz w:val="24"/>
          <w:szCs w:val="24"/>
        </w:rPr>
        <w:t>Février 2024</w:t>
      </w:r>
    </w:p>
    <w:p w:rsidR="008342C0" w:rsidRDefault="008342C0" w:rsidP="008342C0">
      <w:pPr>
        <w:spacing w:after="0"/>
        <w:jc w:val="right"/>
        <w:rPr>
          <w:b/>
          <w:bCs/>
          <w:color w:val="7030A0"/>
          <w:sz w:val="36"/>
          <w:szCs w:val="36"/>
        </w:rPr>
      </w:pPr>
      <w:r w:rsidRPr="007963E8">
        <w:rPr>
          <w:b/>
          <w:bCs/>
          <w:sz w:val="24"/>
          <w:szCs w:val="24"/>
        </w:rPr>
        <w:t>Dr Ahmedou OULD SOULE</w:t>
      </w:r>
    </w:p>
    <w:p w:rsidR="00E72EAB" w:rsidRDefault="00E72EAB">
      <w:pPr>
        <w:spacing w:after="0" w:line="360" w:lineRule="auto"/>
        <w:jc w:val="center"/>
        <w:rPr>
          <w:rFonts w:ascii="Arial" w:hAnsi="Arial"/>
          <w:b/>
        </w:rPr>
      </w:pPr>
    </w:p>
    <w:p w:rsidR="00E72EAB" w:rsidRDefault="00E72EAB">
      <w:pPr>
        <w:spacing w:after="0" w:line="360" w:lineRule="auto"/>
        <w:rPr>
          <w:rFonts w:ascii="Times New Roman" w:hAnsi="Times New Roman" w:cs="Times New Roman"/>
          <w:b/>
          <w:bCs/>
          <w:color w:val="7030A0"/>
          <w:sz w:val="24"/>
          <w:szCs w:val="24"/>
        </w:rPr>
      </w:pPr>
    </w:p>
    <w:sdt>
      <w:sdtPr>
        <w:rPr>
          <w:rFonts w:asciiTheme="minorHAnsi" w:eastAsiaTheme="minorHAnsi" w:hAnsiTheme="minorHAnsi" w:cstheme="minorBidi"/>
          <w:b w:val="0"/>
          <w:bCs w:val="0"/>
          <w:color w:val="auto"/>
          <w:sz w:val="22"/>
          <w:szCs w:val="22"/>
        </w:rPr>
        <w:id w:val="7950926"/>
        <w:docPartObj>
          <w:docPartGallery w:val="Table of Contents"/>
          <w:docPartUnique/>
        </w:docPartObj>
      </w:sdtPr>
      <w:sdtContent>
        <w:p w:rsidR="004F0EB8" w:rsidRDefault="004F0EB8" w:rsidP="004F0EB8">
          <w:pPr>
            <w:pStyle w:val="En-ttedetabledesmatires"/>
            <w:spacing w:before="0" w:line="360" w:lineRule="auto"/>
          </w:pPr>
          <w:r>
            <w:t>Contents</w:t>
          </w:r>
        </w:p>
        <w:p w:rsidR="004F0EB8" w:rsidRDefault="004F0EB8" w:rsidP="004F0EB8">
          <w:pPr>
            <w:pStyle w:val="TM1"/>
            <w:tabs>
              <w:tab w:val="right" w:leader="dot" w:pos="8296"/>
            </w:tabs>
            <w:spacing w:after="0"/>
            <w:jc w:val="right"/>
            <w:rPr>
              <w:rFonts w:eastAsiaTheme="minorEastAsia"/>
              <w:noProof/>
              <w:rtl/>
              <w:lang w:eastAsia="fr-FR"/>
            </w:rPr>
          </w:pPr>
          <w:r>
            <w:fldChar w:fldCharType="begin"/>
          </w:r>
          <w:r>
            <w:instrText xml:space="preserve"> TOC \o "1-3" \h \z \u </w:instrText>
          </w:r>
          <w:r>
            <w:fldChar w:fldCharType="separate"/>
          </w:r>
          <w:hyperlink w:anchor="_Toc158845964" w:history="1">
            <w:r w:rsidRPr="001608EE">
              <w:rPr>
                <w:rStyle w:val="Lienhypertexte"/>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Toc158845964 \h</w:instrText>
            </w:r>
            <w:r>
              <w:rPr>
                <w:noProof/>
                <w:webHidden/>
                <w:rtl/>
              </w:rPr>
              <w:instrText xml:space="preserve"> </w:instrText>
            </w:r>
            <w:r>
              <w:rPr>
                <w:noProof/>
                <w:webHidden/>
                <w:rtl/>
              </w:rPr>
            </w:r>
            <w:r>
              <w:rPr>
                <w:noProof/>
                <w:webHidden/>
                <w:rtl/>
              </w:rPr>
              <w:fldChar w:fldCharType="separate"/>
            </w:r>
            <w:r>
              <w:rPr>
                <w:noProof/>
                <w:webHidden/>
              </w:rPr>
              <w:t>7</w:t>
            </w:r>
            <w:r>
              <w:rPr>
                <w:noProof/>
                <w:webHidden/>
                <w:rtl/>
              </w:rPr>
              <w:fldChar w:fldCharType="end"/>
            </w:r>
          </w:hyperlink>
        </w:p>
        <w:p w:rsidR="004F0EB8" w:rsidRDefault="008342C0" w:rsidP="004F0EB8">
          <w:pPr>
            <w:pStyle w:val="TM1"/>
            <w:tabs>
              <w:tab w:val="left" w:pos="2896"/>
              <w:tab w:val="right" w:leader="dot" w:pos="8296"/>
            </w:tabs>
            <w:spacing w:after="0"/>
            <w:jc w:val="right"/>
            <w:rPr>
              <w:rFonts w:eastAsiaTheme="minorEastAsia"/>
              <w:noProof/>
              <w:rtl/>
              <w:lang w:eastAsia="fr-FR"/>
            </w:rPr>
          </w:pPr>
          <w:hyperlink w:anchor="_Toc158845965" w:history="1">
            <w:r w:rsidR="004F0EB8" w:rsidRPr="001608EE">
              <w:rPr>
                <w:rStyle w:val="Lienhypertexte"/>
                <w:noProof/>
              </w:rPr>
              <w:t>1.Définition de la catégorie des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Toc158845965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7</w:t>
            </w:r>
            <w:r w:rsidR="004F0EB8">
              <w:rPr>
                <w:noProof/>
                <w:webHidden/>
                <w:rtl/>
              </w:rPr>
              <w:fldChar w:fldCharType="end"/>
            </w:r>
          </w:hyperlink>
        </w:p>
        <w:p w:rsidR="004F0EB8" w:rsidRDefault="008342C0" w:rsidP="004F0EB8">
          <w:pPr>
            <w:pStyle w:val="TM1"/>
            <w:tabs>
              <w:tab w:val="left" w:pos="2920"/>
              <w:tab w:val="right" w:leader="dot" w:pos="8296"/>
            </w:tabs>
            <w:spacing w:after="0"/>
            <w:jc w:val="right"/>
            <w:rPr>
              <w:rFonts w:eastAsiaTheme="minorEastAsia"/>
              <w:noProof/>
              <w:rtl/>
              <w:lang w:eastAsia="fr-FR"/>
            </w:rPr>
          </w:pPr>
          <w:hyperlink w:anchor="_Toc158845966" w:history="1">
            <w:r w:rsidR="004F0EB8" w:rsidRPr="001608EE">
              <w:rPr>
                <w:rStyle w:val="Lienhypertexte"/>
                <w:noProof/>
              </w:rPr>
              <w:t>2.Contexte du sous-secteur des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Toc158845966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10</w:t>
            </w:r>
            <w:r w:rsidR="004F0EB8">
              <w:rPr>
                <w:noProof/>
                <w:webHidden/>
                <w:rtl/>
              </w:rPr>
              <w:fldChar w:fldCharType="end"/>
            </w:r>
          </w:hyperlink>
        </w:p>
        <w:p w:rsidR="004F0EB8" w:rsidRDefault="008342C0" w:rsidP="004F0EB8">
          <w:pPr>
            <w:pStyle w:val="TM2"/>
            <w:tabs>
              <w:tab w:val="left" w:pos="4368"/>
              <w:tab w:val="right" w:leader="dot" w:pos="8296"/>
            </w:tabs>
            <w:spacing w:after="0"/>
            <w:jc w:val="right"/>
            <w:rPr>
              <w:rFonts w:eastAsiaTheme="minorEastAsia"/>
              <w:noProof/>
              <w:rtl/>
              <w:lang w:eastAsia="fr-FR"/>
            </w:rPr>
          </w:pPr>
          <w:hyperlink w:anchor="_Toc158845967" w:history="1">
            <w:r w:rsidR="004F0EB8" w:rsidRPr="001608EE">
              <w:rPr>
                <w:rStyle w:val="Lienhypertexte"/>
                <w:rFonts w:cs="Times New Roman"/>
                <w:noProof/>
              </w:rPr>
              <w:t>2. 1.</w:t>
            </w:r>
            <w:r w:rsidR="004F0EB8" w:rsidRPr="001608EE">
              <w:rPr>
                <w:rStyle w:val="Lienhypertexte"/>
                <w:noProof/>
              </w:rPr>
              <w:t>Priorités du sous-secteur dans le développement</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Toc158845967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10</w:t>
            </w:r>
            <w:r w:rsidR="004F0EB8">
              <w:rPr>
                <w:noProof/>
                <w:webHidden/>
                <w:rtl/>
              </w:rPr>
              <w:fldChar w:fldCharType="end"/>
            </w:r>
          </w:hyperlink>
        </w:p>
        <w:p w:rsidR="004F0EB8" w:rsidRDefault="008342C0" w:rsidP="004F0EB8">
          <w:pPr>
            <w:pStyle w:val="TM2"/>
            <w:tabs>
              <w:tab w:val="left" w:pos="2258"/>
              <w:tab w:val="right" w:leader="dot" w:pos="8296"/>
            </w:tabs>
            <w:spacing w:after="0"/>
            <w:jc w:val="right"/>
            <w:rPr>
              <w:rFonts w:eastAsiaTheme="minorEastAsia"/>
              <w:noProof/>
              <w:rtl/>
              <w:lang w:eastAsia="fr-FR"/>
            </w:rPr>
          </w:pPr>
          <w:hyperlink w:anchor="_Toc158845968" w:history="1">
            <w:r w:rsidR="004F0EB8" w:rsidRPr="001608EE">
              <w:rPr>
                <w:rStyle w:val="Lienhypertexte"/>
                <w:rFonts w:cs="Times New Roman"/>
                <w:noProof/>
              </w:rPr>
              <w:t>2. 2.</w:t>
            </w:r>
            <w:r w:rsidR="004F0EB8" w:rsidRPr="001608EE">
              <w:rPr>
                <w:rStyle w:val="Lienhypertexte"/>
                <w:noProof/>
              </w:rPr>
              <w:t>Sur le plan réglementaire</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Toc158845968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11</w:t>
            </w:r>
            <w:r w:rsidR="004F0EB8">
              <w:rPr>
                <w:noProof/>
                <w:webHidden/>
                <w:rtl/>
              </w:rPr>
              <w:fldChar w:fldCharType="end"/>
            </w:r>
          </w:hyperlink>
        </w:p>
        <w:p w:rsidR="004F0EB8" w:rsidRDefault="008342C0" w:rsidP="004F0EB8">
          <w:pPr>
            <w:pStyle w:val="TM2"/>
            <w:tabs>
              <w:tab w:val="left" w:pos="4761"/>
              <w:tab w:val="right" w:leader="dot" w:pos="8296"/>
            </w:tabs>
            <w:spacing w:after="0"/>
            <w:jc w:val="right"/>
            <w:rPr>
              <w:rFonts w:eastAsiaTheme="minorEastAsia"/>
              <w:noProof/>
              <w:rtl/>
              <w:lang w:eastAsia="fr-FR"/>
            </w:rPr>
          </w:pPr>
          <w:hyperlink w:anchor="_Toc158845969" w:history="1">
            <w:r w:rsidR="004F0EB8" w:rsidRPr="001608EE">
              <w:rPr>
                <w:rStyle w:val="Lienhypertexte"/>
                <w:rFonts w:cs="Times New Roman"/>
                <w:noProof/>
              </w:rPr>
              <w:t>2. 1.</w:t>
            </w:r>
            <w:r w:rsidR="004F0EB8" w:rsidRPr="001608EE">
              <w:rPr>
                <w:rStyle w:val="Lienhypertexte"/>
                <w:noProof/>
              </w:rPr>
              <w:t>La gestion institutionnelle de la catégorie des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Toc158845969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12</w:t>
            </w:r>
            <w:r w:rsidR="004F0EB8">
              <w:rPr>
                <w:noProof/>
                <w:webHidden/>
                <w:rtl/>
              </w:rPr>
              <w:fldChar w:fldCharType="end"/>
            </w:r>
          </w:hyperlink>
        </w:p>
        <w:p w:rsidR="004F0EB8" w:rsidRDefault="008342C0" w:rsidP="004F0EB8">
          <w:pPr>
            <w:pStyle w:val="TM1"/>
            <w:tabs>
              <w:tab w:val="left" w:pos="4504"/>
              <w:tab w:val="right" w:leader="dot" w:pos="8296"/>
            </w:tabs>
            <w:spacing w:after="0"/>
            <w:jc w:val="right"/>
            <w:rPr>
              <w:rFonts w:eastAsiaTheme="minorEastAsia"/>
              <w:noProof/>
              <w:rtl/>
              <w:lang w:eastAsia="fr-FR"/>
            </w:rPr>
          </w:pPr>
          <w:hyperlink w:anchor="_Toc158845970" w:history="1">
            <w:r w:rsidR="004F0EB8" w:rsidRPr="001608EE">
              <w:rPr>
                <w:rStyle w:val="Lienhypertexte"/>
                <w:noProof/>
              </w:rPr>
              <w:t>3.Principales sources d'information et méthodes utilisées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Toc158845970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13</w:t>
            </w:r>
            <w:r w:rsidR="004F0EB8">
              <w:rPr>
                <w:noProof/>
                <w:webHidden/>
                <w:rtl/>
              </w:rPr>
              <w:fldChar w:fldCharType="end"/>
            </w:r>
          </w:hyperlink>
        </w:p>
        <w:p w:rsidR="004F0EB8" w:rsidRDefault="008342C0" w:rsidP="004F0EB8">
          <w:pPr>
            <w:pStyle w:val="TM2"/>
            <w:tabs>
              <w:tab w:val="left" w:pos="3344"/>
              <w:tab w:val="right" w:leader="dot" w:pos="8296"/>
            </w:tabs>
            <w:spacing w:after="0"/>
            <w:jc w:val="right"/>
            <w:rPr>
              <w:rFonts w:eastAsiaTheme="minorEastAsia"/>
              <w:noProof/>
              <w:rtl/>
              <w:lang w:eastAsia="fr-FR"/>
            </w:rPr>
          </w:pPr>
          <w:hyperlink w:anchor="_Toc158845971" w:history="1">
            <w:r w:rsidR="004F0EB8" w:rsidRPr="001608EE">
              <w:rPr>
                <w:rStyle w:val="Lienhypertexte"/>
                <w:noProof/>
              </w:rPr>
              <w:t>3.1.Sources des données du sous-secteur</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Toc158845971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13</w:t>
            </w:r>
            <w:r w:rsidR="004F0EB8">
              <w:rPr>
                <w:noProof/>
                <w:webHidden/>
                <w:rtl/>
              </w:rPr>
              <w:fldChar w:fldCharType="end"/>
            </w:r>
          </w:hyperlink>
        </w:p>
        <w:p w:rsidR="004F0EB8" w:rsidRDefault="008342C0" w:rsidP="004F0EB8">
          <w:pPr>
            <w:pStyle w:val="TM3"/>
            <w:tabs>
              <w:tab w:val="left" w:pos="5305"/>
              <w:tab w:val="right" w:leader="dot" w:pos="8296"/>
            </w:tabs>
            <w:spacing w:after="0"/>
            <w:jc w:val="right"/>
            <w:rPr>
              <w:rFonts w:eastAsiaTheme="minorEastAsia"/>
              <w:noProof/>
              <w:rtl/>
              <w:lang w:eastAsia="fr-FR"/>
            </w:rPr>
          </w:pPr>
          <w:hyperlink w:anchor="_Toc158845972" w:history="1">
            <w:r w:rsidR="004F0EB8" w:rsidRPr="001608EE">
              <w:rPr>
                <w:rStyle w:val="Lienhypertexte"/>
                <w:rFonts w:asciiTheme="majorBidi" w:hAnsiTheme="majorBidi" w:cstheme="majorBidi"/>
                <w:noProof/>
              </w:rPr>
              <w:t>3.1.1.Méthodologies de collecte des données du sous-secteur</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Toc158845972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13</w:t>
            </w:r>
            <w:r w:rsidR="004F0EB8">
              <w:rPr>
                <w:noProof/>
                <w:webHidden/>
                <w:rtl/>
              </w:rPr>
              <w:fldChar w:fldCharType="end"/>
            </w:r>
          </w:hyperlink>
        </w:p>
        <w:p w:rsidR="004F0EB8" w:rsidRDefault="008342C0" w:rsidP="004F0EB8">
          <w:pPr>
            <w:pStyle w:val="TM3"/>
            <w:tabs>
              <w:tab w:val="left" w:pos="3680"/>
              <w:tab w:val="right" w:leader="dot" w:pos="8296"/>
            </w:tabs>
            <w:spacing w:after="0"/>
            <w:jc w:val="right"/>
            <w:rPr>
              <w:rFonts w:eastAsiaTheme="minorEastAsia"/>
              <w:noProof/>
              <w:rtl/>
              <w:lang w:eastAsia="fr-FR"/>
            </w:rPr>
          </w:pPr>
          <w:hyperlink w:anchor="_Toc158845973" w:history="1">
            <w:r w:rsidR="004F0EB8" w:rsidRPr="001608EE">
              <w:rPr>
                <w:rStyle w:val="Lienhypertexte"/>
                <w:rFonts w:asciiTheme="majorBidi" w:hAnsiTheme="majorBidi" w:cstheme="majorBidi"/>
                <w:noProof/>
              </w:rPr>
              <w:t>3.1.2.Sources des données du sous-secteur</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Toc158845973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14</w:t>
            </w:r>
            <w:r w:rsidR="004F0EB8">
              <w:rPr>
                <w:noProof/>
                <w:webHidden/>
                <w:rtl/>
              </w:rPr>
              <w:fldChar w:fldCharType="end"/>
            </w:r>
          </w:hyperlink>
        </w:p>
        <w:p w:rsidR="004F0EB8" w:rsidRDefault="008342C0" w:rsidP="004F0EB8">
          <w:pPr>
            <w:pStyle w:val="TM3"/>
            <w:tabs>
              <w:tab w:val="left" w:pos="2150"/>
              <w:tab w:val="right" w:leader="dot" w:pos="8296"/>
            </w:tabs>
            <w:spacing w:after="0"/>
            <w:jc w:val="right"/>
            <w:rPr>
              <w:rFonts w:eastAsiaTheme="minorEastAsia"/>
              <w:noProof/>
              <w:rtl/>
              <w:lang w:eastAsia="fr-FR"/>
            </w:rPr>
          </w:pPr>
          <w:hyperlink w:anchor="_Toc158845974" w:history="1">
            <w:r w:rsidR="004F0EB8" w:rsidRPr="001608EE">
              <w:rPr>
                <w:rStyle w:val="Lienhypertexte"/>
                <w:rFonts w:asciiTheme="majorBidi" w:hAnsiTheme="majorBidi" w:cstheme="majorBidi"/>
                <w:noProof/>
              </w:rPr>
              <w:t>3.1.3.Données d'activités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Toc158845974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16</w:t>
            </w:r>
            <w:r w:rsidR="004F0EB8">
              <w:rPr>
                <w:noProof/>
                <w:webHidden/>
                <w:rtl/>
              </w:rPr>
              <w:fldChar w:fldCharType="end"/>
            </w:r>
          </w:hyperlink>
        </w:p>
        <w:p w:rsidR="004F0EB8" w:rsidRDefault="008342C0" w:rsidP="004F0EB8">
          <w:pPr>
            <w:pStyle w:val="TM3"/>
            <w:tabs>
              <w:tab w:val="left" w:pos="4880"/>
              <w:tab w:val="right" w:leader="dot" w:pos="8296"/>
            </w:tabs>
            <w:spacing w:after="0"/>
            <w:jc w:val="right"/>
            <w:rPr>
              <w:rFonts w:eastAsiaTheme="minorEastAsia"/>
              <w:noProof/>
              <w:rtl/>
              <w:lang w:eastAsia="fr-FR"/>
            </w:rPr>
          </w:pPr>
          <w:hyperlink w:anchor="_Toc158845975" w:history="1">
            <w:r w:rsidR="004F0EB8" w:rsidRPr="001608EE">
              <w:rPr>
                <w:rStyle w:val="Lienhypertexte"/>
                <w:rFonts w:asciiTheme="majorBidi" w:hAnsiTheme="majorBidi" w:cstheme="majorBidi"/>
                <w:noProof/>
              </w:rPr>
              <w:t>3.1.1.Caractérisation finale des données de l'année 2018</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Toc158845975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19</w:t>
            </w:r>
            <w:r w:rsidR="004F0EB8">
              <w:rPr>
                <w:noProof/>
                <w:webHidden/>
                <w:rtl/>
              </w:rPr>
              <w:fldChar w:fldCharType="end"/>
            </w:r>
          </w:hyperlink>
        </w:p>
        <w:p w:rsidR="004F0EB8" w:rsidRDefault="008342C0" w:rsidP="004F0EB8">
          <w:pPr>
            <w:pStyle w:val="TM2"/>
            <w:tabs>
              <w:tab w:val="left" w:pos="5480"/>
              <w:tab w:val="right" w:leader="dot" w:pos="8296"/>
            </w:tabs>
            <w:spacing w:after="0"/>
            <w:jc w:val="right"/>
            <w:rPr>
              <w:rFonts w:eastAsiaTheme="minorEastAsia"/>
              <w:noProof/>
              <w:rtl/>
              <w:lang w:eastAsia="fr-FR"/>
            </w:rPr>
          </w:pPr>
          <w:hyperlink w:anchor="_Toc158845976" w:history="1">
            <w:r w:rsidR="004F0EB8" w:rsidRPr="001608EE">
              <w:rPr>
                <w:rStyle w:val="Lienhypertexte"/>
                <w:noProof/>
              </w:rPr>
              <w:t>3.2.Assurance Qualité et Contrôle Qualité (AQ/CQ) et vérification</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Toc158845976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21</w:t>
            </w:r>
            <w:r w:rsidR="004F0EB8">
              <w:rPr>
                <w:noProof/>
                <w:webHidden/>
                <w:rtl/>
              </w:rPr>
              <w:fldChar w:fldCharType="end"/>
            </w:r>
          </w:hyperlink>
        </w:p>
        <w:p w:rsidR="004F0EB8" w:rsidRDefault="008342C0" w:rsidP="004F0EB8">
          <w:pPr>
            <w:pStyle w:val="TM1"/>
            <w:tabs>
              <w:tab w:val="left" w:pos="3305"/>
              <w:tab w:val="right" w:leader="dot" w:pos="8296"/>
            </w:tabs>
            <w:spacing w:after="0"/>
            <w:jc w:val="right"/>
            <w:rPr>
              <w:rFonts w:eastAsiaTheme="minorEastAsia"/>
              <w:noProof/>
              <w:rtl/>
              <w:lang w:eastAsia="fr-FR"/>
            </w:rPr>
          </w:pPr>
          <w:hyperlink w:anchor="_Toc158845977" w:history="1">
            <w:r w:rsidR="004F0EB8" w:rsidRPr="001608EE">
              <w:rPr>
                <w:rStyle w:val="Lienhypertexte"/>
                <w:noProof/>
              </w:rPr>
              <w:t>4.Résultat global de l’inventaire des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Toc158845977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21</w:t>
            </w:r>
            <w:r w:rsidR="004F0EB8">
              <w:rPr>
                <w:noProof/>
                <w:webHidden/>
                <w:rtl/>
              </w:rPr>
              <w:fldChar w:fldCharType="end"/>
            </w:r>
          </w:hyperlink>
        </w:p>
        <w:p w:rsidR="004F0EB8" w:rsidRDefault="008342C0" w:rsidP="004F0EB8">
          <w:pPr>
            <w:pStyle w:val="TM2"/>
            <w:tabs>
              <w:tab w:val="left" w:pos="4443"/>
              <w:tab w:val="right" w:leader="dot" w:pos="8296"/>
            </w:tabs>
            <w:spacing w:after="0"/>
            <w:jc w:val="right"/>
            <w:rPr>
              <w:rFonts w:eastAsiaTheme="minorEastAsia"/>
              <w:noProof/>
              <w:rtl/>
              <w:lang w:eastAsia="fr-FR"/>
            </w:rPr>
          </w:pPr>
          <w:hyperlink w:anchor="_Toc158845978" w:history="1">
            <w:r w:rsidR="004F0EB8" w:rsidRPr="001608EE">
              <w:rPr>
                <w:rStyle w:val="Lienhypertexte"/>
                <w:noProof/>
              </w:rPr>
              <w:t>4.1.Emissions/absorptions sur les prairies par sources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Toc158845978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22</w:t>
            </w:r>
            <w:r w:rsidR="004F0EB8">
              <w:rPr>
                <w:noProof/>
                <w:webHidden/>
                <w:rtl/>
              </w:rPr>
              <w:fldChar w:fldCharType="end"/>
            </w:r>
          </w:hyperlink>
        </w:p>
        <w:p w:rsidR="004F0EB8" w:rsidRDefault="008342C0" w:rsidP="004F0EB8">
          <w:pPr>
            <w:pStyle w:val="TM3"/>
            <w:tabs>
              <w:tab w:val="left" w:pos="1320"/>
              <w:tab w:val="right" w:leader="dot" w:pos="8296"/>
            </w:tabs>
            <w:spacing w:after="0"/>
            <w:jc w:val="right"/>
            <w:rPr>
              <w:rFonts w:eastAsiaTheme="minorEastAsia"/>
              <w:noProof/>
              <w:rtl/>
              <w:lang w:eastAsia="fr-FR"/>
            </w:rPr>
          </w:pPr>
          <w:hyperlink w:anchor="_Toc158845979" w:history="1">
            <w:r w:rsidR="004F0EB8" w:rsidRPr="001608EE">
              <w:rPr>
                <w:rStyle w:val="Lienhypertexte"/>
                <w:rFonts w:asciiTheme="majorBidi" w:hAnsiTheme="majorBidi" w:cstheme="majorBidi"/>
                <w:noProof/>
              </w:rPr>
              <w:t>4.1.1.Biomasse</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Toc158845979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22</w:t>
            </w:r>
            <w:r w:rsidR="004F0EB8">
              <w:rPr>
                <w:noProof/>
                <w:webHidden/>
                <w:rtl/>
              </w:rPr>
              <w:fldChar w:fldCharType="end"/>
            </w:r>
          </w:hyperlink>
        </w:p>
        <w:p w:rsidR="004F0EB8" w:rsidRDefault="008342C0" w:rsidP="004F0EB8">
          <w:pPr>
            <w:pStyle w:val="TM3"/>
            <w:tabs>
              <w:tab w:val="left" w:pos="5317"/>
              <w:tab w:val="right" w:leader="dot" w:pos="8296"/>
            </w:tabs>
            <w:spacing w:after="0"/>
            <w:jc w:val="right"/>
            <w:rPr>
              <w:rFonts w:eastAsiaTheme="minorEastAsia"/>
              <w:noProof/>
              <w:rtl/>
              <w:lang w:eastAsia="fr-FR"/>
            </w:rPr>
          </w:pPr>
          <w:hyperlink w:anchor="_Toc158845980" w:history="1">
            <w:r w:rsidR="004F0EB8" w:rsidRPr="001608EE">
              <w:rPr>
                <w:rStyle w:val="Lienhypertexte"/>
                <w:rFonts w:asciiTheme="majorBidi" w:hAnsiTheme="majorBidi" w:cstheme="majorBidi"/>
                <w:noProof/>
              </w:rPr>
              <w:t>4.1.2.Matières organiques mortes des Prairies restant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Toc158845980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22</w:t>
            </w:r>
            <w:r w:rsidR="004F0EB8">
              <w:rPr>
                <w:noProof/>
                <w:webHidden/>
                <w:rtl/>
              </w:rPr>
              <w:fldChar w:fldCharType="end"/>
            </w:r>
          </w:hyperlink>
        </w:p>
        <w:p w:rsidR="004F0EB8" w:rsidRDefault="008342C0" w:rsidP="004F0EB8">
          <w:pPr>
            <w:pStyle w:val="TM3"/>
            <w:tabs>
              <w:tab w:val="left" w:pos="4352"/>
              <w:tab w:val="right" w:leader="dot" w:pos="8296"/>
            </w:tabs>
            <w:spacing w:after="0"/>
            <w:jc w:val="right"/>
            <w:rPr>
              <w:rFonts w:eastAsiaTheme="minorEastAsia"/>
              <w:noProof/>
              <w:rtl/>
              <w:lang w:eastAsia="fr-FR"/>
            </w:rPr>
          </w:pPr>
          <w:hyperlink w:anchor="_Toc158845981" w:history="1">
            <w:r w:rsidR="004F0EB8" w:rsidRPr="001608EE">
              <w:rPr>
                <w:rStyle w:val="Lienhypertexte"/>
                <w:rFonts w:asciiTheme="majorBidi" w:hAnsiTheme="majorBidi" w:cstheme="majorBidi"/>
                <w:noProof/>
              </w:rPr>
              <w:t>4.1.3.Carbone des sols des prairies restant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Toc158845981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23</w:t>
            </w:r>
            <w:r w:rsidR="004F0EB8">
              <w:rPr>
                <w:noProof/>
                <w:webHidden/>
                <w:rtl/>
              </w:rPr>
              <w:fldChar w:fldCharType="end"/>
            </w:r>
          </w:hyperlink>
        </w:p>
        <w:p w:rsidR="004F0EB8" w:rsidRDefault="008342C0" w:rsidP="004F0EB8">
          <w:pPr>
            <w:pStyle w:val="TM3"/>
            <w:tabs>
              <w:tab w:val="left" w:pos="6638"/>
              <w:tab w:val="right" w:leader="dot" w:pos="8296"/>
            </w:tabs>
            <w:spacing w:after="0"/>
            <w:jc w:val="right"/>
            <w:rPr>
              <w:rFonts w:eastAsiaTheme="minorEastAsia"/>
              <w:noProof/>
              <w:rtl/>
              <w:lang w:eastAsia="fr-FR"/>
            </w:rPr>
          </w:pPr>
          <w:hyperlink w:anchor="_Toc158845982" w:history="1">
            <w:r w:rsidR="004F0EB8" w:rsidRPr="001608EE">
              <w:rPr>
                <w:rStyle w:val="Lienhypertexte"/>
                <w:rFonts w:asciiTheme="majorBidi" w:hAnsiTheme="majorBidi" w:cstheme="majorBidi"/>
                <w:noProof/>
              </w:rPr>
              <w:t>4.1.4.Résultat de calcul des émissions/absorptions (2020) issues des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Toc158845982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24</w:t>
            </w:r>
            <w:r w:rsidR="004F0EB8">
              <w:rPr>
                <w:noProof/>
                <w:webHidden/>
                <w:rtl/>
              </w:rPr>
              <w:fldChar w:fldCharType="end"/>
            </w:r>
          </w:hyperlink>
        </w:p>
        <w:p w:rsidR="004F0EB8" w:rsidRDefault="008342C0" w:rsidP="004F0EB8">
          <w:pPr>
            <w:pStyle w:val="TM2"/>
            <w:tabs>
              <w:tab w:val="left" w:pos="4396"/>
              <w:tab w:val="right" w:leader="dot" w:pos="8296"/>
            </w:tabs>
            <w:spacing w:after="0"/>
            <w:jc w:val="right"/>
            <w:rPr>
              <w:rFonts w:eastAsiaTheme="minorEastAsia"/>
              <w:noProof/>
              <w:rtl/>
              <w:lang w:eastAsia="fr-FR"/>
            </w:rPr>
          </w:pPr>
          <w:hyperlink w:anchor="_Toc158845983" w:history="1">
            <w:r w:rsidR="004F0EB8" w:rsidRPr="001608EE">
              <w:rPr>
                <w:rStyle w:val="Lienhypertexte"/>
                <w:noProof/>
              </w:rPr>
              <w:t>4.2.Sources agrégées et sources d’émissions non CO</w:t>
            </w:r>
            <w:r w:rsidR="004F0EB8" w:rsidRPr="001608EE">
              <w:rPr>
                <w:rStyle w:val="Lienhypertexte"/>
                <w:noProof/>
                <w:vertAlign w:val="subscript"/>
              </w:rPr>
              <w:t>2</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Toc158845983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25</w:t>
            </w:r>
            <w:r w:rsidR="004F0EB8">
              <w:rPr>
                <w:noProof/>
                <w:webHidden/>
                <w:rtl/>
              </w:rPr>
              <w:fldChar w:fldCharType="end"/>
            </w:r>
          </w:hyperlink>
        </w:p>
        <w:p w:rsidR="004F0EB8" w:rsidRDefault="008342C0" w:rsidP="004F0EB8">
          <w:pPr>
            <w:pStyle w:val="TM3"/>
            <w:tabs>
              <w:tab w:val="left" w:pos="2269"/>
              <w:tab w:val="right" w:leader="dot" w:pos="8296"/>
            </w:tabs>
            <w:spacing w:after="0"/>
            <w:jc w:val="right"/>
            <w:rPr>
              <w:rFonts w:eastAsiaTheme="minorEastAsia"/>
              <w:noProof/>
              <w:rtl/>
              <w:lang w:eastAsia="fr-FR"/>
            </w:rPr>
          </w:pPr>
          <w:hyperlink w:anchor="_Toc158845984" w:history="1">
            <w:r w:rsidR="004F0EB8" w:rsidRPr="001608EE">
              <w:rPr>
                <w:rStyle w:val="Lienhypertexte"/>
                <w:rFonts w:asciiTheme="majorBidi" w:hAnsiTheme="majorBidi" w:cstheme="majorBidi"/>
                <w:noProof/>
              </w:rPr>
              <w:t>4.2.1.Choix de la méthode</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Toc158845984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25</w:t>
            </w:r>
            <w:r w:rsidR="004F0EB8">
              <w:rPr>
                <w:noProof/>
                <w:webHidden/>
                <w:rtl/>
              </w:rPr>
              <w:fldChar w:fldCharType="end"/>
            </w:r>
          </w:hyperlink>
        </w:p>
        <w:p w:rsidR="004F0EB8" w:rsidRDefault="008342C0" w:rsidP="004F0EB8">
          <w:pPr>
            <w:pStyle w:val="TM3"/>
            <w:tabs>
              <w:tab w:val="left" w:pos="6320"/>
              <w:tab w:val="right" w:leader="dot" w:pos="8296"/>
            </w:tabs>
            <w:spacing w:after="0"/>
            <w:jc w:val="right"/>
            <w:rPr>
              <w:rFonts w:eastAsiaTheme="minorEastAsia"/>
              <w:noProof/>
              <w:rtl/>
              <w:lang w:eastAsia="fr-FR"/>
            </w:rPr>
          </w:pPr>
          <w:hyperlink w:anchor="_Toc158845985" w:history="1">
            <w:r w:rsidR="004F0EB8" w:rsidRPr="001608EE">
              <w:rPr>
                <w:rStyle w:val="Lienhypertexte"/>
                <w:rFonts w:asciiTheme="majorBidi" w:hAnsiTheme="majorBidi" w:cstheme="majorBidi"/>
                <w:noProof/>
              </w:rPr>
              <w:t>4.2.2.Calculs d’émissions des GES dues à la combustion de la Biomasse</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Toc158845985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25</w:t>
            </w:r>
            <w:r w:rsidR="004F0EB8">
              <w:rPr>
                <w:noProof/>
                <w:webHidden/>
                <w:rtl/>
              </w:rPr>
              <w:fldChar w:fldCharType="end"/>
            </w:r>
          </w:hyperlink>
        </w:p>
        <w:p w:rsidR="004F0EB8" w:rsidRDefault="008342C0" w:rsidP="004F0EB8">
          <w:pPr>
            <w:pStyle w:val="TM2"/>
            <w:tabs>
              <w:tab w:val="left" w:pos="4029"/>
              <w:tab w:val="right" w:leader="dot" w:pos="8296"/>
            </w:tabs>
            <w:spacing w:after="0"/>
            <w:jc w:val="right"/>
            <w:rPr>
              <w:rFonts w:eastAsiaTheme="minorEastAsia"/>
              <w:noProof/>
              <w:rtl/>
              <w:lang w:eastAsia="fr-FR"/>
            </w:rPr>
          </w:pPr>
          <w:hyperlink w:anchor="_Toc158845986" w:history="1">
            <w:r w:rsidR="004F0EB8" w:rsidRPr="001608EE">
              <w:rPr>
                <w:rStyle w:val="Lienhypertexte"/>
                <w:noProof/>
              </w:rPr>
              <w:t>4.3.Résultat du calcul des émissions GES en 2020</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Toc158845986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26</w:t>
            </w:r>
            <w:r w:rsidR="004F0EB8">
              <w:rPr>
                <w:noProof/>
                <w:webHidden/>
                <w:rtl/>
              </w:rPr>
              <w:fldChar w:fldCharType="end"/>
            </w:r>
          </w:hyperlink>
        </w:p>
        <w:p w:rsidR="004F0EB8" w:rsidRDefault="008342C0" w:rsidP="004F0EB8">
          <w:pPr>
            <w:pStyle w:val="TM3"/>
            <w:tabs>
              <w:tab w:val="right" w:leader="dot" w:pos="8296"/>
            </w:tabs>
            <w:spacing w:after="0"/>
            <w:jc w:val="right"/>
            <w:rPr>
              <w:rFonts w:eastAsiaTheme="minorEastAsia"/>
              <w:noProof/>
              <w:rtl/>
              <w:lang w:eastAsia="fr-FR"/>
            </w:rPr>
          </w:pPr>
          <w:hyperlink w:anchor="_Toc158845987" w:history="1">
            <w:r w:rsidR="004F0EB8" w:rsidRPr="001608EE">
              <w:rPr>
                <w:rStyle w:val="Lienhypertexte"/>
                <w:rFonts w:asciiTheme="majorBidi" w:hAnsiTheme="majorBidi" w:cstheme="majorBidi"/>
                <w:noProof/>
              </w:rPr>
              <w:t>4.3.1. Emission des GES direxte</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Toc158845987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26</w:t>
            </w:r>
            <w:r w:rsidR="004F0EB8">
              <w:rPr>
                <w:noProof/>
                <w:webHidden/>
                <w:rtl/>
              </w:rPr>
              <w:fldChar w:fldCharType="end"/>
            </w:r>
          </w:hyperlink>
        </w:p>
        <w:p w:rsidR="004F0EB8" w:rsidRDefault="008342C0" w:rsidP="004F0EB8">
          <w:pPr>
            <w:pStyle w:val="TM3"/>
            <w:tabs>
              <w:tab w:val="right" w:leader="dot" w:pos="8296"/>
            </w:tabs>
            <w:spacing w:after="0"/>
            <w:jc w:val="right"/>
            <w:rPr>
              <w:rFonts w:eastAsiaTheme="minorEastAsia"/>
              <w:noProof/>
              <w:rtl/>
              <w:lang w:eastAsia="fr-FR"/>
            </w:rPr>
          </w:pPr>
          <w:hyperlink w:anchor="_Toc158845988" w:history="1">
            <w:r w:rsidR="004F0EB8" w:rsidRPr="001608EE">
              <w:rPr>
                <w:rStyle w:val="Lienhypertexte"/>
                <w:rFonts w:asciiTheme="majorBidi" w:hAnsiTheme="majorBidi" w:cstheme="majorBidi"/>
                <w:noProof/>
              </w:rPr>
              <w:t>4.3.2. Emission des autres GES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Toc158845988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27</w:t>
            </w:r>
            <w:r w:rsidR="004F0EB8">
              <w:rPr>
                <w:noProof/>
                <w:webHidden/>
                <w:rtl/>
              </w:rPr>
              <w:fldChar w:fldCharType="end"/>
            </w:r>
          </w:hyperlink>
        </w:p>
        <w:p w:rsidR="004F0EB8" w:rsidRDefault="008342C0" w:rsidP="004F0EB8">
          <w:pPr>
            <w:pStyle w:val="TM2"/>
            <w:tabs>
              <w:tab w:val="left" w:pos="5656"/>
              <w:tab w:val="right" w:leader="dot" w:pos="8296"/>
            </w:tabs>
            <w:spacing w:after="0"/>
            <w:jc w:val="right"/>
            <w:rPr>
              <w:rFonts w:eastAsiaTheme="minorEastAsia"/>
              <w:noProof/>
              <w:rtl/>
              <w:lang w:eastAsia="fr-FR"/>
            </w:rPr>
          </w:pPr>
          <w:hyperlink w:anchor="_Toc158845989" w:history="1">
            <w:r w:rsidR="004F0EB8" w:rsidRPr="001608EE">
              <w:rPr>
                <w:rStyle w:val="Lienhypertexte"/>
                <w:noProof/>
              </w:rPr>
              <w:t>4.4.Tendance des émissions de la conversion des terres en  prairies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Toc158845989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27</w:t>
            </w:r>
            <w:r w:rsidR="004F0EB8">
              <w:rPr>
                <w:noProof/>
                <w:webHidden/>
                <w:rtl/>
              </w:rPr>
              <w:fldChar w:fldCharType="end"/>
            </w:r>
          </w:hyperlink>
        </w:p>
        <w:p w:rsidR="004F0EB8" w:rsidRDefault="008342C0" w:rsidP="004F0EB8">
          <w:pPr>
            <w:pStyle w:val="TM2"/>
            <w:tabs>
              <w:tab w:val="left" w:pos="4612"/>
              <w:tab w:val="right" w:leader="dot" w:pos="8296"/>
            </w:tabs>
            <w:spacing w:after="0"/>
            <w:jc w:val="right"/>
            <w:rPr>
              <w:rFonts w:eastAsiaTheme="minorEastAsia"/>
              <w:noProof/>
              <w:rtl/>
              <w:lang w:eastAsia="fr-FR"/>
            </w:rPr>
          </w:pPr>
          <w:hyperlink w:anchor="_Toc158845990" w:history="1">
            <w:r w:rsidR="004F0EB8" w:rsidRPr="001608EE">
              <w:rPr>
                <w:rStyle w:val="Lienhypertexte"/>
                <w:noProof/>
              </w:rPr>
              <w:t>4.5.Tendance des sources agrégées et sources sans CO</w:t>
            </w:r>
            <w:r w:rsidR="004F0EB8" w:rsidRPr="001608EE">
              <w:rPr>
                <w:rStyle w:val="Lienhypertexte"/>
                <w:noProof/>
                <w:vertAlign w:val="subscript"/>
              </w:rPr>
              <w:t>2</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Toc158845990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28</w:t>
            </w:r>
            <w:r w:rsidR="004F0EB8">
              <w:rPr>
                <w:noProof/>
                <w:webHidden/>
                <w:rtl/>
              </w:rPr>
              <w:fldChar w:fldCharType="end"/>
            </w:r>
          </w:hyperlink>
        </w:p>
        <w:p w:rsidR="004F0EB8" w:rsidRDefault="008342C0" w:rsidP="004F0EB8">
          <w:pPr>
            <w:pStyle w:val="TM2"/>
            <w:tabs>
              <w:tab w:val="left" w:pos="1100"/>
              <w:tab w:val="right" w:leader="dot" w:pos="8296"/>
            </w:tabs>
            <w:spacing w:after="0"/>
            <w:jc w:val="right"/>
            <w:rPr>
              <w:rFonts w:eastAsiaTheme="minorEastAsia"/>
              <w:noProof/>
              <w:rtl/>
              <w:lang w:eastAsia="fr-FR"/>
            </w:rPr>
          </w:pPr>
          <w:hyperlink w:anchor="_Toc158845991" w:history="1">
            <w:r w:rsidR="004F0EB8" w:rsidRPr="001608EE">
              <w:rPr>
                <w:rStyle w:val="Lienhypertexte"/>
                <w:noProof/>
              </w:rPr>
              <w:t>4.6.Incertitudes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Toc158845991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29</w:t>
            </w:r>
            <w:r w:rsidR="004F0EB8">
              <w:rPr>
                <w:noProof/>
                <w:webHidden/>
                <w:rtl/>
              </w:rPr>
              <w:fldChar w:fldCharType="end"/>
            </w:r>
          </w:hyperlink>
        </w:p>
        <w:p w:rsidR="004F0EB8" w:rsidRDefault="008342C0" w:rsidP="004F0EB8">
          <w:pPr>
            <w:pStyle w:val="TM2"/>
            <w:tabs>
              <w:tab w:val="left" w:pos="880"/>
              <w:tab w:val="right" w:leader="dot" w:pos="8296"/>
            </w:tabs>
            <w:spacing w:after="0"/>
            <w:jc w:val="right"/>
            <w:rPr>
              <w:rFonts w:eastAsiaTheme="minorEastAsia"/>
              <w:noProof/>
              <w:rtl/>
              <w:lang w:eastAsia="fr-FR"/>
            </w:rPr>
          </w:pPr>
          <w:hyperlink w:anchor="_Toc158845992" w:history="1">
            <w:r w:rsidR="004F0EB8" w:rsidRPr="001608EE">
              <w:rPr>
                <w:rStyle w:val="Lienhypertexte"/>
                <w:noProof/>
              </w:rPr>
              <w:t>4.7.</w:t>
            </w:r>
            <w:r w:rsidR="004F0EB8">
              <w:rPr>
                <w:rFonts w:eastAsiaTheme="minorEastAsia"/>
                <w:noProof/>
                <w:rtl/>
                <w:lang w:eastAsia="fr-FR"/>
              </w:rPr>
              <w:tab/>
            </w:r>
            <w:r w:rsidR="004F0EB8" w:rsidRPr="001608EE">
              <w:rPr>
                <w:rStyle w:val="Lienhypertexte"/>
                <w:noProof/>
              </w:rPr>
              <w:t>CQ et AQ</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Toc158845992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30</w:t>
            </w:r>
            <w:r w:rsidR="004F0EB8">
              <w:rPr>
                <w:noProof/>
                <w:webHidden/>
                <w:rtl/>
              </w:rPr>
              <w:fldChar w:fldCharType="end"/>
            </w:r>
          </w:hyperlink>
        </w:p>
        <w:p w:rsidR="004F0EB8" w:rsidRDefault="008342C0" w:rsidP="004F0EB8">
          <w:pPr>
            <w:pStyle w:val="TM2"/>
            <w:tabs>
              <w:tab w:val="left" w:pos="4619"/>
              <w:tab w:val="right" w:leader="dot" w:pos="8296"/>
            </w:tabs>
            <w:spacing w:after="0"/>
            <w:jc w:val="right"/>
            <w:rPr>
              <w:rFonts w:eastAsiaTheme="minorEastAsia"/>
              <w:noProof/>
              <w:rtl/>
              <w:lang w:eastAsia="fr-FR"/>
            </w:rPr>
          </w:pPr>
          <w:hyperlink w:anchor="_Toc158845993" w:history="1">
            <w:r w:rsidR="004F0EB8" w:rsidRPr="001608EE">
              <w:rPr>
                <w:rStyle w:val="Lienhypertexte"/>
                <w:noProof/>
              </w:rPr>
              <w:t>4.8.Améliorations prévues dans les deux années à venir</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Toc158845993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30</w:t>
            </w:r>
            <w:r w:rsidR="004F0EB8">
              <w:rPr>
                <w:noProof/>
                <w:webHidden/>
                <w:rtl/>
              </w:rPr>
              <w:fldChar w:fldCharType="end"/>
            </w:r>
          </w:hyperlink>
        </w:p>
        <w:p w:rsidR="004F0EB8" w:rsidRDefault="008342C0" w:rsidP="004F0EB8">
          <w:pPr>
            <w:pStyle w:val="TM1"/>
            <w:tabs>
              <w:tab w:val="right" w:leader="dot" w:pos="8296"/>
            </w:tabs>
            <w:spacing w:after="0"/>
            <w:jc w:val="right"/>
            <w:rPr>
              <w:rFonts w:eastAsiaTheme="minorEastAsia"/>
              <w:noProof/>
              <w:rtl/>
              <w:lang w:eastAsia="fr-FR"/>
            </w:rPr>
          </w:pPr>
          <w:hyperlink w:anchor="_Toc158845994" w:history="1">
            <w:r w:rsidR="004F0EB8" w:rsidRPr="001608EE">
              <w:rPr>
                <w:rStyle w:val="Lienhypertexte"/>
                <w:noProof/>
              </w:rPr>
              <w:t>Annexes</w:t>
            </w:r>
            <w:r w:rsidR="004F0EB8">
              <w:rPr>
                <w:noProof/>
                <w:webHidden/>
                <w:rtl/>
              </w:rPr>
              <w:tab/>
            </w:r>
            <w:r w:rsidR="004F0EB8">
              <w:rPr>
                <w:noProof/>
                <w:webHidden/>
                <w:rtl/>
              </w:rPr>
              <w:fldChar w:fldCharType="begin"/>
            </w:r>
            <w:r w:rsidR="004F0EB8">
              <w:rPr>
                <w:noProof/>
                <w:webHidden/>
                <w:rtl/>
              </w:rPr>
              <w:instrText xml:space="preserve"> </w:instrText>
            </w:r>
            <w:r w:rsidR="004F0EB8">
              <w:rPr>
                <w:noProof/>
                <w:webHidden/>
              </w:rPr>
              <w:instrText>PAGEREF</w:instrText>
            </w:r>
            <w:r w:rsidR="004F0EB8">
              <w:rPr>
                <w:noProof/>
                <w:webHidden/>
                <w:rtl/>
              </w:rPr>
              <w:instrText xml:space="preserve"> _</w:instrText>
            </w:r>
            <w:r w:rsidR="004F0EB8">
              <w:rPr>
                <w:noProof/>
                <w:webHidden/>
              </w:rPr>
              <w:instrText>Toc158845994 \h</w:instrText>
            </w:r>
            <w:r w:rsidR="004F0EB8">
              <w:rPr>
                <w:noProof/>
                <w:webHidden/>
                <w:rtl/>
              </w:rPr>
              <w:instrText xml:space="preserve"> </w:instrText>
            </w:r>
            <w:r w:rsidR="004F0EB8">
              <w:rPr>
                <w:noProof/>
                <w:webHidden/>
                <w:rtl/>
              </w:rPr>
            </w:r>
            <w:r w:rsidR="004F0EB8">
              <w:rPr>
                <w:noProof/>
                <w:webHidden/>
                <w:rtl/>
              </w:rPr>
              <w:fldChar w:fldCharType="separate"/>
            </w:r>
            <w:r w:rsidR="004F0EB8">
              <w:rPr>
                <w:noProof/>
                <w:webHidden/>
              </w:rPr>
              <w:t>31</w:t>
            </w:r>
            <w:r w:rsidR="004F0EB8">
              <w:rPr>
                <w:noProof/>
                <w:webHidden/>
                <w:rtl/>
              </w:rPr>
              <w:fldChar w:fldCharType="end"/>
            </w:r>
          </w:hyperlink>
        </w:p>
        <w:p w:rsidR="004F0EB8" w:rsidRDefault="004F0EB8" w:rsidP="004F0EB8">
          <w:pPr>
            <w:spacing w:after="0" w:line="360" w:lineRule="auto"/>
            <w:jc w:val="right"/>
          </w:pPr>
          <w:r>
            <w:fldChar w:fldCharType="end"/>
          </w:r>
        </w:p>
      </w:sdtContent>
    </w:sdt>
    <w:p w:rsidR="00E72EAB" w:rsidRDefault="00E72EAB" w:rsidP="00D87584">
      <w:pPr>
        <w:spacing w:after="0" w:line="360" w:lineRule="auto"/>
        <w:jc w:val="right"/>
      </w:pPr>
    </w:p>
    <w:p w:rsidR="00E72EAB" w:rsidRDefault="00D63245">
      <w:pPr>
        <w:spacing w:after="0" w:line="360" w:lineRule="auto"/>
      </w:pPr>
      <w:r>
        <w:br w:type="page"/>
      </w:r>
    </w:p>
    <w:p w:rsidR="00E72EAB" w:rsidRDefault="00D63245">
      <w:pPr>
        <w:spacing w:after="0" w:line="360" w:lineRule="auto"/>
        <w:rPr>
          <w:rFonts w:ascii="Times New Roman" w:hAnsi="Times New Roman" w:cs="Times New Roman"/>
          <w:b/>
          <w:bCs/>
          <w:color w:val="548DD4" w:themeColor="text2" w:themeTint="99"/>
          <w:sz w:val="28"/>
          <w:szCs w:val="28"/>
        </w:rPr>
      </w:pPr>
      <w:r w:rsidRPr="00D63245">
        <w:rPr>
          <w:rFonts w:ascii="Times New Roman" w:hAnsi="Times New Roman" w:cs="Times New Roman"/>
          <w:b/>
          <w:bCs/>
          <w:color w:val="548DD4" w:themeColor="text2" w:themeTint="99"/>
          <w:sz w:val="28"/>
          <w:szCs w:val="28"/>
        </w:rPr>
        <w:lastRenderedPageBreak/>
        <w:t>Liste des tableaux</w:t>
      </w:r>
    </w:p>
    <w:p w:rsidR="000D085F" w:rsidRPr="000D085F" w:rsidRDefault="008A6716" w:rsidP="000D085F">
      <w:pPr>
        <w:pStyle w:val="Tabledesillustrations"/>
        <w:tabs>
          <w:tab w:val="right" w:leader="dot" w:pos="8789"/>
        </w:tabs>
        <w:ind w:right="-483"/>
        <w:rPr>
          <w:rFonts w:eastAsiaTheme="minorEastAsia"/>
          <w:noProof/>
          <w:rtl/>
          <w:lang w:eastAsia="fr-FR"/>
        </w:rPr>
      </w:pPr>
      <w:r w:rsidRPr="0019734F">
        <w:rPr>
          <w:rFonts w:ascii="Times New Roman" w:hAnsi="Times New Roman" w:cs="Times New Roman"/>
          <w:color w:val="548DD4" w:themeColor="text2" w:themeTint="99"/>
          <w:sz w:val="20"/>
          <w:szCs w:val="20"/>
        </w:rPr>
        <w:fldChar w:fldCharType="begin"/>
      </w:r>
      <w:r w:rsidR="007F37EE" w:rsidRPr="0019734F">
        <w:rPr>
          <w:rFonts w:ascii="Times New Roman" w:hAnsi="Times New Roman" w:cs="Times New Roman"/>
          <w:color w:val="548DD4" w:themeColor="text2" w:themeTint="99"/>
          <w:sz w:val="20"/>
          <w:szCs w:val="20"/>
        </w:rPr>
        <w:instrText xml:space="preserve"> TOC \h \z \c "</w:instrText>
      </w:r>
      <w:r w:rsidR="007F37EE" w:rsidRPr="0019734F">
        <w:rPr>
          <w:rFonts w:ascii="Times New Roman" w:hAnsi="Times New Roman" w:cs="Times New Roman"/>
          <w:color w:val="548DD4" w:themeColor="text2" w:themeTint="99"/>
          <w:sz w:val="20"/>
          <w:szCs w:val="20"/>
          <w:rtl/>
        </w:rPr>
        <w:instrText>جدول</w:instrText>
      </w:r>
      <w:r w:rsidR="007F37EE" w:rsidRPr="0019734F">
        <w:rPr>
          <w:rFonts w:ascii="Times New Roman" w:hAnsi="Times New Roman" w:cs="Times New Roman"/>
          <w:color w:val="548DD4" w:themeColor="text2" w:themeTint="99"/>
          <w:sz w:val="20"/>
          <w:szCs w:val="20"/>
        </w:rPr>
        <w:instrText xml:space="preserve">" </w:instrText>
      </w:r>
      <w:r w:rsidRPr="0019734F">
        <w:rPr>
          <w:rFonts w:ascii="Times New Roman" w:hAnsi="Times New Roman" w:cs="Times New Roman"/>
          <w:color w:val="548DD4" w:themeColor="text2" w:themeTint="99"/>
          <w:sz w:val="20"/>
          <w:szCs w:val="20"/>
        </w:rPr>
        <w:fldChar w:fldCharType="separate"/>
      </w:r>
      <w:hyperlink w:anchor="_Toc158846599" w:history="1">
        <w:r w:rsidR="000D085F" w:rsidRPr="000D085F">
          <w:rPr>
            <w:rStyle w:val="Lienhypertexte"/>
            <w:rFonts w:ascii="Times New Roman" w:hAnsi="Times New Roman" w:cs="Times New Roman"/>
            <w:noProof/>
          </w:rPr>
          <w:t>Tableau  1 : Sources des données d'activité</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Toc158846599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14</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0" w:history="1">
        <w:r w:rsidR="000D085F" w:rsidRPr="000D085F">
          <w:rPr>
            <w:rStyle w:val="Lienhypertexte"/>
            <w:rFonts w:ascii="Times New Roman" w:hAnsi="Times New Roman" w:cs="Times New Roman"/>
            <w:noProof/>
          </w:rPr>
          <w:t>Tableau  2 : Classification des formations forestière en Mauritanie (2018)</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Toc158846600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16</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1" w:history="1">
        <w:r w:rsidR="000D085F" w:rsidRPr="000D085F">
          <w:rPr>
            <w:rStyle w:val="Lienhypertexte"/>
            <w:rFonts w:ascii="Times New Roman" w:hAnsi="Times New Roman" w:cs="Times New Roman"/>
            <w:noProof/>
          </w:rPr>
          <w:t>Tableau  3 : Superficies des prairies en Mauritanie</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Toc158846601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17</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2" w:history="1">
        <w:r w:rsidR="000D085F" w:rsidRPr="000D085F">
          <w:rPr>
            <w:rStyle w:val="Lienhypertexte"/>
            <w:rFonts w:ascii="Times New Roman" w:hAnsi="Times New Roman" w:cs="Times New Roman"/>
            <w:noProof/>
          </w:rPr>
          <w:t>Tableau  4 :</w:t>
        </w:r>
        <w:r w:rsidR="000D085F" w:rsidRPr="000D085F">
          <w:rPr>
            <w:rStyle w:val="Lienhypertexte"/>
            <w:rFonts w:ascii="Times New Roman" w:eastAsia="Times New Roman" w:hAnsi="Times New Roman" w:cs="Times New Roman"/>
            <w:noProof/>
            <w:lang w:eastAsia="fr-FR"/>
          </w:rPr>
          <w:t xml:space="preserve"> Différence de superficies des prairies entre le BUR2 et la communication 5</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Toc158846602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19</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3" w:history="1">
        <w:r w:rsidR="000D085F" w:rsidRPr="000D085F">
          <w:rPr>
            <w:rStyle w:val="Lienhypertexte"/>
            <w:rFonts w:ascii="Times New Roman" w:hAnsi="Times New Roman" w:cs="Times New Roman"/>
            <w:noProof/>
          </w:rPr>
          <w:t>Tableau 5. Matrice d'occupation des sols en 2020</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Toc158846603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19</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4" w:history="1">
        <w:r w:rsidR="000D085F" w:rsidRPr="000D085F">
          <w:rPr>
            <w:rStyle w:val="Lienhypertexte"/>
            <w:rFonts w:ascii="Times New Roman" w:hAnsi="Times New Roman" w:cs="Times New Roman"/>
            <w:noProof/>
          </w:rPr>
          <w:t xml:space="preserve">Tableau  6 : </w:t>
        </w:r>
        <w:r w:rsidR="000D085F" w:rsidRPr="000D085F">
          <w:rPr>
            <w:rStyle w:val="Lienhypertexte"/>
            <w:rFonts w:ascii="Times New Roman" w:eastAsia="Times New Roman" w:hAnsi="Times New Roman" w:cs="Times New Roman"/>
            <w:noProof/>
            <w:lang w:eastAsia="fr-FR"/>
          </w:rPr>
          <w:t>Superficies des Terres brûlées en (ha) sur les zones de prairies en Mauritanie</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Toc158846604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20</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5" w:history="1">
        <w:r w:rsidR="000D085F" w:rsidRPr="000D085F">
          <w:rPr>
            <w:rStyle w:val="Lienhypertexte"/>
            <w:rFonts w:ascii="Times New Roman" w:hAnsi="Times New Roman" w:cs="Times New Roman"/>
            <w:noProof/>
          </w:rPr>
          <w:t xml:space="preserve">Tableau  7 : </w:t>
        </w:r>
        <w:r w:rsidR="000D085F" w:rsidRPr="000D085F">
          <w:rPr>
            <w:rStyle w:val="Lienhypertexte"/>
            <w:noProof/>
          </w:rPr>
          <w:t>Extrait du tableau 3 «AFOLU Sectoral Table» (voir en annexe 3)</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Toc158846605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27</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6" w:history="1">
        <w:r w:rsidR="000D085F" w:rsidRPr="000D085F">
          <w:rPr>
            <w:rStyle w:val="Lienhypertexte"/>
            <w:rFonts w:ascii="Times New Roman" w:hAnsi="Times New Roman" w:cs="Times New Roman"/>
            <w:noProof/>
          </w:rPr>
          <w:t xml:space="preserve">Tableau  8 : </w:t>
        </w:r>
        <w:r w:rsidR="000D085F" w:rsidRPr="000D085F">
          <w:rPr>
            <w:rStyle w:val="Lienhypertexte"/>
            <w:noProof/>
          </w:rPr>
          <w:t>Extrait du tableau 3 «AFOLU Sectoral Table» (voir en annexe 3)</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Toc158846606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27</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7" w:history="1">
        <w:r w:rsidR="000D085F" w:rsidRPr="000D085F">
          <w:rPr>
            <w:rStyle w:val="Lienhypertexte"/>
            <w:rFonts w:ascii="Times New Roman" w:hAnsi="Times New Roman" w:cs="Times New Roman"/>
            <w:noProof/>
          </w:rPr>
          <w:t xml:space="preserve">Tableau  9 : </w:t>
        </w:r>
        <w:r w:rsidR="000D085F" w:rsidRPr="000D085F">
          <w:rPr>
            <w:rStyle w:val="Lienhypertexte"/>
            <w:rFonts w:ascii="Times New Roman" w:eastAsia="Times New Roman" w:hAnsi="Times New Roman" w:cs="Times New Roman"/>
            <w:noProof/>
            <w:lang w:eastAsia="fr-FR"/>
          </w:rPr>
          <w:t>Evolution des émissions CO</w:t>
        </w:r>
        <w:r w:rsidR="000D085F" w:rsidRPr="000D085F">
          <w:rPr>
            <w:rStyle w:val="Lienhypertexte"/>
            <w:rFonts w:ascii="Times New Roman" w:eastAsia="Times New Roman" w:hAnsi="Times New Roman" w:cs="Times New Roman"/>
            <w:noProof/>
            <w:vertAlign w:val="subscript"/>
            <w:lang w:eastAsia="fr-FR"/>
          </w:rPr>
          <w:t>2</w:t>
        </w:r>
        <w:r w:rsidR="000D085F" w:rsidRPr="000D085F">
          <w:rPr>
            <w:rStyle w:val="Lienhypertexte"/>
            <w:rFonts w:ascii="Times New Roman" w:eastAsia="Times New Roman" w:hAnsi="Times New Roman" w:cs="Times New Roman"/>
            <w:noProof/>
            <w:lang w:eastAsia="fr-FR"/>
          </w:rPr>
          <w:t xml:space="preserve"> de la conversion des autres terres en prairies</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Toc158846607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28</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8" w:history="1">
        <w:r w:rsidR="000D085F" w:rsidRPr="000D085F">
          <w:rPr>
            <w:rStyle w:val="Lienhypertexte"/>
            <w:rFonts w:ascii="Times New Roman" w:hAnsi="Times New Roman" w:cs="Times New Roman"/>
            <w:noProof/>
          </w:rPr>
          <w:t xml:space="preserve">Tableau  10 : </w:t>
        </w:r>
        <w:r w:rsidR="000D085F" w:rsidRPr="000D085F">
          <w:rPr>
            <w:rStyle w:val="Lienhypertexte"/>
            <w:rFonts w:ascii="Times New Roman" w:eastAsia="Times New Roman" w:hAnsi="Times New Roman" w:cs="Times New Roman"/>
            <w:noProof/>
            <w:lang w:eastAsia="fr-FR"/>
          </w:rPr>
          <w:t>Exemples  d’irrégularité des taux de croissance annuelle d’émissions N</w:t>
        </w:r>
        <w:r w:rsidR="000D085F" w:rsidRPr="000D085F">
          <w:rPr>
            <w:rStyle w:val="Lienhypertexte"/>
            <w:rFonts w:ascii="Times New Roman" w:eastAsia="Times New Roman" w:hAnsi="Times New Roman" w:cs="Times New Roman"/>
            <w:noProof/>
            <w:vertAlign w:val="subscript"/>
            <w:lang w:eastAsia="fr-FR"/>
          </w:rPr>
          <w:t>2</w:t>
        </w:r>
        <w:r w:rsidR="000D085F" w:rsidRPr="000D085F">
          <w:rPr>
            <w:rStyle w:val="Lienhypertexte"/>
            <w:rFonts w:ascii="Times New Roman" w:eastAsia="Times New Roman" w:hAnsi="Times New Roman" w:cs="Times New Roman"/>
            <w:noProof/>
            <w:lang w:eastAsia="fr-FR"/>
          </w:rPr>
          <w:t>O</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Toc158846608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29</w:t>
        </w:r>
        <w:r w:rsidR="000D085F" w:rsidRPr="000D085F">
          <w:rPr>
            <w:noProof/>
            <w:webHidden/>
            <w:rtl/>
          </w:rPr>
          <w:fldChar w:fldCharType="end"/>
        </w:r>
      </w:hyperlink>
    </w:p>
    <w:p w:rsidR="000D085F" w:rsidRPr="000D085F" w:rsidRDefault="008342C0" w:rsidP="000D085F">
      <w:pPr>
        <w:pStyle w:val="Tabledesillustrations"/>
        <w:tabs>
          <w:tab w:val="right" w:leader="dot" w:pos="8789"/>
        </w:tabs>
        <w:ind w:right="-483"/>
        <w:rPr>
          <w:rFonts w:eastAsiaTheme="minorEastAsia"/>
          <w:noProof/>
          <w:rtl/>
          <w:lang w:eastAsia="fr-FR"/>
        </w:rPr>
      </w:pPr>
      <w:hyperlink w:anchor="_Toc158846609" w:history="1">
        <w:r w:rsidR="000D085F" w:rsidRPr="000D085F">
          <w:rPr>
            <w:rStyle w:val="Lienhypertexte"/>
            <w:rFonts w:ascii="Times New Roman" w:hAnsi="Times New Roman" w:cs="Times New Roman"/>
            <w:noProof/>
          </w:rPr>
          <w:t xml:space="preserve">Tableau  11 : </w:t>
        </w:r>
        <w:r w:rsidR="000D085F" w:rsidRPr="000D085F">
          <w:rPr>
            <w:rStyle w:val="Lienhypertexte"/>
            <w:rFonts w:ascii="Times New Roman" w:eastAsia="Times New Roman" w:hAnsi="Times New Roman" w:cs="Times New Roman"/>
            <w:noProof/>
            <w:lang w:eastAsia="fr-FR"/>
          </w:rPr>
          <w:t xml:space="preserve">Evolution des émissions </w:t>
        </w:r>
        <w:r w:rsidR="000D085F" w:rsidRPr="000D085F">
          <w:rPr>
            <w:rStyle w:val="Lienhypertexte"/>
            <w:noProof/>
          </w:rPr>
          <w:t>des sources agrégées et sources sans CO</w:t>
        </w:r>
        <w:r w:rsidR="000D085F" w:rsidRPr="000D085F">
          <w:rPr>
            <w:rStyle w:val="Lienhypertexte"/>
            <w:noProof/>
            <w:vertAlign w:val="subscript"/>
          </w:rPr>
          <w:t>2</w:t>
        </w:r>
        <w:r w:rsidR="000D085F" w:rsidRPr="000D085F">
          <w:rPr>
            <w:rStyle w:val="Lienhypertexte"/>
            <w:noProof/>
          </w:rPr>
          <w:t xml:space="preserve"> en Gg Eq-CO</w:t>
        </w:r>
        <w:r w:rsidR="000D085F" w:rsidRPr="000D085F">
          <w:rPr>
            <w:rStyle w:val="Lienhypertexte"/>
            <w:noProof/>
            <w:vertAlign w:val="subscript"/>
          </w:rPr>
          <w:t>2</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Toc158846609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29</w:t>
        </w:r>
        <w:r w:rsidR="000D085F" w:rsidRPr="000D085F">
          <w:rPr>
            <w:noProof/>
            <w:webHidden/>
            <w:rtl/>
          </w:rPr>
          <w:fldChar w:fldCharType="end"/>
        </w:r>
      </w:hyperlink>
    </w:p>
    <w:p w:rsidR="000D085F" w:rsidRDefault="008342C0" w:rsidP="000D085F">
      <w:pPr>
        <w:pStyle w:val="Tabledesillustrations"/>
        <w:tabs>
          <w:tab w:val="right" w:leader="dot" w:pos="8789"/>
        </w:tabs>
        <w:ind w:right="-483"/>
        <w:rPr>
          <w:rFonts w:eastAsiaTheme="minorEastAsia"/>
          <w:noProof/>
          <w:rtl/>
          <w:lang w:eastAsia="fr-FR"/>
        </w:rPr>
      </w:pPr>
      <w:hyperlink w:anchor="_Toc158846610" w:history="1">
        <w:r w:rsidR="000D085F" w:rsidRPr="000D085F">
          <w:rPr>
            <w:rStyle w:val="Lienhypertexte"/>
            <w:rFonts w:ascii="Times New Roman" w:hAnsi="Times New Roman" w:cs="Times New Roman"/>
            <w:noProof/>
          </w:rPr>
          <w:t xml:space="preserve">Tableau  12 : </w:t>
        </w:r>
        <w:r w:rsidR="000D085F" w:rsidRPr="000D085F">
          <w:rPr>
            <w:rStyle w:val="Lienhypertexte"/>
            <w:rFonts w:ascii="Times New Roman" w:eastAsia="Times New Roman" w:hAnsi="Times New Roman" w:cs="Times New Roman"/>
            <w:noProof/>
            <w:lang w:eastAsia="fr-FR"/>
          </w:rPr>
          <w:t>Evaluation des incertitudes</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Toc158846610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30</w:t>
        </w:r>
        <w:r w:rsidR="000D085F" w:rsidRPr="000D085F">
          <w:rPr>
            <w:noProof/>
            <w:webHidden/>
            <w:rtl/>
          </w:rPr>
          <w:fldChar w:fldCharType="end"/>
        </w:r>
      </w:hyperlink>
    </w:p>
    <w:p w:rsidR="00E72EAB" w:rsidRDefault="008A6716">
      <w:pPr>
        <w:spacing w:after="0" w:line="360" w:lineRule="auto"/>
        <w:rPr>
          <w:rFonts w:ascii="Times New Roman" w:hAnsi="Times New Roman" w:cs="Times New Roman"/>
          <w:b/>
          <w:bCs/>
          <w:color w:val="548DD4" w:themeColor="text2" w:themeTint="99"/>
          <w:sz w:val="28"/>
          <w:szCs w:val="28"/>
        </w:rPr>
      </w:pPr>
      <w:r w:rsidRPr="0019734F">
        <w:rPr>
          <w:rFonts w:ascii="Times New Roman" w:hAnsi="Times New Roman" w:cs="Times New Roman"/>
          <w:color w:val="548DD4" w:themeColor="text2" w:themeTint="99"/>
          <w:sz w:val="20"/>
          <w:szCs w:val="20"/>
        </w:rPr>
        <w:fldChar w:fldCharType="end"/>
      </w:r>
    </w:p>
    <w:p w:rsidR="00E72EAB" w:rsidRDefault="007F37EE">
      <w:pPr>
        <w:spacing w:after="0" w:line="360" w:lineRule="auto"/>
        <w:rPr>
          <w:rFonts w:ascii="Times New Roman" w:hAnsi="Times New Roman" w:cs="Times New Roman"/>
          <w:b/>
          <w:bCs/>
          <w:color w:val="548DD4" w:themeColor="text2" w:themeTint="99"/>
          <w:sz w:val="28"/>
          <w:szCs w:val="28"/>
        </w:rPr>
      </w:pPr>
      <w:r w:rsidRPr="00D63245">
        <w:rPr>
          <w:rFonts w:ascii="Times New Roman" w:hAnsi="Times New Roman" w:cs="Times New Roman"/>
          <w:b/>
          <w:bCs/>
          <w:color w:val="548DD4" w:themeColor="text2" w:themeTint="99"/>
          <w:sz w:val="28"/>
          <w:szCs w:val="28"/>
        </w:rPr>
        <w:t xml:space="preserve">Liste des </w:t>
      </w:r>
      <w:r>
        <w:rPr>
          <w:rFonts w:ascii="Times New Roman" w:hAnsi="Times New Roman" w:cs="Times New Roman"/>
          <w:b/>
          <w:bCs/>
          <w:color w:val="548DD4" w:themeColor="text2" w:themeTint="99"/>
          <w:sz w:val="28"/>
          <w:szCs w:val="28"/>
        </w:rPr>
        <w:t>figures</w:t>
      </w:r>
    </w:p>
    <w:p w:rsidR="000D085F" w:rsidRPr="000D085F" w:rsidRDefault="008A6716" w:rsidP="000D085F">
      <w:pPr>
        <w:pStyle w:val="Tabledesillustrations"/>
        <w:tabs>
          <w:tab w:val="right" w:leader="dot" w:pos="8296"/>
        </w:tabs>
        <w:rPr>
          <w:rFonts w:eastAsiaTheme="minorEastAsia"/>
          <w:noProof/>
          <w:rtl/>
          <w:lang w:eastAsia="fr-FR"/>
        </w:rPr>
      </w:pPr>
      <w:r w:rsidRPr="000D085F">
        <w:rPr>
          <w:rFonts w:ascii="Times New Roman" w:hAnsi="Times New Roman" w:cs="Times New Roman"/>
          <w:color w:val="548DD4" w:themeColor="text2" w:themeTint="99"/>
          <w:sz w:val="28"/>
          <w:szCs w:val="28"/>
        </w:rPr>
        <w:fldChar w:fldCharType="begin"/>
      </w:r>
      <w:r w:rsidR="007F37EE" w:rsidRPr="000D085F">
        <w:rPr>
          <w:rFonts w:ascii="Times New Roman" w:hAnsi="Times New Roman" w:cs="Times New Roman"/>
          <w:color w:val="548DD4" w:themeColor="text2" w:themeTint="99"/>
          <w:sz w:val="28"/>
          <w:szCs w:val="28"/>
        </w:rPr>
        <w:instrText xml:space="preserve"> TOC \h \z \c "</w:instrText>
      </w:r>
      <w:r w:rsidR="007F37EE" w:rsidRPr="000D085F">
        <w:rPr>
          <w:rFonts w:ascii="Times New Roman" w:hAnsi="Times New Roman" w:cs="Times New Roman"/>
          <w:color w:val="548DD4" w:themeColor="text2" w:themeTint="99"/>
          <w:sz w:val="28"/>
          <w:szCs w:val="28"/>
          <w:rtl/>
        </w:rPr>
        <w:instrText>رسم توضيحي</w:instrText>
      </w:r>
      <w:r w:rsidR="007F37EE" w:rsidRPr="000D085F">
        <w:rPr>
          <w:rFonts w:ascii="Times New Roman" w:hAnsi="Times New Roman" w:cs="Times New Roman"/>
          <w:color w:val="548DD4" w:themeColor="text2" w:themeTint="99"/>
          <w:sz w:val="28"/>
          <w:szCs w:val="28"/>
        </w:rPr>
        <w:instrText xml:space="preserve">" </w:instrText>
      </w:r>
      <w:r w:rsidRPr="000D085F">
        <w:rPr>
          <w:rFonts w:ascii="Times New Roman" w:hAnsi="Times New Roman" w:cs="Times New Roman"/>
          <w:color w:val="548DD4" w:themeColor="text2" w:themeTint="99"/>
          <w:sz w:val="28"/>
          <w:szCs w:val="28"/>
        </w:rPr>
        <w:fldChar w:fldCharType="separate"/>
      </w:r>
      <w:hyperlink w:anchor="_Toc158846682" w:history="1">
        <w:r w:rsidR="000D085F" w:rsidRPr="000D085F">
          <w:rPr>
            <w:rStyle w:val="Lienhypertexte"/>
            <w:rFonts w:ascii="Times New Roman" w:hAnsi="Times New Roman" w:cs="Times New Roman"/>
            <w:noProof/>
          </w:rPr>
          <w:t>Figure 1. Carte des formations forestières et prairies en Mauritanie</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Toc158846682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17</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w:anchor="_Toc158846683" w:history="1">
        <w:r w:rsidR="000D085F" w:rsidRPr="000D085F">
          <w:rPr>
            <w:rStyle w:val="Lienhypertexte"/>
            <w:rFonts w:ascii="Times New Roman" w:hAnsi="Times New Roman" w:cs="Times New Roman"/>
            <w:noProof/>
          </w:rPr>
          <w:t xml:space="preserve">Figure 2 : Répartition des émissions du </w:t>
        </w:r>
        <w:r w:rsidR="000D085F" w:rsidRPr="000D085F">
          <w:rPr>
            <w:rStyle w:val="Lienhypertexte"/>
            <w:noProof/>
          </w:rPr>
          <w:t xml:space="preserve"> </w:t>
        </w:r>
        <w:r w:rsidR="000D085F" w:rsidRPr="000D085F">
          <w:rPr>
            <w:rStyle w:val="Lienhypertexte"/>
            <w:rFonts w:ascii="Times New Roman" w:hAnsi="Times New Roman" w:cs="Times New Roman"/>
            <w:noProof/>
          </w:rPr>
          <w:t>sous-secteur FAT</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Toc158846683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22</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w:anchor="_Toc158846684" w:history="1">
        <w:r w:rsidR="000D085F" w:rsidRPr="000D085F">
          <w:rPr>
            <w:rStyle w:val="Lienhypertexte"/>
            <w:rFonts w:ascii="Times New Roman" w:hAnsi="Times New Roman" w:cs="Times New Roman"/>
            <w:noProof/>
          </w:rPr>
          <w:t>Figure 3 : Les émissions des Prairies par sources</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Toc158846684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26</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w:anchor="_Toc158846685" w:history="1">
        <w:r w:rsidR="000D085F" w:rsidRPr="000D085F">
          <w:rPr>
            <w:rStyle w:val="Lienhypertexte"/>
            <w:rFonts w:ascii="Times New Roman" w:hAnsi="Times New Roman" w:cs="Times New Roman"/>
            <w:noProof/>
          </w:rPr>
          <w:t>Figure 4 : Les émissions des Prairies par gaz</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Toc158846685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26</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r:id="rId10" w:anchor="_Toc158846686" w:history="1">
        <w:r w:rsidR="000D085F" w:rsidRPr="000D085F">
          <w:rPr>
            <w:rStyle w:val="Lienhypertexte"/>
            <w:rFonts w:ascii="Times New Roman" w:hAnsi="Times New Roman" w:cs="Times New Roman"/>
            <w:noProof/>
          </w:rPr>
          <w:t>Figure 6 : Tendance des émissions des prairies par sources1990-2020</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Toc158846686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28</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r:id="rId11" w:anchor="_Toc158846687" w:history="1">
        <w:r w:rsidR="000D085F" w:rsidRPr="000D085F">
          <w:rPr>
            <w:rStyle w:val="Lienhypertexte"/>
            <w:rFonts w:ascii="Times New Roman" w:hAnsi="Times New Roman" w:cs="Times New Roman"/>
            <w:noProof/>
          </w:rPr>
          <w:t>Figure 5 : Tendance des émissions des prairies1990-2020</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Toc158846687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28</w:t>
        </w:r>
        <w:r w:rsidR="000D085F" w:rsidRPr="000D085F">
          <w:rPr>
            <w:noProof/>
            <w:webHidden/>
            <w:rtl/>
          </w:rPr>
          <w:fldChar w:fldCharType="end"/>
        </w:r>
      </w:hyperlink>
    </w:p>
    <w:p w:rsidR="000D085F" w:rsidRPr="000D085F" w:rsidRDefault="008342C0" w:rsidP="000D085F">
      <w:pPr>
        <w:pStyle w:val="Tabledesillustrations"/>
        <w:tabs>
          <w:tab w:val="right" w:leader="dot" w:pos="8296"/>
        </w:tabs>
        <w:rPr>
          <w:rFonts w:eastAsiaTheme="minorEastAsia"/>
          <w:noProof/>
          <w:rtl/>
          <w:lang w:eastAsia="fr-FR"/>
        </w:rPr>
      </w:pPr>
      <w:hyperlink r:id="rId12" w:anchor="_Toc158846688" w:history="1">
        <w:r w:rsidR="000D085F" w:rsidRPr="000D085F">
          <w:rPr>
            <w:rStyle w:val="Lienhypertexte"/>
            <w:rFonts w:ascii="Times New Roman" w:hAnsi="Times New Roman" w:cs="Times New Roman"/>
            <w:noProof/>
          </w:rPr>
          <w:t>Figure 7: Tendance des émissions des prairies par sources1990-2020</w:t>
        </w:r>
        <w:r w:rsidR="000D085F" w:rsidRPr="000D085F">
          <w:rPr>
            <w:noProof/>
            <w:webHidden/>
            <w:rtl/>
          </w:rPr>
          <w:tab/>
        </w:r>
        <w:r w:rsidR="000D085F" w:rsidRPr="000D085F">
          <w:rPr>
            <w:noProof/>
            <w:webHidden/>
            <w:rtl/>
          </w:rPr>
          <w:fldChar w:fldCharType="begin"/>
        </w:r>
        <w:r w:rsidR="000D085F" w:rsidRPr="000D085F">
          <w:rPr>
            <w:noProof/>
            <w:webHidden/>
            <w:rtl/>
          </w:rPr>
          <w:instrText xml:space="preserve"> </w:instrText>
        </w:r>
        <w:r w:rsidR="000D085F" w:rsidRPr="000D085F">
          <w:rPr>
            <w:noProof/>
            <w:webHidden/>
          </w:rPr>
          <w:instrText>PAGEREF</w:instrText>
        </w:r>
        <w:r w:rsidR="000D085F" w:rsidRPr="000D085F">
          <w:rPr>
            <w:noProof/>
            <w:webHidden/>
            <w:rtl/>
          </w:rPr>
          <w:instrText xml:space="preserve"> _</w:instrText>
        </w:r>
        <w:r w:rsidR="000D085F" w:rsidRPr="000D085F">
          <w:rPr>
            <w:noProof/>
            <w:webHidden/>
          </w:rPr>
          <w:instrText>Toc158846688 \h</w:instrText>
        </w:r>
        <w:r w:rsidR="000D085F" w:rsidRPr="000D085F">
          <w:rPr>
            <w:noProof/>
            <w:webHidden/>
            <w:rtl/>
          </w:rPr>
          <w:instrText xml:space="preserve"> </w:instrText>
        </w:r>
        <w:r w:rsidR="000D085F" w:rsidRPr="000D085F">
          <w:rPr>
            <w:noProof/>
            <w:webHidden/>
            <w:rtl/>
          </w:rPr>
        </w:r>
        <w:r w:rsidR="000D085F" w:rsidRPr="000D085F">
          <w:rPr>
            <w:noProof/>
            <w:webHidden/>
            <w:rtl/>
          </w:rPr>
          <w:fldChar w:fldCharType="separate"/>
        </w:r>
        <w:r w:rsidR="000D085F" w:rsidRPr="000D085F">
          <w:rPr>
            <w:noProof/>
            <w:webHidden/>
            <w:rtl/>
          </w:rPr>
          <w:t>29</w:t>
        </w:r>
        <w:r w:rsidR="000D085F" w:rsidRPr="000D085F">
          <w:rPr>
            <w:noProof/>
            <w:webHidden/>
            <w:rtl/>
          </w:rPr>
          <w:fldChar w:fldCharType="end"/>
        </w:r>
      </w:hyperlink>
    </w:p>
    <w:p w:rsidR="00E72EAB" w:rsidRDefault="008A6716" w:rsidP="000D085F">
      <w:pPr>
        <w:spacing w:after="0" w:line="360" w:lineRule="auto"/>
        <w:rPr>
          <w:rFonts w:ascii="Times New Roman" w:hAnsi="Times New Roman" w:cs="Times New Roman"/>
          <w:b/>
          <w:bCs/>
          <w:color w:val="548DD4" w:themeColor="text2" w:themeTint="99"/>
          <w:sz w:val="28"/>
          <w:szCs w:val="28"/>
        </w:rPr>
      </w:pPr>
      <w:r w:rsidRPr="000D085F">
        <w:rPr>
          <w:rFonts w:ascii="Times New Roman" w:hAnsi="Times New Roman" w:cs="Times New Roman"/>
          <w:color w:val="548DD4" w:themeColor="text2" w:themeTint="99"/>
          <w:sz w:val="28"/>
          <w:szCs w:val="28"/>
        </w:rPr>
        <w:fldChar w:fldCharType="end"/>
      </w:r>
    </w:p>
    <w:p w:rsidR="00E72EAB" w:rsidRDefault="00E72EAB">
      <w:pPr>
        <w:spacing w:after="0" w:line="360" w:lineRule="auto"/>
        <w:rPr>
          <w:rFonts w:ascii="Times New Roman" w:hAnsi="Times New Roman" w:cs="Times New Roman"/>
          <w:b/>
          <w:bCs/>
          <w:color w:val="548DD4" w:themeColor="text2" w:themeTint="99"/>
          <w:sz w:val="28"/>
          <w:szCs w:val="28"/>
        </w:rPr>
      </w:pPr>
    </w:p>
    <w:p w:rsidR="00E72EAB" w:rsidRDefault="00D63245">
      <w:pPr>
        <w:spacing w:after="0" w:line="360" w:lineRule="auto"/>
        <w:rPr>
          <w:rFonts w:ascii="Times New Roman" w:hAnsi="Times New Roman" w:cs="Times New Roman"/>
          <w:b/>
          <w:bCs/>
          <w:color w:val="548DD4" w:themeColor="text2" w:themeTint="99"/>
          <w:sz w:val="28"/>
          <w:szCs w:val="28"/>
        </w:rPr>
      </w:pPr>
      <w:r>
        <w:rPr>
          <w:rFonts w:ascii="Times New Roman" w:hAnsi="Times New Roman" w:cs="Times New Roman"/>
          <w:b/>
          <w:bCs/>
          <w:color w:val="548DD4" w:themeColor="text2" w:themeTint="99"/>
          <w:sz w:val="28"/>
          <w:szCs w:val="28"/>
        </w:rPr>
        <w:br w:type="page"/>
      </w:r>
    </w:p>
    <w:p w:rsidR="00977AFD" w:rsidRPr="00A87763" w:rsidRDefault="00977AFD" w:rsidP="00977AFD">
      <w:pPr>
        <w:spacing w:after="0" w:line="360" w:lineRule="auto"/>
        <w:rPr>
          <w:rFonts w:ascii="Times New Roman" w:hAnsi="Times New Roman" w:cs="Times New Roman"/>
          <w:b/>
          <w:bCs/>
          <w:color w:val="548DD4" w:themeColor="text2" w:themeTint="99"/>
          <w:sz w:val="28"/>
          <w:szCs w:val="28"/>
        </w:rPr>
      </w:pPr>
      <w:r w:rsidRPr="00A87763">
        <w:rPr>
          <w:rFonts w:ascii="Times New Roman" w:hAnsi="Times New Roman" w:cs="Times New Roman"/>
          <w:b/>
          <w:bCs/>
          <w:color w:val="548DD4" w:themeColor="text2" w:themeTint="99"/>
          <w:sz w:val="28"/>
          <w:szCs w:val="28"/>
        </w:rPr>
        <w:lastRenderedPageBreak/>
        <w:t>Acronymes / Abréviations</w:t>
      </w:r>
    </w:p>
    <w:p w:rsidR="00977AFD" w:rsidRPr="00C1226A" w:rsidRDefault="00977AFD" w:rsidP="00977AFD">
      <w:pPr>
        <w:spacing w:line="216" w:lineRule="auto"/>
        <w:rPr>
          <w:rFonts w:ascii="Garamond" w:hAnsi="Garamond" w:cs="Arial"/>
          <w:sz w:val="24"/>
          <w:szCs w:val="24"/>
        </w:rPr>
      </w:pPr>
      <w:r w:rsidRPr="00C1226A">
        <w:rPr>
          <w:rFonts w:ascii="Garamond" w:hAnsi="Garamond" w:cs="Arial"/>
          <w:sz w:val="24"/>
          <w:szCs w:val="24"/>
        </w:rPr>
        <w:t>AFAT: Agriculture, Foresterie et Affectation des Terres</w:t>
      </w:r>
    </w:p>
    <w:p w:rsidR="00977AFD" w:rsidRPr="00C1226A" w:rsidRDefault="00977AFD" w:rsidP="00977AFD">
      <w:pPr>
        <w:spacing w:after="0" w:line="360" w:lineRule="auto"/>
        <w:rPr>
          <w:rFonts w:ascii="Garamond" w:eastAsia="Times New Roman" w:hAnsi="Garamond" w:cs="Times New Roman"/>
          <w:sz w:val="24"/>
          <w:szCs w:val="24"/>
          <w:lang w:val="en-US" w:eastAsia="fr-FR"/>
        </w:rPr>
      </w:pPr>
      <w:r w:rsidRPr="00C1226A">
        <w:rPr>
          <w:rFonts w:ascii="Garamond" w:eastAsia="Times New Roman" w:hAnsi="Garamond" w:cs="Times New Roman"/>
          <w:sz w:val="24"/>
          <w:szCs w:val="24"/>
          <w:lang w:val="en-US" w:eastAsia="fr-FR"/>
        </w:rPr>
        <w:t>AFOLU :</w:t>
      </w:r>
      <w:r w:rsidRPr="00C1226A">
        <w:rPr>
          <w:rFonts w:ascii="Garamond" w:hAnsi="Garamond" w:cs="Verlag-Book"/>
          <w:sz w:val="24"/>
          <w:szCs w:val="24"/>
          <w:lang w:val="en-US"/>
        </w:rPr>
        <w:t xml:space="preserve"> Agriculture, Forest and Other Land Use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AQ/CQ :</w:t>
      </w:r>
      <w:r w:rsidRPr="00C1226A">
        <w:rPr>
          <w:rFonts w:ascii="Garamond" w:hAnsi="Garamond" w:cs="Calibri"/>
          <w:sz w:val="24"/>
          <w:szCs w:val="24"/>
        </w:rPr>
        <w:t xml:space="preserve"> Assurance Qualité et Contrôle Qualité</w:t>
      </w:r>
    </w:p>
    <w:p w:rsidR="00977AFD" w:rsidRPr="00C1226A" w:rsidRDefault="00977AFD" w:rsidP="00977AFD">
      <w:pPr>
        <w:spacing w:after="0" w:line="360" w:lineRule="auto"/>
        <w:rPr>
          <w:rFonts w:ascii="Garamond" w:eastAsia="Times New Roman" w:hAnsi="Garamond" w:cs="Times New Roman"/>
          <w:sz w:val="24"/>
          <w:szCs w:val="24"/>
          <w:lang w:eastAsia="fr-FR"/>
        </w:rPr>
      </w:pPr>
      <w:r w:rsidRPr="00C1226A">
        <w:rPr>
          <w:rFonts w:ascii="Garamond" w:eastAsia="Times New Roman" w:hAnsi="Garamond" w:cs="Times New Roman"/>
          <w:sz w:val="24"/>
          <w:szCs w:val="24"/>
          <w:lang w:eastAsia="fr-FR"/>
        </w:rPr>
        <w:t>BUR :</w:t>
      </w:r>
      <w:r w:rsidRPr="00C1226A">
        <w:rPr>
          <w:rFonts w:ascii="Garamond" w:hAnsi="Garamond" w:cs="Verlag-Book"/>
          <w:sz w:val="24"/>
          <w:szCs w:val="24"/>
        </w:rPr>
        <w:t xml:space="preserve"> Biennial Update Report</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CCNUCC : Convention Cadre des Nations Unies sur les changements climatiques</w:t>
      </w:r>
    </w:p>
    <w:p w:rsidR="00977AFD" w:rsidRPr="00C1226A" w:rsidRDefault="00977AFD" w:rsidP="00977AFD">
      <w:pPr>
        <w:pStyle w:val="NormalWeb"/>
        <w:spacing w:before="120" w:beforeAutospacing="0" w:after="120" w:afterAutospacing="0" w:line="360" w:lineRule="auto"/>
        <w:rPr>
          <w:rFonts w:ascii="Garamond" w:hAnsi="Garamond"/>
          <w:b/>
        </w:rPr>
      </w:pPr>
      <w:r w:rsidRPr="00C1226A">
        <w:rPr>
          <w:rFonts w:ascii="Garamond" w:hAnsi="Garamond"/>
        </w:rPr>
        <w:t>CCPNCC :</w:t>
      </w:r>
      <w:r w:rsidRPr="00C1226A">
        <w:rPr>
          <w:rFonts w:ascii="Garamond" w:hAnsi="Garamond"/>
          <w:bCs/>
        </w:rPr>
        <w:t>Cellule de Coordination du Programme National de Lutte Contre le Changement Climatique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CN : Communication Nationale</w:t>
      </w:r>
    </w:p>
    <w:p w:rsidR="00977AFD" w:rsidRPr="00C1226A" w:rsidRDefault="00977AFD" w:rsidP="00977AFD">
      <w:pPr>
        <w:spacing w:after="0" w:line="360" w:lineRule="auto"/>
        <w:rPr>
          <w:rFonts w:ascii="Garamond" w:eastAsia="Calibri" w:hAnsi="Garamond" w:cs="Times New Roman"/>
          <w:sz w:val="24"/>
          <w:szCs w:val="24"/>
        </w:rPr>
      </w:pPr>
      <w:r w:rsidRPr="00C1226A">
        <w:rPr>
          <w:rFonts w:ascii="Garamond" w:eastAsia="Calibri" w:hAnsi="Garamond" w:cs="Times New Roman"/>
          <w:sz w:val="24"/>
          <w:szCs w:val="24"/>
        </w:rPr>
        <w:t>CNLCD : Comité National de Lutte Contre la Désertification</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 xml:space="preserve">COS : </w:t>
      </w:r>
      <w:r w:rsidRPr="00C1226A">
        <w:rPr>
          <w:rFonts w:ascii="Garamond" w:eastAsia="Calibri" w:hAnsi="Garamond" w:cs="Times New Roman"/>
          <w:sz w:val="24"/>
          <w:szCs w:val="24"/>
        </w:rPr>
        <w:t>Stock de Carbone Organique</w:t>
      </w:r>
    </w:p>
    <w:p w:rsidR="00977AFD" w:rsidRPr="00C1226A" w:rsidRDefault="00977AFD" w:rsidP="00977AFD">
      <w:pPr>
        <w:spacing w:after="0" w:line="360" w:lineRule="auto"/>
        <w:rPr>
          <w:rFonts w:ascii="Garamond" w:hAnsi="Garamond" w:cs="Verlag-Book"/>
          <w:sz w:val="24"/>
          <w:szCs w:val="24"/>
        </w:rPr>
      </w:pPr>
      <w:r w:rsidRPr="00C1226A">
        <w:rPr>
          <w:rFonts w:ascii="Garamond" w:hAnsi="Garamond" w:cs="Verlag-Book"/>
          <w:sz w:val="24"/>
          <w:szCs w:val="24"/>
        </w:rPr>
        <w:t>COVNM Composés Organiques Volatiles Non-Méthaniques</w:t>
      </w:r>
    </w:p>
    <w:p w:rsidR="00977AFD" w:rsidRPr="00C1226A" w:rsidRDefault="00977AFD" w:rsidP="00977AFD">
      <w:pPr>
        <w:spacing w:after="0" w:line="360" w:lineRule="auto"/>
        <w:rPr>
          <w:rFonts w:ascii="Garamond" w:eastAsia="Times New Roman" w:hAnsi="Garamond" w:cs="Times New Roman"/>
          <w:sz w:val="24"/>
          <w:szCs w:val="24"/>
          <w:lang w:eastAsia="fr-FR"/>
        </w:rPr>
      </w:pPr>
      <w:r w:rsidRPr="00C1226A">
        <w:rPr>
          <w:rFonts w:ascii="Garamond" w:eastAsia="Times New Roman" w:hAnsi="Garamond" w:cs="Times New Roman"/>
          <w:sz w:val="24"/>
          <w:szCs w:val="24"/>
          <w:lang w:eastAsia="fr-FR"/>
        </w:rPr>
        <w:t>CP :</w:t>
      </w:r>
      <w:r w:rsidRPr="00C1226A">
        <w:rPr>
          <w:rFonts w:ascii="Garamond" w:hAnsi="Garamond" w:cs="Calibri"/>
          <w:sz w:val="24"/>
          <w:szCs w:val="24"/>
        </w:rPr>
        <w:t>Conference of Parties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DAPL : Direction des Aires Protégées et du Littoral</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DAR : Direction de l’Aménagement Rural</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DPN : Direction de la Protection de la Nature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DREDD : Direction Régionale de l’Environnement et du Développement Durable</w:t>
      </w:r>
    </w:p>
    <w:p w:rsidR="00977AFD" w:rsidRPr="00C1226A" w:rsidRDefault="00977AFD" w:rsidP="00977AFD">
      <w:pPr>
        <w:spacing w:after="0" w:line="360" w:lineRule="auto"/>
        <w:rPr>
          <w:rFonts w:ascii="Garamond" w:hAnsi="Garamond" w:cs="Times New Roman"/>
          <w:sz w:val="24"/>
          <w:szCs w:val="24"/>
          <w:lang w:val="en-US"/>
        </w:rPr>
      </w:pPr>
      <w:r w:rsidRPr="00C1226A">
        <w:rPr>
          <w:rFonts w:ascii="Garamond" w:hAnsi="Garamond" w:cs="Times New Roman"/>
          <w:sz w:val="24"/>
          <w:szCs w:val="24"/>
          <w:lang w:val="en-US"/>
        </w:rPr>
        <w:t>ENS : Ecole Normale Supérieure</w:t>
      </w:r>
    </w:p>
    <w:p w:rsidR="00977AFD" w:rsidRPr="00C1226A" w:rsidRDefault="00977AFD" w:rsidP="00977AFD">
      <w:pPr>
        <w:spacing w:after="0" w:line="360" w:lineRule="auto"/>
        <w:rPr>
          <w:rFonts w:ascii="Garamond" w:hAnsi="Garamond" w:cs="Times New Roman"/>
          <w:sz w:val="24"/>
          <w:szCs w:val="24"/>
          <w:lang w:val="en-US"/>
        </w:rPr>
      </w:pPr>
      <w:r w:rsidRPr="00C1226A">
        <w:rPr>
          <w:rFonts w:ascii="Garamond" w:hAnsi="Garamond" w:cs="Times New Roman"/>
          <w:sz w:val="24"/>
          <w:szCs w:val="24"/>
          <w:lang w:val="en-US"/>
        </w:rPr>
        <w:t>FAO : Food and Agricultural Organization</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FAT : Foresterie et Affectation des Terres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FRA : Rapports nationaux d’Evaluation des ressources Forestières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GES : gaz à effet de serre</w:t>
      </w:r>
    </w:p>
    <w:p w:rsidR="00977AFD" w:rsidRPr="00C1226A" w:rsidRDefault="00977AFD" w:rsidP="00977AFD">
      <w:pPr>
        <w:spacing w:line="216" w:lineRule="auto"/>
        <w:rPr>
          <w:rFonts w:ascii="Garamond" w:hAnsi="Garamond" w:cs="Arial"/>
          <w:sz w:val="24"/>
          <w:szCs w:val="24"/>
          <w:lang w:val="en-US"/>
        </w:rPr>
      </w:pPr>
      <w:r w:rsidRPr="00C1226A">
        <w:rPr>
          <w:rFonts w:ascii="Garamond" w:hAnsi="Garamond" w:cs="Arial"/>
          <w:sz w:val="24"/>
          <w:szCs w:val="24"/>
          <w:lang w:val="en-US"/>
        </w:rPr>
        <w:t>Gg Eq CO</w:t>
      </w:r>
      <w:r w:rsidRPr="00C1226A">
        <w:rPr>
          <w:rFonts w:ascii="Garamond" w:hAnsi="Garamond" w:cs="Arial"/>
          <w:sz w:val="24"/>
          <w:szCs w:val="24"/>
          <w:vertAlign w:val="subscript"/>
          <w:lang w:val="en-US"/>
        </w:rPr>
        <w:t>2</w:t>
      </w:r>
      <w:r w:rsidRPr="00C1226A">
        <w:rPr>
          <w:rFonts w:ascii="Garamond" w:hAnsi="Garamond" w:cs="Arial"/>
          <w:sz w:val="24"/>
          <w:szCs w:val="24"/>
          <w:lang w:val="en-US"/>
        </w:rPr>
        <w:t>: Giga-gramme Equivalent CO</w:t>
      </w:r>
      <w:r w:rsidR="008A6716" w:rsidRPr="003A46A8">
        <w:rPr>
          <w:rFonts w:ascii="Garamond" w:hAnsi="Garamond" w:cs="Arial"/>
          <w:sz w:val="24"/>
          <w:szCs w:val="24"/>
          <w:vertAlign w:val="subscript"/>
          <w:lang w:val="en-US"/>
        </w:rPr>
        <w:t>2</w:t>
      </w:r>
    </w:p>
    <w:p w:rsidR="00977AFD" w:rsidRPr="00C1226A" w:rsidRDefault="00977AFD" w:rsidP="00977AFD">
      <w:pPr>
        <w:spacing w:after="0" w:line="360" w:lineRule="auto"/>
        <w:rPr>
          <w:rFonts w:ascii="Garamond" w:hAnsi="Garamond" w:cs="Times New Roman"/>
          <w:b/>
          <w:bCs/>
          <w:sz w:val="24"/>
          <w:szCs w:val="24"/>
        </w:rPr>
      </w:pPr>
      <w:r w:rsidRPr="00C1226A">
        <w:rPr>
          <w:rFonts w:ascii="Garamond" w:hAnsi="Garamond" w:cs="Times New Roman"/>
          <w:b/>
          <w:bCs/>
          <w:sz w:val="24"/>
          <w:szCs w:val="24"/>
        </w:rPr>
        <w:t>Gg :</w:t>
      </w:r>
      <w:r w:rsidRPr="00C1226A">
        <w:rPr>
          <w:rFonts w:ascii="Garamond" w:hAnsi="Garamond" w:cs="Times New Roman"/>
          <w:sz w:val="24"/>
          <w:szCs w:val="24"/>
        </w:rPr>
        <w:t xml:space="preserve"> Giga gramme (10</w:t>
      </w:r>
      <w:r w:rsidRPr="00C1226A">
        <w:rPr>
          <w:rFonts w:ascii="Garamond" w:hAnsi="Garamond" w:cs="Times New Roman"/>
          <w:sz w:val="24"/>
          <w:szCs w:val="24"/>
          <w:vertAlign w:val="superscript"/>
        </w:rPr>
        <w:t>3</w:t>
      </w:r>
      <w:r w:rsidRPr="00C1226A">
        <w:rPr>
          <w:rFonts w:ascii="Garamond" w:hAnsi="Garamond" w:cs="Times New Roman"/>
          <w:sz w:val="24"/>
          <w:szCs w:val="24"/>
        </w:rPr>
        <w:t xml:space="preserve"> tonnes)</w:t>
      </w:r>
    </w:p>
    <w:p w:rsidR="00977AFD" w:rsidRPr="00C1226A" w:rsidRDefault="00977AFD" w:rsidP="00977AFD">
      <w:pPr>
        <w:spacing w:line="216" w:lineRule="auto"/>
        <w:rPr>
          <w:rFonts w:ascii="Garamond" w:hAnsi="Garamond" w:cs="Arial"/>
          <w:sz w:val="24"/>
          <w:szCs w:val="24"/>
        </w:rPr>
      </w:pPr>
      <w:r w:rsidRPr="00C1226A">
        <w:rPr>
          <w:rFonts w:ascii="Garamond" w:hAnsi="Garamond" w:cs="Arial"/>
          <w:sz w:val="24"/>
          <w:szCs w:val="24"/>
        </w:rPr>
        <w:t>GIEC : Groupe d’experts intergouvernemental sur l’évolution du climat IPCC en Anglais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GIZ :</w:t>
      </w:r>
      <w:r w:rsidRPr="00C1226A">
        <w:rPr>
          <w:rFonts w:ascii="Garamond" w:hAnsi="Garamond" w:cs="Calibri"/>
          <w:sz w:val="24"/>
          <w:szCs w:val="24"/>
        </w:rPr>
        <w:t xml:space="preserve"> Deutsche Gesellschaft für Internationale Zusammenarbeit GmbH</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IGES : Inventaire des gaz à effet de serre</w:t>
      </w:r>
    </w:p>
    <w:p w:rsidR="00977AFD" w:rsidRPr="00C1226A" w:rsidRDefault="00977AFD" w:rsidP="00977AFD">
      <w:pPr>
        <w:spacing w:after="0" w:line="360" w:lineRule="auto"/>
        <w:rPr>
          <w:rFonts w:ascii="Garamond" w:hAnsi="Garamond" w:cs="Times New Roman"/>
          <w:sz w:val="24"/>
          <w:szCs w:val="24"/>
          <w:lang w:val="en-US"/>
        </w:rPr>
      </w:pPr>
      <w:r w:rsidRPr="00C1226A">
        <w:rPr>
          <w:rFonts w:ascii="Garamond" w:hAnsi="Garamond" w:cs="Times New Roman"/>
          <w:sz w:val="24"/>
          <w:szCs w:val="24"/>
          <w:lang w:val="en-US"/>
        </w:rPr>
        <w:t>IPCC Intergovernmental Panel on Climate Change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 xml:space="preserve">LD : Lignes directrices </w:t>
      </w:r>
    </w:p>
    <w:p w:rsidR="00977AFD" w:rsidRPr="00C1226A" w:rsidRDefault="00977AFD" w:rsidP="00977AFD">
      <w:pPr>
        <w:spacing w:after="0" w:line="360" w:lineRule="auto"/>
        <w:rPr>
          <w:rFonts w:ascii="Garamond" w:eastAsia="Calibri" w:hAnsi="Garamond" w:cs="Times New Roman"/>
          <w:sz w:val="24"/>
          <w:szCs w:val="24"/>
        </w:rPr>
      </w:pPr>
      <w:r w:rsidRPr="00C1226A">
        <w:rPr>
          <w:rFonts w:ascii="Garamond" w:eastAsia="Calibri" w:hAnsi="Garamond" w:cs="Times New Roman"/>
          <w:sz w:val="24"/>
          <w:szCs w:val="24"/>
        </w:rPr>
        <w:t>MDE : Ministère Délégué auprès du Premier Ministre chargé de l’Environnement</w:t>
      </w:r>
    </w:p>
    <w:p w:rsidR="00977AFD" w:rsidRPr="00C1226A" w:rsidRDefault="00977AFD" w:rsidP="00977AFD">
      <w:pPr>
        <w:spacing w:line="216" w:lineRule="auto"/>
        <w:rPr>
          <w:rFonts w:ascii="Garamond" w:hAnsi="Garamond" w:cs="Arial"/>
          <w:sz w:val="24"/>
          <w:szCs w:val="24"/>
        </w:rPr>
      </w:pPr>
      <w:r w:rsidRPr="00C1226A">
        <w:rPr>
          <w:rFonts w:ascii="Garamond" w:hAnsi="Garamond" w:cs="Arial"/>
          <w:sz w:val="24"/>
          <w:szCs w:val="24"/>
        </w:rPr>
        <w:t xml:space="preserve">MDR : </w:t>
      </w:r>
      <w:r w:rsidRPr="00C1226A">
        <w:rPr>
          <w:rFonts w:ascii="Garamond" w:eastAsia="Calibri" w:hAnsi="Garamond" w:cs="Times New Roman"/>
          <w:sz w:val="24"/>
          <w:szCs w:val="24"/>
        </w:rPr>
        <w:t>Ministère du Développement Rural</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MHUAT :Ministere de l’Habitat, de l’Urbanisme et de l’Aménagement  du Territoire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MOM : matière organique morte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lastRenderedPageBreak/>
        <w:t>Mt :Million de Tonne</w:t>
      </w:r>
    </w:p>
    <w:p w:rsidR="00977AFD" w:rsidRPr="00C1226A" w:rsidRDefault="00977AFD" w:rsidP="00977AFD">
      <w:pPr>
        <w:autoSpaceDE w:val="0"/>
        <w:autoSpaceDN w:val="0"/>
        <w:adjustRightInd w:val="0"/>
        <w:spacing w:after="0" w:line="360" w:lineRule="auto"/>
        <w:rPr>
          <w:rFonts w:ascii="Garamond" w:hAnsi="Garamond" w:cs="Verlag-Book"/>
          <w:sz w:val="24"/>
          <w:szCs w:val="24"/>
        </w:rPr>
      </w:pPr>
      <w:r w:rsidRPr="00C1226A">
        <w:rPr>
          <w:rFonts w:ascii="Garamond" w:hAnsi="Garamond" w:cs="Verlag-Book"/>
          <w:sz w:val="24"/>
          <w:szCs w:val="24"/>
        </w:rPr>
        <w:t>NMVOCs Non-Methane Volatile Organic Compounds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ONS : Office National des Statistiques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PAN-GRC : Plan d’Action National de Gestion des Risques de Catastrophes</w:t>
      </w:r>
    </w:p>
    <w:p w:rsidR="00977AFD" w:rsidRPr="00C1226A" w:rsidRDefault="00977AFD" w:rsidP="00977AFD">
      <w:pPr>
        <w:spacing w:after="0" w:line="360" w:lineRule="auto"/>
        <w:rPr>
          <w:rFonts w:ascii="Garamond" w:hAnsi="Garamond"/>
          <w:sz w:val="24"/>
          <w:szCs w:val="24"/>
        </w:rPr>
      </w:pPr>
      <w:r w:rsidRPr="00C1226A">
        <w:rPr>
          <w:rFonts w:ascii="Garamond" w:hAnsi="Garamond"/>
          <w:sz w:val="24"/>
          <w:szCs w:val="24"/>
        </w:rPr>
        <w:t>PFS : Points Focaux Sectoriels</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PNBA :</w:t>
      </w:r>
      <w:r w:rsidRPr="00C1226A">
        <w:rPr>
          <w:rFonts w:ascii="Garamond" w:hAnsi="Garamond" w:cs="Arial"/>
          <w:sz w:val="24"/>
          <w:szCs w:val="24"/>
        </w:rPr>
        <w:t xml:space="preserve"> Parc National du Banc d’Arguin</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PND : Parc National Diawling</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PNUD : Programme des Nations Unies pour le Développement</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QCN : quatrième communication nationale</w:t>
      </w:r>
    </w:p>
    <w:p w:rsidR="00977AFD" w:rsidRPr="00C1226A" w:rsidRDefault="00977AFD" w:rsidP="00977AFD">
      <w:pPr>
        <w:spacing w:after="0" w:line="360" w:lineRule="auto"/>
        <w:rPr>
          <w:rFonts w:ascii="Garamond" w:eastAsia="Calibri" w:hAnsi="Garamond" w:cs="Times New Roman"/>
          <w:sz w:val="24"/>
          <w:szCs w:val="24"/>
        </w:rPr>
      </w:pPr>
      <w:r w:rsidRPr="00C1226A">
        <w:rPr>
          <w:rFonts w:ascii="Garamond" w:eastAsia="Calibri" w:hAnsi="Garamond" w:cs="Times New Roman"/>
          <w:sz w:val="24"/>
          <w:szCs w:val="24"/>
        </w:rPr>
        <w:t>SEE : Secrétariat d’Etat auprès du Premier Ministre chargé de l’Environnement</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SIG :Système d’Information Géographique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SNDD : Stratégie Nationale de Développement Durable</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SONADER : Société Nationale pour le Développement Rural</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UBT :</w:t>
      </w:r>
      <w:r w:rsidRPr="00C1226A">
        <w:rPr>
          <w:rFonts w:ascii="Garamond" w:hAnsi="Garamond" w:cs="Arial"/>
          <w:sz w:val="24"/>
          <w:szCs w:val="24"/>
        </w:rPr>
        <w:t xml:space="preserve"> Unité Bétail Tropical</w:t>
      </w:r>
    </w:p>
    <w:p w:rsidR="00977AFD" w:rsidRPr="00C1226A" w:rsidRDefault="00977AFD" w:rsidP="00977AFD">
      <w:pPr>
        <w:spacing w:after="0" w:line="360" w:lineRule="auto"/>
        <w:rPr>
          <w:rFonts w:ascii="Garamond" w:hAnsi="Garamond" w:cs="Times New Roman"/>
          <w:sz w:val="24"/>
          <w:szCs w:val="24"/>
        </w:rPr>
      </w:pPr>
      <w:r w:rsidRPr="00C1226A">
        <w:rPr>
          <w:rFonts w:ascii="Garamond" w:hAnsi="Garamond" w:cs="Times New Roman"/>
          <w:sz w:val="24"/>
          <w:szCs w:val="24"/>
        </w:rPr>
        <w:t>UICN : Union Internationale pour la Conservation de la Nature</w:t>
      </w:r>
    </w:p>
    <w:p w:rsidR="00977AFD" w:rsidRPr="005763AA" w:rsidRDefault="00977AFD" w:rsidP="00977AFD">
      <w:pPr>
        <w:spacing w:after="0" w:line="360" w:lineRule="auto"/>
        <w:rPr>
          <w:rFonts w:ascii="Garamond" w:hAnsi="Garamond" w:cs="Times New Roman"/>
          <w:sz w:val="24"/>
          <w:szCs w:val="24"/>
        </w:rPr>
      </w:pPr>
    </w:p>
    <w:p w:rsidR="00977AFD" w:rsidRPr="00A87763" w:rsidRDefault="00977AFD" w:rsidP="00977AFD">
      <w:pPr>
        <w:spacing w:after="0" w:line="360" w:lineRule="auto"/>
        <w:rPr>
          <w:rFonts w:ascii="Garamond" w:hAnsi="Garamond" w:cs="Times New Roman"/>
          <w:b/>
          <w:bCs/>
          <w:sz w:val="24"/>
          <w:szCs w:val="24"/>
        </w:rPr>
      </w:pPr>
      <w:r w:rsidRPr="00A87763">
        <w:rPr>
          <w:rFonts w:ascii="Garamond" w:hAnsi="Garamond" w:cs="Times New Roman"/>
          <w:b/>
          <w:bCs/>
          <w:sz w:val="24"/>
          <w:szCs w:val="24"/>
        </w:rPr>
        <w:t>Formule</w:t>
      </w:r>
      <w:r>
        <w:rPr>
          <w:rFonts w:ascii="Garamond" w:hAnsi="Garamond" w:cs="Times New Roman"/>
          <w:b/>
          <w:bCs/>
          <w:sz w:val="24"/>
          <w:szCs w:val="24"/>
        </w:rPr>
        <w:t>s</w:t>
      </w:r>
      <w:r w:rsidRPr="00A87763">
        <w:rPr>
          <w:rFonts w:ascii="Garamond" w:hAnsi="Garamond" w:cs="Times New Roman"/>
          <w:b/>
          <w:bCs/>
          <w:sz w:val="24"/>
          <w:szCs w:val="24"/>
        </w:rPr>
        <w:t xml:space="preserve"> chimique</w:t>
      </w:r>
      <w:r>
        <w:rPr>
          <w:rFonts w:ascii="Garamond" w:hAnsi="Garamond" w:cs="Times New Roman"/>
          <w:b/>
          <w:bCs/>
          <w:sz w:val="24"/>
          <w:szCs w:val="24"/>
        </w:rPr>
        <w:t>s</w:t>
      </w:r>
    </w:p>
    <w:p w:rsidR="00977AFD" w:rsidRPr="00C1226A" w:rsidRDefault="00977AFD" w:rsidP="00977AFD">
      <w:pPr>
        <w:autoSpaceDE w:val="0"/>
        <w:autoSpaceDN w:val="0"/>
        <w:adjustRightInd w:val="0"/>
        <w:spacing w:after="0" w:line="360" w:lineRule="auto"/>
        <w:rPr>
          <w:rFonts w:ascii="Garamond" w:hAnsi="Garamond" w:cs="Verlag-Book"/>
          <w:sz w:val="24"/>
          <w:szCs w:val="24"/>
        </w:rPr>
      </w:pPr>
      <w:r w:rsidRPr="00C1226A">
        <w:rPr>
          <w:rFonts w:ascii="Garamond" w:hAnsi="Garamond" w:cs="Verlag-Book"/>
          <w:sz w:val="24"/>
          <w:szCs w:val="24"/>
        </w:rPr>
        <w:t>CH</w:t>
      </w:r>
      <w:r w:rsidRPr="00C1226A">
        <w:rPr>
          <w:rFonts w:ascii="Garamond" w:hAnsi="Garamond" w:cs="Verlag-Book"/>
          <w:sz w:val="24"/>
          <w:szCs w:val="24"/>
          <w:vertAlign w:val="subscript"/>
        </w:rPr>
        <w:t>4</w:t>
      </w:r>
      <w:r>
        <w:rPr>
          <w:rFonts w:ascii="Garamond" w:hAnsi="Garamond" w:cs="Verlag-Book"/>
          <w:sz w:val="24"/>
          <w:szCs w:val="24"/>
          <w:vertAlign w:val="subscript"/>
        </w:rPr>
        <w:t> </w:t>
      </w:r>
      <w:r w:rsidRPr="00C1226A">
        <w:rPr>
          <w:rFonts w:ascii="Garamond" w:hAnsi="Garamond" w:cs="Verlag-Book"/>
          <w:sz w:val="24"/>
          <w:szCs w:val="24"/>
        </w:rPr>
        <w:t>:Méthane</w:t>
      </w:r>
    </w:p>
    <w:p w:rsidR="00977AFD" w:rsidRPr="00C1226A" w:rsidRDefault="00977AFD" w:rsidP="00977AFD">
      <w:pPr>
        <w:spacing w:after="0" w:line="360" w:lineRule="auto"/>
        <w:rPr>
          <w:rFonts w:ascii="Garamond" w:hAnsi="Garamond" w:cs="Verlag-Book"/>
          <w:sz w:val="24"/>
          <w:szCs w:val="24"/>
        </w:rPr>
      </w:pPr>
      <w:r w:rsidRPr="00C1226A">
        <w:rPr>
          <w:rFonts w:ascii="Garamond" w:hAnsi="Garamond" w:cs="Verlag-Book"/>
          <w:sz w:val="24"/>
          <w:szCs w:val="24"/>
        </w:rPr>
        <w:t>CO</w:t>
      </w:r>
      <w:r>
        <w:rPr>
          <w:rFonts w:ascii="Garamond" w:hAnsi="Garamond" w:cs="Verlag-Book"/>
          <w:sz w:val="24"/>
          <w:szCs w:val="24"/>
        </w:rPr>
        <w:t xml:space="preserve"> : </w:t>
      </w:r>
      <w:r w:rsidRPr="00C1226A">
        <w:rPr>
          <w:rFonts w:ascii="Garamond" w:hAnsi="Garamond" w:cs="Verlag-Book"/>
          <w:sz w:val="24"/>
          <w:szCs w:val="24"/>
        </w:rPr>
        <w:t>monoxide de Carbone</w:t>
      </w:r>
    </w:p>
    <w:p w:rsidR="00977AFD" w:rsidRPr="00C1226A" w:rsidRDefault="00977AFD" w:rsidP="00977AFD">
      <w:pPr>
        <w:autoSpaceDE w:val="0"/>
        <w:autoSpaceDN w:val="0"/>
        <w:adjustRightInd w:val="0"/>
        <w:spacing w:after="0" w:line="360" w:lineRule="auto"/>
        <w:rPr>
          <w:rFonts w:ascii="Garamond" w:hAnsi="Garamond" w:cs="Verlag-Book"/>
          <w:sz w:val="24"/>
          <w:szCs w:val="24"/>
        </w:rPr>
      </w:pPr>
      <w:r w:rsidRPr="00C1226A">
        <w:rPr>
          <w:rFonts w:ascii="Garamond" w:hAnsi="Garamond" w:cs="Verlag-Book"/>
          <w:sz w:val="24"/>
          <w:szCs w:val="24"/>
        </w:rPr>
        <w:t>CO</w:t>
      </w:r>
      <w:r w:rsidRPr="00C1226A">
        <w:rPr>
          <w:rFonts w:ascii="Garamond" w:hAnsi="Garamond" w:cs="Verlag-Book"/>
          <w:sz w:val="24"/>
          <w:szCs w:val="24"/>
          <w:vertAlign w:val="subscript"/>
        </w:rPr>
        <w:t>2</w:t>
      </w:r>
      <w:r>
        <w:rPr>
          <w:rFonts w:ascii="Garamond" w:hAnsi="Garamond" w:cs="Verlag-Book"/>
          <w:sz w:val="24"/>
          <w:szCs w:val="24"/>
        </w:rPr>
        <w:t xml:space="preserve"> : </w:t>
      </w:r>
      <w:r w:rsidRPr="00C1226A">
        <w:rPr>
          <w:rFonts w:ascii="Garamond" w:hAnsi="Garamond" w:cs="Verlag-Book"/>
          <w:sz w:val="24"/>
          <w:szCs w:val="24"/>
        </w:rPr>
        <w:t>Dioxide de carbone</w:t>
      </w:r>
    </w:p>
    <w:p w:rsidR="00977AFD" w:rsidRPr="00C1226A" w:rsidRDefault="00977AFD" w:rsidP="00977AFD">
      <w:pPr>
        <w:spacing w:after="0" w:line="360" w:lineRule="auto"/>
        <w:rPr>
          <w:rFonts w:ascii="Garamond" w:hAnsi="Garamond" w:cs="Verlag-Book"/>
          <w:sz w:val="24"/>
          <w:szCs w:val="24"/>
        </w:rPr>
      </w:pPr>
      <w:r w:rsidRPr="00C1226A">
        <w:rPr>
          <w:rFonts w:ascii="Garamond" w:hAnsi="Garamond" w:cs="Verlag-Book"/>
          <w:sz w:val="24"/>
          <w:szCs w:val="24"/>
        </w:rPr>
        <w:t>CO</w:t>
      </w:r>
      <w:r w:rsidRPr="00C1226A">
        <w:rPr>
          <w:rFonts w:ascii="Garamond" w:hAnsi="Garamond" w:cs="Verlag-Book"/>
          <w:sz w:val="24"/>
          <w:szCs w:val="24"/>
          <w:vertAlign w:val="subscript"/>
        </w:rPr>
        <w:t>2</w:t>
      </w:r>
      <w:r w:rsidRPr="00C1226A">
        <w:rPr>
          <w:rFonts w:ascii="Garamond" w:hAnsi="Garamond" w:cs="Verlag-Book"/>
          <w:sz w:val="24"/>
          <w:szCs w:val="24"/>
        </w:rPr>
        <w:t>-eq</w:t>
      </w:r>
      <w:r>
        <w:rPr>
          <w:rFonts w:ascii="Garamond" w:hAnsi="Garamond" w:cs="Verlag-Book"/>
          <w:sz w:val="24"/>
          <w:szCs w:val="24"/>
        </w:rPr>
        <w:t xml:space="preserve"> : </w:t>
      </w:r>
      <w:r w:rsidRPr="00C1226A">
        <w:rPr>
          <w:rFonts w:ascii="Garamond" w:hAnsi="Garamond" w:cs="Verlag-Book"/>
          <w:sz w:val="24"/>
          <w:szCs w:val="24"/>
        </w:rPr>
        <w:t>Dioxide de carbone équivalent</w:t>
      </w:r>
    </w:p>
    <w:p w:rsidR="00977AFD" w:rsidRPr="00C1226A" w:rsidRDefault="00977AFD" w:rsidP="00977AFD">
      <w:pPr>
        <w:spacing w:after="0" w:line="360" w:lineRule="auto"/>
        <w:rPr>
          <w:rFonts w:ascii="Garamond" w:hAnsi="Garamond" w:cs="Verlag-Book"/>
          <w:sz w:val="24"/>
          <w:szCs w:val="24"/>
        </w:rPr>
      </w:pPr>
      <w:r w:rsidRPr="00C1226A">
        <w:rPr>
          <w:rFonts w:ascii="Garamond" w:hAnsi="Garamond" w:cs="Verlag-Book"/>
          <w:sz w:val="24"/>
          <w:szCs w:val="24"/>
        </w:rPr>
        <w:t>Gg eCO</w:t>
      </w:r>
      <w:r w:rsidRPr="00C1226A">
        <w:rPr>
          <w:rFonts w:ascii="Garamond" w:hAnsi="Garamond" w:cs="Verlag-Book"/>
          <w:sz w:val="24"/>
          <w:szCs w:val="24"/>
          <w:vertAlign w:val="subscript"/>
        </w:rPr>
        <w:t>2</w:t>
      </w:r>
      <w:r w:rsidRPr="00C1226A">
        <w:rPr>
          <w:rFonts w:ascii="Garamond" w:hAnsi="Garamond" w:cs="Verlag-Book"/>
          <w:sz w:val="24"/>
          <w:szCs w:val="24"/>
        </w:rPr>
        <w:t xml:space="preserve"> : Giga-gramme équivalent CO2 (TeCO</w:t>
      </w:r>
      <w:r w:rsidRPr="00C1226A">
        <w:rPr>
          <w:rFonts w:ascii="Garamond" w:hAnsi="Garamond" w:cs="Verlag-Book"/>
          <w:sz w:val="24"/>
          <w:szCs w:val="24"/>
          <w:vertAlign w:val="subscript"/>
        </w:rPr>
        <w:t>2</w:t>
      </w:r>
      <w:r w:rsidRPr="00C1226A">
        <w:rPr>
          <w:rFonts w:ascii="Garamond" w:hAnsi="Garamond" w:cs="Verlag-Book"/>
          <w:sz w:val="24"/>
          <w:szCs w:val="24"/>
        </w:rPr>
        <w:t>)</w:t>
      </w:r>
    </w:p>
    <w:p w:rsidR="00977AFD" w:rsidRPr="00C1226A" w:rsidRDefault="00977AFD" w:rsidP="00977AFD">
      <w:pPr>
        <w:autoSpaceDE w:val="0"/>
        <w:autoSpaceDN w:val="0"/>
        <w:adjustRightInd w:val="0"/>
        <w:spacing w:after="0" w:line="360" w:lineRule="auto"/>
        <w:rPr>
          <w:rFonts w:ascii="Garamond" w:hAnsi="Garamond" w:cs="Verlag-Book"/>
          <w:sz w:val="24"/>
          <w:szCs w:val="24"/>
        </w:rPr>
      </w:pPr>
      <w:r w:rsidRPr="00C1226A">
        <w:rPr>
          <w:rFonts w:ascii="Garamond" w:hAnsi="Garamond" w:cs="Verlag-Book"/>
          <w:sz w:val="24"/>
          <w:szCs w:val="24"/>
        </w:rPr>
        <w:t>N</w:t>
      </w:r>
      <w:r w:rsidRPr="00C1226A">
        <w:rPr>
          <w:rFonts w:ascii="Garamond" w:hAnsi="Garamond" w:cs="Verlag-Book"/>
          <w:sz w:val="24"/>
          <w:szCs w:val="24"/>
          <w:vertAlign w:val="subscript"/>
        </w:rPr>
        <w:t>2</w:t>
      </w:r>
      <w:r w:rsidRPr="00C1226A">
        <w:rPr>
          <w:rFonts w:ascii="Garamond" w:hAnsi="Garamond" w:cs="Verlag-Book"/>
          <w:sz w:val="24"/>
          <w:szCs w:val="24"/>
        </w:rPr>
        <w:t>O</w:t>
      </w:r>
      <w:r>
        <w:rPr>
          <w:rFonts w:ascii="Garamond" w:hAnsi="Garamond" w:cs="Verlag-Book"/>
          <w:sz w:val="24"/>
          <w:szCs w:val="24"/>
        </w:rPr>
        <w:t xml:space="preserve"> : </w:t>
      </w:r>
      <w:r w:rsidRPr="00C1226A">
        <w:rPr>
          <w:rFonts w:ascii="Garamond" w:hAnsi="Garamond" w:cs="Verlag-Book"/>
          <w:sz w:val="24"/>
          <w:szCs w:val="24"/>
        </w:rPr>
        <w:t>Oxyde Nitreus</w:t>
      </w:r>
    </w:p>
    <w:p w:rsidR="00977AFD" w:rsidRPr="00C1226A" w:rsidRDefault="00977AFD" w:rsidP="00977AFD">
      <w:pPr>
        <w:autoSpaceDE w:val="0"/>
        <w:autoSpaceDN w:val="0"/>
        <w:adjustRightInd w:val="0"/>
        <w:spacing w:after="0" w:line="360" w:lineRule="auto"/>
        <w:rPr>
          <w:rFonts w:ascii="Garamond" w:hAnsi="Garamond" w:cs="Verlag-Book"/>
          <w:sz w:val="24"/>
          <w:szCs w:val="24"/>
        </w:rPr>
      </w:pPr>
      <w:r w:rsidRPr="00C1226A">
        <w:rPr>
          <w:rFonts w:ascii="Garamond" w:hAnsi="Garamond" w:cs="Verlag-Book"/>
          <w:sz w:val="24"/>
          <w:szCs w:val="24"/>
        </w:rPr>
        <w:t>NOx</w:t>
      </w:r>
      <w:r>
        <w:rPr>
          <w:rFonts w:ascii="Garamond" w:hAnsi="Garamond" w:cs="Verlag-Book"/>
          <w:sz w:val="24"/>
          <w:szCs w:val="24"/>
        </w:rPr>
        <w:t xml:space="preserve"> : </w:t>
      </w:r>
      <w:r w:rsidRPr="00C1226A">
        <w:rPr>
          <w:rFonts w:ascii="Garamond" w:hAnsi="Garamond" w:cs="Verlag-Book"/>
          <w:sz w:val="24"/>
          <w:szCs w:val="24"/>
        </w:rPr>
        <w:t>Oxide de Nitrogène</w:t>
      </w:r>
    </w:p>
    <w:p w:rsidR="00977AFD" w:rsidRDefault="00977AFD" w:rsidP="00E765AE">
      <w:pPr>
        <w:spacing w:after="0" w:line="360" w:lineRule="auto"/>
        <w:jc w:val="both"/>
        <w:rPr>
          <w:rFonts w:ascii="Times New Roman" w:hAnsi="Times New Roman" w:cs="Times New Roman"/>
        </w:rPr>
      </w:pPr>
    </w:p>
    <w:p w:rsidR="00977AFD" w:rsidRDefault="00977AFD">
      <w:pPr>
        <w:rPr>
          <w:rFonts w:ascii="Times New Roman" w:hAnsi="Times New Roman" w:cs="Times New Roman"/>
          <w:b/>
          <w:bCs/>
          <w:color w:val="548DD4" w:themeColor="text2" w:themeTint="99"/>
          <w:sz w:val="28"/>
          <w:szCs w:val="28"/>
        </w:rPr>
      </w:pPr>
      <w:r>
        <w:rPr>
          <w:rFonts w:ascii="Times New Roman" w:hAnsi="Times New Roman" w:cs="Times New Roman"/>
          <w:b/>
          <w:bCs/>
          <w:color w:val="548DD4" w:themeColor="text2" w:themeTint="99"/>
          <w:sz w:val="28"/>
          <w:szCs w:val="28"/>
        </w:rPr>
        <w:br w:type="page"/>
      </w:r>
    </w:p>
    <w:p w:rsidR="00E765AE" w:rsidRPr="00977AFD" w:rsidRDefault="00915C5C" w:rsidP="00977AFD">
      <w:pPr>
        <w:spacing w:after="0" w:line="360" w:lineRule="auto"/>
        <w:rPr>
          <w:rFonts w:ascii="Times New Roman" w:hAnsi="Times New Roman" w:cs="Times New Roman"/>
          <w:b/>
          <w:bCs/>
          <w:color w:val="548DD4" w:themeColor="text2" w:themeTint="99"/>
          <w:sz w:val="28"/>
          <w:szCs w:val="28"/>
        </w:rPr>
      </w:pPr>
      <w:r w:rsidRPr="00977AFD">
        <w:rPr>
          <w:rFonts w:ascii="Times New Roman" w:hAnsi="Times New Roman" w:cs="Times New Roman"/>
          <w:b/>
          <w:bCs/>
          <w:color w:val="548DD4" w:themeColor="text2" w:themeTint="99"/>
          <w:sz w:val="28"/>
          <w:szCs w:val="28"/>
        </w:rPr>
        <w:lastRenderedPageBreak/>
        <w:t>Résumé Exécutif</w:t>
      </w:r>
    </w:p>
    <w:p w:rsidR="000E79CD" w:rsidRDefault="00E82560" w:rsidP="00D1642D">
      <w:pPr>
        <w:spacing w:after="0"/>
        <w:ind w:right="-482"/>
        <w:jc w:val="both"/>
        <w:rPr>
          <w:rFonts w:ascii="Times New Roman" w:hAnsi="Times New Roman" w:cs="Times New Roman"/>
        </w:rPr>
      </w:pPr>
      <w:r>
        <w:rPr>
          <w:rFonts w:ascii="Times New Roman" w:hAnsi="Times New Roman" w:cs="Times New Roman"/>
        </w:rPr>
        <w:t>L</w:t>
      </w:r>
      <w:r w:rsidR="008A6716" w:rsidRPr="008A6716">
        <w:rPr>
          <w:rFonts w:ascii="Times New Roman" w:hAnsi="Times New Roman" w:cs="Times New Roman"/>
        </w:rPr>
        <w:t xml:space="preserve">es prairies couvrent </w:t>
      </w:r>
      <w:r w:rsidR="008C389D">
        <w:rPr>
          <w:rFonts w:ascii="Times New Roman" w:hAnsi="Times New Roman" w:cs="Times New Roman"/>
        </w:rPr>
        <w:t>environ 7</w:t>
      </w:r>
      <w:r w:rsidRPr="00E82560">
        <w:rPr>
          <w:rFonts w:ascii="Times New Roman" w:hAnsi="Times New Roman" w:cs="Times New Roman"/>
        </w:rPr>
        <w:t>,7</w:t>
      </w:r>
      <w:r w:rsidR="00D94264">
        <w:rPr>
          <w:rFonts w:ascii="Times New Roman" w:hAnsi="Times New Roman" w:cs="Times New Roman"/>
        </w:rPr>
        <w:t>9</w:t>
      </w:r>
      <w:r w:rsidRPr="00E82560">
        <w:rPr>
          <w:rFonts w:ascii="Times New Roman" w:hAnsi="Times New Roman" w:cs="Times New Roman"/>
        </w:rPr>
        <w:t xml:space="preserve">% de la superficie totale du pays en </w:t>
      </w:r>
      <w:r w:rsidRPr="008C389D">
        <w:rPr>
          <w:rFonts w:ascii="Times New Roman" w:hAnsi="Times New Roman" w:cs="Times New Roman"/>
        </w:rPr>
        <w:t>20</w:t>
      </w:r>
      <w:r w:rsidR="008C389D" w:rsidRPr="008C389D">
        <w:rPr>
          <w:rFonts w:ascii="Times New Roman" w:hAnsi="Times New Roman" w:cs="Times New Roman"/>
        </w:rPr>
        <w:t>20</w:t>
      </w:r>
      <w:r w:rsidRPr="00E82560">
        <w:rPr>
          <w:rFonts w:ascii="Times New Roman" w:hAnsi="Times New Roman" w:cs="Times New Roman"/>
        </w:rPr>
        <w:t>.</w:t>
      </w:r>
      <w:r w:rsidR="00163049" w:rsidRPr="00E46D43">
        <w:rPr>
          <w:rFonts w:ascii="Times New Roman" w:hAnsi="Times New Roman" w:cs="Times New Roman"/>
          <w:b/>
          <w:bCs/>
        </w:rPr>
        <w:t>La Catégorie des Prairies</w:t>
      </w:r>
      <w:r w:rsidR="00163049" w:rsidRPr="00E46D43">
        <w:rPr>
          <w:rFonts w:ascii="Times New Roman" w:hAnsi="Times New Roman" w:cs="Times New Roman"/>
        </w:rPr>
        <w:t> inclut les parcours et les pâturages qui ne sont pas considérés comme des terres cultivées.</w:t>
      </w:r>
      <w:r w:rsidR="00F22107" w:rsidRPr="00F22107">
        <w:rPr>
          <w:rFonts w:ascii="Times New Roman" w:hAnsi="Times New Roman" w:cs="Times New Roman"/>
        </w:rPr>
        <w:t>.</w:t>
      </w:r>
      <w:r w:rsidR="007E3257">
        <w:rPr>
          <w:rFonts w:ascii="Times New Roman" w:hAnsi="Times New Roman" w:cs="Times New Roman"/>
        </w:rPr>
        <w:t>Nous avons considéré toutes les terres</w:t>
      </w:r>
      <w:r w:rsidR="007E3257" w:rsidRPr="00E82560">
        <w:rPr>
          <w:rFonts w:ascii="Times New Roman" w:hAnsi="Times New Roman" w:cs="Times New Roman"/>
        </w:rPr>
        <w:t xml:space="preserve"> arbustives </w:t>
      </w:r>
      <w:r w:rsidR="007E3257">
        <w:rPr>
          <w:rFonts w:ascii="Times New Roman" w:hAnsi="Times New Roman" w:cs="Times New Roman"/>
        </w:rPr>
        <w:t xml:space="preserve">ou arborées </w:t>
      </w:r>
      <w:r w:rsidR="007E3257" w:rsidRPr="00E82560">
        <w:rPr>
          <w:rFonts w:ascii="Times New Roman" w:hAnsi="Times New Roman" w:cs="Times New Roman"/>
        </w:rPr>
        <w:t xml:space="preserve">à forte proportionde biomasse ligneuse vivace </w:t>
      </w:r>
      <w:r w:rsidR="007E3257">
        <w:rPr>
          <w:rFonts w:ascii="Times New Roman" w:hAnsi="Times New Roman" w:cs="Times New Roman"/>
        </w:rPr>
        <w:t>c</w:t>
      </w:r>
      <w:r w:rsidR="007E3257" w:rsidRPr="00E82560">
        <w:rPr>
          <w:rFonts w:ascii="Times New Roman" w:hAnsi="Times New Roman" w:cs="Times New Roman"/>
        </w:rPr>
        <w:t>omme un type de prairie</w:t>
      </w:r>
      <w:r w:rsidR="007E3257">
        <w:rPr>
          <w:rFonts w:ascii="Times New Roman" w:hAnsi="Times New Roman" w:cs="Times New Roman"/>
        </w:rPr>
        <w:t>.</w:t>
      </w:r>
    </w:p>
    <w:p w:rsidR="00915C5C" w:rsidRDefault="002727E9" w:rsidP="00D1642D">
      <w:pPr>
        <w:spacing w:after="0"/>
        <w:ind w:right="-482"/>
        <w:jc w:val="both"/>
        <w:rPr>
          <w:rFonts w:ascii="Times New Roman" w:hAnsi="Times New Roman" w:cs="Times New Roman"/>
        </w:rPr>
      </w:pPr>
      <w:r w:rsidRPr="002727E9">
        <w:rPr>
          <w:rFonts w:ascii="Times New Roman" w:hAnsi="Times New Roman" w:cs="Times New Roman"/>
        </w:rPr>
        <w:t>En général,</w:t>
      </w:r>
      <w:r w:rsidR="001A4450">
        <w:rPr>
          <w:rFonts w:ascii="Times New Roman" w:hAnsi="Times New Roman" w:cs="Times New Roman"/>
        </w:rPr>
        <w:t xml:space="preserve"> </w:t>
      </w:r>
      <w:r w:rsidRPr="002727E9">
        <w:rPr>
          <w:rFonts w:ascii="Times New Roman" w:hAnsi="Times New Roman" w:cs="Times New Roman"/>
        </w:rPr>
        <w:t>les prairies ont une végétation dominée par les graminées vivaces, et sont utilisées principalement pour le</w:t>
      </w:r>
      <w:r w:rsidR="001A4450">
        <w:rPr>
          <w:rFonts w:ascii="Times New Roman" w:hAnsi="Times New Roman" w:cs="Times New Roman"/>
        </w:rPr>
        <w:t xml:space="preserve"> </w:t>
      </w:r>
      <w:r w:rsidRPr="002727E9">
        <w:rPr>
          <w:rFonts w:ascii="Times New Roman" w:hAnsi="Times New Roman" w:cs="Times New Roman"/>
        </w:rPr>
        <w:t xml:space="preserve">pâturage. </w:t>
      </w:r>
      <w:r>
        <w:rPr>
          <w:rFonts w:ascii="Times New Roman" w:hAnsi="Times New Roman" w:cs="Times New Roman"/>
        </w:rPr>
        <w:t>Elles</w:t>
      </w:r>
      <w:r w:rsidR="00E82560" w:rsidRPr="00E82560">
        <w:rPr>
          <w:rFonts w:ascii="Times New Roman" w:hAnsi="Times New Roman" w:cs="Times New Roman"/>
        </w:rPr>
        <w:t xml:space="preserve"> se distinguent des « forêts » en tant qu’écosystème par un couvert forestier inférieur à un certain</w:t>
      </w:r>
      <w:r w:rsidR="001A4450">
        <w:rPr>
          <w:rFonts w:ascii="Times New Roman" w:hAnsi="Times New Roman" w:cs="Times New Roman"/>
        </w:rPr>
        <w:t xml:space="preserve"> </w:t>
      </w:r>
      <w:r w:rsidR="00E82560" w:rsidRPr="00E82560">
        <w:rPr>
          <w:rFonts w:ascii="Times New Roman" w:hAnsi="Times New Roman" w:cs="Times New Roman"/>
        </w:rPr>
        <w:t xml:space="preserve">seuil, qui varie en fonction des régions. </w:t>
      </w:r>
    </w:p>
    <w:p w:rsidR="0063504B" w:rsidRPr="00846BB7" w:rsidRDefault="00C556F3" w:rsidP="00D1642D">
      <w:pPr>
        <w:spacing w:after="0"/>
        <w:ind w:right="-482"/>
        <w:jc w:val="both"/>
        <w:rPr>
          <w:rFonts w:ascii="Times New Roman" w:hAnsi="Times New Roman" w:cs="Times New Roman"/>
        </w:rPr>
      </w:pPr>
      <w:r w:rsidRPr="003C3E6D">
        <w:rPr>
          <w:rFonts w:ascii="Times New Roman" w:hAnsi="Times New Roman" w:cs="Times New Roman"/>
        </w:rPr>
        <w:t>La catégorie des prairies ne cons</w:t>
      </w:r>
      <w:r w:rsidRPr="002D13AA">
        <w:rPr>
          <w:rFonts w:ascii="Times New Roman" w:hAnsi="Times New Roman" w:cs="Times New Roman"/>
        </w:rPr>
        <w:t xml:space="preserve">titue pas une source majeure </w:t>
      </w:r>
      <w:r w:rsidR="008A6716" w:rsidRPr="008A6716">
        <w:rPr>
          <w:rFonts w:ascii="Times New Roman" w:hAnsi="Times New Roman" w:cs="Times New Roman"/>
        </w:rPr>
        <w:t>de séquestration</w:t>
      </w:r>
      <w:r w:rsidR="0063504B">
        <w:rPr>
          <w:rFonts w:ascii="Times New Roman" w:hAnsi="Times New Roman" w:cs="Times New Roman"/>
        </w:rPr>
        <w:t xml:space="preserve"> </w:t>
      </w:r>
      <w:r w:rsidRPr="003C3E6D">
        <w:rPr>
          <w:rFonts w:ascii="Times New Roman" w:hAnsi="Times New Roman" w:cs="Times New Roman"/>
        </w:rPr>
        <w:t>de GES en Mauritanie</w:t>
      </w:r>
      <w:r w:rsidR="003C3E6D" w:rsidRPr="002D13AA">
        <w:rPr>
          <w:rFonts w:ascii="Times New Roman" w:hAnsi="Times New Roman" w:cs="Times New Roman"/>
        </w:rPr>
        <w:t>.</w:t>
      </w:r>
      <w:r w:rsidR="0063504B">
        <w:rPr>
          <w:rFonts w:ascii="Times New Roman" w:hAnsi="Times New Roman" w:cs="Times New Roman"/>
        </w:rPr>
        <w:t xml:space="preserve"> </w:t>
      </w:r>
      <w:r w:rsidR="0063504B" w:rsidRPr="008A6716">
        <w:rPr>
          <w:rFonts w:ascii="Times New Roman" w:hAnsi="Times New Roman" w:cs="Times New Roman"/>
        </w:rPr>
        <w:t>En</w:t>
      </w:r>
      <w:r w:rsidR="008A6716" w:rsidRPr="008A6716">
        <w:rPr>
          <w:rFonts w:ascii="Times New Roman" w:hAnsi="Times New Roman" w:cs="Times New Roman"/>
        </w:rPr>
        <w:t xml:space="preserve"> revanche, </w:t>
      </w:r>
      <w:r w:rsidRPr="003C3E6D">
        <w:rPr>
          <w:rFonts w:ascii="Times New Roman" w:hAnsi="Times New Roman" w:cs="Times New Roman"/>
        </w:rPr>
        <w:t>es sources d’émission de cette catégorie restent les feux de brousse</w:t>
      </w:r>
      <w:r w:rsidR="008A6716" w:rsidRPr="008A6716">
        <w:rPr>
          <w:rFonts w:ascii="Times New Roman" w:hAnsi="Times New Roman" w:cs="Times New Roman"/>
        </w:rPr>
        <w:t>,</w:t>
      </w:r>
      <w:r w:rsidR="0063504B">
        <w:rPr>
          <w:rFonts w:ascii="Times New Roman" w:hAnsi="Times New Roman" w:cs="Times New Roman"/>
        </w:rPr>
        <w:t xml:space="preserve"> </w:t>
      </w:r>
      <w:r w:rsidRPr="002D13AA">
        <w:rPr>
          <w:rFonts w:ascii="Times New Roman" w:hAnsi="Times New Roman" w:cs="Times New Roman"/>
        </w:rPr>
        <w:t>la conversion des terres en prairies</w:t>
      </w:r>
      <w:r w:rsidR="0063504B">
        <w:rPr>
          <w:rFonts w:ascii="Times New Roman" w:hAnsi="Times New Roman" w:cs="Times New Roman"/>
        </w:rPr>
        <w:t xml:space="preserve"> </w:t>
      </w:r>
      <w:r w:rsidR="0063504B" w:rsidRPr="0063504B">
        <w:rPr>
          <w:rFonts w:ascii="Times New Roman" w:hAnsi="Times New Roman" w:cs="Times New Roman"/>
        </w:rPr>
        <w:t xml:space="preserve">et </w:t>
      </w:r>
      <w:r w:rsidR="008A6716" w:rsidRPr="008A6716">
        <w:rPr>
          <w:rFonts w:ascii="Times New Roman" w:hAnsi="Times New Roman" w:cs="Times New Roman"/>
        </w:rPr>
        <w:t>et</w:t>
      </w:r>
      <w:r w:rsidR="001A4450">
        <w:rPr>
          <w:rFonts w:ascii="Times New Roman" w:hAnsi="Times New Roman" w:cs="Times New Roman"/>
        </w:rPr>
        <w:t xml:space="preserve"> </w:t>
      </w:r>
      <w:r w:rsidR="008A6716" w:rsidRPr="008A6716">
        <w:rPr>
          <w:rFonts w:ascii="Times New Roman" w:hAnsi="Times New Roman" w:cs="Times New Roman"/>
        </w:rPr>
        <w:t>N</w:t>
      </w:r>
      <w:r w:rsidR="008A6716" w:rsidRPr="008A6716">
        <w:rPr>
          <w:rFonts w:ascii="Times New Roman" w:hAnsi="Times New Roman" w:cs="Times New Roman"/>
          <w:vertAlign w:val="subscript"/>
        </w:rPr>
        <w:t>2</w:t>
      </w:r>
      <w:r w:rsidR="008A6716" w:rsidRPr="008A6716">
        <w:rPr>
          <w:rFonts w:ascii="Times New Roman" w:hAnsi="Times New Roman" w:cs="Times New Roman"/>
        </w:rPr>
        <w:t>O issus du fumier laissé sur les parcours</w:t>
      </w:r>
      <w:r w:rsidRPr="003C3E6D">
        <w:rPr>
          <w:rFonts w:ascii="Times New Roman" w:hAnsi="Times New Roman" w:cs="Times New Roman"/>
        </w:rPr>
        <w:t>.</w:t>
      </w:r>
      <w:r w:rsidRPr="00CD1E25">
        <w:rPr>
          <w:rFonts w:ascii="Times New Roman" w:hAnsi="Times New Roman" w:cs="Times New Roman"/>
        </w:rPr>
        <w:t xml:space="preserve">  Dans ce cadre la catégorie </w:t>
      </w:r>
      <w:r w:rsidR="007E3257">
        <w:rPr>
          <w:rFonts w:ascii="Times New Roman" w:hAnsi="Times New Roman" w:cs="Times New Roman"/>
        </w:rPr>
        <w:t xml:space="preserve">prairie </w:t>
      </w:r>
      <w:r w:rsidRPr="00CD1E25">
        <w:rPr>
          <w:rFonts w:ascii="Times New Roman" w:hAnsi="Times New Roman" w:cs="Times New Roman"/>
        </w:rPr>
        <w:t xml:space="preserve">totalise en </w:t>
      </w:r>
      <w:r w:rsidR="006F14D1">
        <w:rPr>
          <w:rFonts w:ascii="Times New Roman" w:hAnsi="Times New Roman" w:cs="Times New Roman"/>
        </w:rPr>
        <w:t>2020</w:t>
      </w:r>
      <w:r w:rsidR="00D94264">
        <w:rPr>
          <w:rFonts w:ascii="Times New Roman" w:hAnsi="Times New Roman" w:cs="Times New Roman"/>
        </w:rPr>
        <w:t xml:space="preserve"> </w:t>
      </w:r>
      <w:r w:rsidRPr="00CD1E25">
        <w:rPr>
          <w:rFonts w:ascii="Times New Roman" w:hAnsi="Times New Roman" w:cs="Times New Roman"/>
        </w:rPr>
        <w:t>une émission de</w:t>
      </w:r>
      <w:r w:rsidR="006F14D1">
        <w:rPr>
          <w:rFonts w:ascii="Times New Roman" w:hAnsi="Times New Roman" w:cs="Times New Roman"/>
        </w:rPr>
        <w:t xml:space="preserve"> 1812,70</w:t>
      </w:r>
      <w:r w:rsidRPr="00CD1E25">
        <w:rPr>
          <w:rFonts w:ascii="Times New Roman" w:hAnsi="Times New Roman" w:cs="Times New Roman"/>
        </w:rPr>
        <w:t>Gg Eq-CO</w:t>
      </w:r>
      <w:r w:rsidRPr="00F1663B">
        <w:rPr>
          <w:rFonts w:ascii="Times New Roman" w:hAnsi="Times New Roman" w:cs="Times New Roman"/>
          <w:vertAlign w:val="subscript"/>
        </w:rPr>
        <w:t>2</w:t>
      </w:r>
      <w:r w:rsidRPr="00CD1E25">
        <w:rPr>
          <w:rFonts w:ascii="Times New Roman" w:hAnsi="Times New Roman" w:cs="Times New Roman"/>
        </w:rPr>
        <w:t xml:space="preserve"> soit </w:t>
      </w:r>
      <w:r w:rsidR="00DA5985">
        <w:rPr>
          <w:rFonts w:ascii="Times New Roman" w:hAnsi="Times New Roman" w:cs="Times New Roman"/>
        </w:rPr>
        <w:t>27,64</w:t>
      </w:r>
      <w:r>
        <w:rPr>
          <w:rFonts w:ascii="Times New Roman" w:hAnsi="Times New Roman" w:cs="Times New Roman"/>
        </w:rPr>
        <w:t xml:space="preserve">% </w:t>
      </w:r>
      <w:r w:rsidRPr="00CD1E25">
        <w:rPr>
          <w:rFonts w:ascii="Times New Roman" w:hAnsi="Times New Roman" w:cs="Times New Roman"/>
        </w:rPr>
        <w:t xml:space="preserve">de l'émission du </w:t>
      </w:r>
      <w:r w:rsidRPr="00846BB7">
        <w:rPr>
          <w:rFonts w:ascii="Times New Roman" w:hAnsi="Times New Roman" w:cs="Times New Roman"/>
        </w:rPr>
        <w:t>secteur AFAT</w:t>
      </w:r>
      <w:r w:rsidR="0063504B" w:rsidRPr="00846BB7">
        <w:rPr>
          <w:rFonts w:ascii="Times New Roman" w:hAnsi="Times New Roman" w:cs="Times New Roman"/>
        </w:rPr>
        <w:t>.</w:t>
      </w:r>
      <w:r w:rsidRPr="00846BB7">
        <w:rPr>
          <w:rFonts w:ascii="Times New Roman" w:hAnsi="Times New Roman" w:cs="Times New Roman"/>
        </w:rPr>
        <w:t xml:space="preserve"> </w:t>
      </w:r>
    </w:p>
    <w:p w:rsidR="00C556F3" w:rsidRPr="00846BB7" w:rsidRDefault="00CA0FA8" w:rsidP="00D1642D">
      <w:pPr>
        <w:spacing w:after="0"/>
        <w:ind w:right="-482"/>
        <w:jc w:val="both"/>
        <w:rPr>
          <w:rFonts w:ascii="Times New Roman" w:hAnsi="Times New Roman" w:cs="Times New Roman"/>
        </w:rPr>
      </w:pPr>
      <w:r w:rsidRPr="00846BB7">
        <w:rPr>
          <w:rFonts w:ascii="Times New Roman" w:hAnsi="Times New Roman" w:cs="Times New Roman"/>
        </w:rPr>
        <w:t>Cette émission reste dominée par les émissions indirectes du N</w:t>
      </w:r>
      <w:r w:rsidRPr="00846BB7">
        <w:rPr>
          <w:rFonts w:ascii="Times New Roman" w:hAnsi="Times New Roman" w:cs="Times New Roman"/>
          <w:vertAlign w:val="subscript"/>
        </w:rPr>
        <w:t>2</w:t>
      </w:r>
      <w:r w:rsidRPr="00846BB7">
        <w:rPr>
          <w:rFonts w:ascii="Times New Roman" w:hAnsi="Times New Roman" w:cs="Times New Roman"/>
        </w:rPr>
        <w:t>O du fumier laissée sur les parcours avec 1824,41  Gg Eq-CO</w:t>
      </w:r>
      <w:r w:rsidRPr="00846BB7">
        <w:rPr>
          <w:rFonts w:ascii="Times New Roman" w:hAnsi="Times New Roman" w:cs="Times New Roman"/>
          <w:vertAlign w:val="subscript"/>
        </w:rPr>
        <w:t>2</w:t>
      </w:r>
      <w:r w:rsidRPr="00846BB7">
        <w:rPr>
          <w:rFonts w:ascii="Times New Roman" w:hAnsi="Times New Roman" w:cs="Times New Roman"/>
        </w:rPr>
        <w:t xml:space="preserve"> soit 95,81%. Cependant que la </w:t>
      </w:r>
      <w:r w:rsidR="00C556F3" w:rsidRPr="00846BB7">
        <w:rPr>
          <w:rFonts w:ascii="Times New Roman" w:hAnsi="Times New Roman" w:cs="Times New Roman"/>
        </w:rPr>
        <w:t xml:space="preserve">conversion </w:t>
      </w:r>
      <w:r w:rsidR="001A4450" w:rsidRPr="00846BB7">
        <w:rPr>
          <w:rFonts w:ascii="Times New Roman" w:hAnsi="Times New Roman" w:cs="Times New Roman"/>
        </w:rPr>
        <w:t xml:space="preserve">des terres en </w:t>
      </w:r>
      <w:r w:rsidR="0063504B" w:rsidRPr="00846BB7">
        <w:rPr>
          <w:rFonts w:ascii="Times New Roman" w:hAnsi="Times New Roman" w:cs="Times New Roman"/>
        </w:rPr>
        <w:t>prairies ne représente</w:t>
      </w:r>
      <w:r w:rsidR="00C556F3" w:rsidRPr="00846BB7">
        <w:rPr>
          <w:rFonts w:ascii="Times New Roman" w:hAnsi="Times New Roman" w:cs="Times New Roman"/>
        </w:rPr>
        <w:t xml:space="preserve"> </w:t>
      </w:r>
      <w:r w:rsidR="0063504B" w:rsidRPr="00846BB7">
        <w:rPr>
          <w:rFonts w:ascii="Times New Roman" w:hAnsi="Times New Roman" w:cs="Times New Roman"/>
        </w:rPr>
        <w:t xml:space="preserve">que 3,6% en brute (émission/absorption) dont -2,4% pour la partie absorption. Quand à la combustion de la biomasse sur les prairies elle </w:t>
      </w:r>
      <w:r w:rsidR="005F3BE8" w:rsidRPr="00846BB7">
        <w:rPr>
          <w:rFonts w:ascii="Times New Roman" w:hAnsi="Times New Roman" w:cs="Times New Roman"/>
        </w:rPr>
        <w:t xml:space="preserve">reste comme la plus faible source d’émission GES en 2020 avec </w:t>
      </w:r>
      <w:r w:rsidR="0063504B" w:rsidRPr="00846BB7">
        <w:rPr>
          <w:rFonts w:ascii="Times New Roman" w:hAnsi="Times New Roman" w:cs="Times New Roman"/>
        </w:rPr>
        <w:t xml:space="preserve"> </w:t>
      </w:r>
      <w:r w:rsidR="00C556F3" w:rsidRPr="00846BB7">
        <w:rPr>
          <w:rFonts w:ascii="Times New Roman" w:hAnsi="Times New Roman" w:cs="Times New Roman"/>
        </w:rPr>
        <w:t>1</w:t>
      </w:r>
      <w:r w:rsidR="005F3BE8" w:rsidRPr="00846BB7">
        <w:rPr>
          <w:rFonts w:ascii="Times New Roman" w:hAnsi="Times New Roman" w:cs="Times New Roman"/>
        </w:rPr>
        <w:t>1</w:t>
      </w:r>
      <w:r w:rsidR="00C556F3" w:rsidRPr="00846BB7">
        <w:rPr>
          <w:rFonts w:ascii="Times New Roman" w:hAnsi="Times New Roman" w:cs="Times New Roman"/>
        </w:rPr>
        <w:t>,</w:t>
      </w:r>
      <w:r w:rsidR="005F3BE8" w:rsidRPr="00846BB7">
        <w:rPr>
          <w:rFonts w:ascii="Times New Roman" w:hAnsi="Times New Roman" w:cs="Times New Roman"/>
        </w:rPr>
        <w:t>225</w:t>
      </w:r>
      <w:r w:rsidR="00C556F3" w:rsidRPr="00846BB7">
        <w:rPr>
          <w:rFonts w:ascii="Times New Roman" w:hAnsi="Times New Roman" w:cs="Times New Roman"/>
        </w:rPr>
        <w:t xml:space="preserve"> Gg Eq-CO</w:t>
      </w:r>
      <w:r w:rsidR="00C556F3" w:rsidRPr="00846BB7">
        <w:rPr>
          <w:rFonts w:ascii="Times New Roman" w:hAnsi="Times New Roman" w:cs="Times New Roman"/>
          <w:vertAlign w:val="subscript"/>
        </w:rPr>
        <w:t>2</w:t>
      </w:r>
      <w:r w:rsidR="00C556F3" w:rsidRPr="00846BB7">
        <w:rPr>
          <w:rFonts w:ascii="Times New Roman" w:hAnsi="Times New Roman" w:cs="Times New Roman"/>
        </w:rPr>
        <w:t xml:space="preserve"> </w:t>
      </w:r>
      <w:r w:rsidR="005F3BE8" w:rsidRPr="00846BB7">
        <w:rPr>
          <w:rFonts w:ascii="Times New Roman" w:hAnsi="Times New Roman" w:cs="Times New Roman"/>
        </w:rPr>
        <w:t>soit 0,59% des émissions des prairies</w:t>
      </w:r>
      <w:r w:rsidR="00C556F3" w:rsidRPr="00846BB7">
        <w:rPr>
          <w:rFonts w:ascii="Times New Roman" w:hAnsi="Times New Roman" w:cs="Times New Roman"/>
        </w:rPr>
        <w:t>. Cette dernière reste limitée et partagée entre le CH</w:t>
      </w:r>
      <w:r w:rsidR="00C556F3" w:rsidRPr="00846BB7">
        <w:rPr>
          <w:rFonts w:ascii="Times New Roman" w:hAnsi="Times New Roman" w:cs="Times New Roman"/>
          <w:vertAlign w:val="subscript"/>
        </w:rPr>
        <w:t>4</w:t>
      </w:r>
      <w:r w:rsidR="00C556F3" w:rsidRPr="00846BB7">
        <w:rPr>
          <w:rFonts w:ascii="Times New Roman" w:hAnsi="Times New Roman" w:cs="Times New Roman"/>
        </w:rPr>
        <w:t xml:space="preserve"> avec </w:t>
      </w:r>
      <w:r w:rsidR="00D37DAE" w:rsidRPr="00846BB7">
        <w:rPr>
          <w:rFonts w:ascii="Times New Roman" w:hAnsi="Times New Roman" w:cs="Times New Roman"/>
        </w:rPr>
        <w:t>5,3</w:t>
      </w:r>
      <w:r w:rsidR="005F3BE8" w:rsidRPr="00846BB7">
        <w:rPr>
          <w:rFonts w:ascii="Times New Roman" w:hAnsi="Times New Roman" w:cs="Times New Roman"/>
        </w:rPr>
        <w:t xml:space="preserve">75 </w:t>
      </w:r>
      <w:r w:rsidR="00C556F3" w:rsidRPr="00846BB7">
        <w:rPr>
          <w:rFonts w:ascii="Times New Roman" w:hAnsi="Times New Roman" w:cs="Times New Roman"/>
        </w:rPr>
        <w:t>Gg Eq-CO</w:t>
      </w:r>
      <w:r w:rsidR="00C556F3" w:rsidRPr="00846BB7">
        <w:rPr>
          <w:rFonts w:ascii="Times New Roman" w:hAnsi="Times New Roman" w:cs="Times New Roman"/>
          <w:vertAlign w:val="subscript"/>
        </w:rPr>
        <w:t xml:space="preserve">2 </w:t>
      </w:r>
      <w:r w:rsidR="005F3BE8" w:rsidRPr="00846BB7">
        <w:rPr>
          <w:rFonts w:ascii="Times New Roman" w:hAnsi="Times New Roman" w:cs="Times New Roman"/>
        </w:rPr>
        <w:t xml:space="preserve">(47,88%) </w:t>
      </w:r>
      <w:r w:rsidR="00C556F3" w:rsidRPr="00846BB7">
        <w:rPr>
          <w:rFonts w:ascii="Times New Roman" w:hAnsi="Times New Roman" w:cs="Times New Roman"/>
        </w:rPr>
        <w:t>et le N</w:t>
      </w:r>
      <w:r w:rsidR="00C556F3" w:rsidRPr="00846BB7">
        <w:rPr>
          <w:rFonts w:ascii="Times New Roman" w:hAnsi="Times New Roman" w:cs="Times New Roman"/>
          <w:vertAlign w:val="subscript"/>
        </w:rPr>
        <w:t>2</w:t>
      </w:r>
      <w:r w:rsidR="00C556F3" w:rsidRPr="00846BB7">
        <w:rPr>
          <w:rFonts w:ascii="Times New Roman" w:hAnsi="Times New Roman" w:cs="Times New Roman"/>
        </w:rPr>
        <w:t>O</w:t>
      </w:r>
      <w:r w:rsidR="005F3BE8" w:rsidRPr="00846BB7">
        <w:rPr>
          <w:rFonts w:ascii="Times New Roman" w:hAnsi="Times New Roman" w:cs="Times New Roman"/>
        </w:rPr>
        <w:t xml:space="preserve"> avec</w:t>
      </w:r>
      <w:r w:rsidR="00C556F3" w:rsidRPr="00846BB7">
        <w:rPr>
          <w:rFonts w:ascii="Times New Roman" w:hAnsi="Times New Roman" w:cs="Times New Roman"/>
        </w:rPr>
        <w:t xml:space="preserve"> </w:t>
      </w:r>
      <w:r w:rsidR="005F3BE8" w:rsidRPr="00846BB7">
        <w:rPr>
          <w:rFonts w:ascii="Times New Roman" w:hAnsi="Times New Roman" w:cs="Times New Roman"/>
        </w:rPr>
        <w:t xml:space="preserve">5,85 </w:t>
      </w:r>
      <w:r w:rsidR="00C556F3" w:rsidRPr="00846BB7">
        <w:rPr>
          <w:rFonts w:ascii="Times New Roman" w:hAnsi="Times New Roman" w:cs="Times New Roman"/>
        </w:rPr>
        <w:t>Gg Eq-CO</w:t>
      </w:r>
      <w:r w:rsidR="00C556F3" w:rsidRPr="00846BB7">
        <w:rPr>
          <w:rFonts w:ascii="Times New Roman" w:hAnsi="Times New Roman" w:cs="Times New Roman"/>
          <w:vertAlign w:val="subscript"/>
        </w:rPr>
        <w:t>2</w:t>
      </w:r>
      <w:r w:rsidR="00C556F3" w:rsidRPr="00846BB7">
        <w:rPr>
          <w:rFonts w:ascii="Times New Roman" w:hAnsi="Times New Roman" w:cs="Times New Roman"/>
        </w:rPr>
        <w:t xml:space="preserve"> soit respectivement </w:t>
      </w:r>
      <w:r w:rsidR="005F3BE8" w:rsidRPr="00846BB7">
        <w:rPr>
          <w:rFonts w:ascii="Times New Roman" w:hAnsi="Times New Roman" w:cs="Times New Roman"/>
        </w:rPr>
        <w:t>47,88%</w:t>
      </w:r>
      <w:r w:rsidR="00C556F3" w:rsidRPr="00846BB7">
        <w:rPr>
          <w:rFonts w:ascii="Times New Roman" w:hAnsi="Times New Roman" w:cs="Times New Roman"/>
        </w:rPr>
        <w:t xml:space="preserve"> et </w:t>
      </w:r>
      <w:r w:rsidR="005F3BE8" w:rsidRPr="00846BB7">
        <w:rPr>
          <w:rFonts w:ascii="Times New Roman" w:hAnsi="Times New Roman" w:cs="Times New Roman"/>
        </w:rPr>
        <w:t>52,12</w:t>
      </w:r>
      <w:r w:rsidR="00C556F3" w:rsidRPr="00846BB7">
        <w:rPr>
          <w:rFonts w:ascii="Times New Roman" w:hAnsi="Times New Roman" w:cs="Times New Roman"/>
        </w:rPr>
        <w:t xml:space="preserve">% des émissions </w:t>
      </w:r>
      <w:r w:rsidR="000A267B" w:rsidRPr="00846BB7">
        <w:rPr>
          <w:rFonts w:ascii="Times New Roman" w:hAnsi="Times New Roman" w:cs="Times New Roman"/>
        </w:rPr>
        <w:t>la combustion de la biomasse sur les prairies</w:t>
      </w:r>
      <w:r w:rsidR="00C556F3" w:rsidRPr="00846BB7">
        <w:rPr>
          <w:rFonts w:ascii="Times New Roman" w:hAnsi="Times New Roman" w:cs="Times New Roman"/>
        </w:rPr>
        <w:t>.</w:t>
      </w:r>
    </w:p>
    <w:p w:rsidR="00764B64" w:rsidRPr="00846BB7" w:rsidRDefault="00764B64" w:rsidP="00D1642D">
      <w:pPr>
        <w:spacing w:after="0"/>
        <w:ind w:right="-482"/>
        <w:jc w:val="both"/>
        <w:rPr>
          <w:rFonts w:ascii="Times New Roman" w:eastAsia="Times New Roman" w:hAnsi="Times New Roman" w:cs="Times New Roman"/>
        </w:rPr>
      </w:pPr>
      <w:r w:rsidRPr="00846BB7">
        <w:rPr>
          <w:rFonts w:ascii="Times New Roman" w:eastAsia="Times New Roman" w:hAnsi="Times New Roman" w:cs="Times New Roman"/>
        </w:rPr>
        <w:t>Les émissions/absorption des prairies retracent fidèlement l'évolution climatique de ses zones. Avec une fluctuation des émissions donnant plus de tendance vers l'augmentation des émissions. L'absorption n'est pas synchrone avec les années de sécheresses ou d’abondances car elle dépend de l’abandon des terres cultivées.</w:t>
      </w:r>
      <w:r w:rsidR="000A267B" w:rsidRPr="00846BB7">
        <w:rPr>
          <w:rFonts w:ascii="Times New Roman" w:eastAsia="Times New Roman" w:hAnsi="Times New Roman" w:cs="Times New Roman"/>
        </w:rPr>
        <w:t xml:space="preserve"> </w:t>
      </w:r>
      <w:r w:rsidR="00772647" w:rsidRPr="00846BB7">
        <w:rPr>
          <w:rFonts w:ascii="Times New Roman" w:eastAsia="Times New Roman" w:hAnsi="Times New Roman" w:cs="Times New Roman"/>
        </w:rPr>
        <w:t>Quant</w:t>
      </w:r>
      <w:r w:rsidR="000A267B" w:rsidRPr="00846BB7">
        <w:rPr>
          <w:rFonts w:ascii="Times New Roman" w:eastAsia="Times New Roman" w:hAnsi="Times New Roman" w:cs="Times New Roman"/>
        </w:rPr>
        <w:t xml:space="preserve"> </w:t>
      </w:r>
      <w:r w:rsidR="00772647" w:rsidRPr="00846BB7">
        <w:rPr>
          <w:rFonts w:ascii="Times New Roman" w:eastAsia="Times New Roman" w:hAnsi="Times New Roman" w:cs="Times New Roman"/>
        </w:rPr>
        <w:t>à</w:t>
      </w:r>
      <w:r w:rsidRPr="00846BB7">
        <w:rPr>
          <w:rFonts w:ascii="Times New Roman" w:eastAsia="Times New Roman" w:hAnsi="Times New Roman" w:cs="Times New Roman"/>
        </w:rPr>
        <w:t xml:space="preserve"> l’émission, elle est régulière dans la </w:t>
      </w:r>
      <w:r w:rsidR="00772647" w:rsidRPr="00846BB7">
        <w:rPr>
          <w:rFonts w:ascii="Times New Roman" w:eastAsia="Times New Roman" w:hAnsi="Times New Roman" w:cs="Times New Roman"/>
        </w:rPr>
        <w:t>conversion</w:t>
      </w:r>
      <w:r w:rsidRPr="00846BB7">
        <w:rPr>
          <w:rFonts w:ascii="Times New Roman" w:eastAsia="Times New Roman" w:hAnsi="Times New Roman" w:cs="Times New Roman"/>
        </w:rPr>
        <w:t xml:space="preserve"> des </w:t>
      </w:r>
      <w:r w:rsidR="00772647" w:rsidRPr="00846BB7">
        <w:rPr>
          <w:rFonts w:ascii="Times New Roman" w:eastAsia="Times New Roman" w:hAnsi="Times New Roman" w:cs="Times New Roman"/>
        </w:rPr>
        <w:t>forêts en prairies quant aux autres terres (source principale) elle retrace dans une grande mesure les séquences sèches comme le montre la figure suivante.</w:t>
      </w:r>
    </w:p>
    <w:p w:rsidR="00D1642D" w:rsidRPr="00846BB7" w:rsidRDefault="00D1642D" w:rsidP="00D1642D">
      <w:pPr>
        <w:spacing w:after="0"/>
        <w:ind w:right="-482"/>
        <w:jc w:val="both"/>
        <w:rPr>
          <w:rFonts w:ascii="Times New Roman" w:eastAsia="Times New Roman" w:hAnsi="Times New Roman" w:cs="Times New Roman"/>
        </w:rPr>
      </w:pPr>
      <w:r w:rsidRPr="00846BB7">
        <w:rPr>
          <w:rFonts w:ascii="Times New Roman" w:eastAsia="Times New Roman" w:hAnsi="Times New Roman" w:cs="Times New Roman"/>
        </w:rPr>
        <w:t>Quant aux émissions des sources agrégées elles subissent une croissance continue malgré l’irrégularité de son rythme qui retrace fidèlement les séquences sèches.</w:t>
      </w:r>
    </w:p>
    <w:p w:rsidR="00772647" w:rsidRPr="00846BB7" w:rsidRDefault="00EC0967" w:rsidP="00EF1B2E">
      <w:pPr>
        <w:spacing w:after="0" w:line="360" w:lineRule="auto"/>
        <w:jc w:val="center"/>
        <w:rPr>
          <w:rFonts w:ascii="Times New Roman" w:hAnsi="Times New Roman" w:cs="Times New Roman"/>
        </w:rPr>
      </w:pPr>
      <w:r w:rsidRPr="00846BB7">
        <w:rPr>
          <w:rFonts w:ascii="Times New Roman" w:hAnsi="Times New Roman" w:cs="Times New Roman"/>
          <w:noProof/>
          <w:lang w:eastAsia="fr-FR"/>
        </w:rPr>
        <w:t>gv</w:t>
      </w:r>
      <w:r w:rsidR="000A267B" w:rsidRPr="00846BB7">
        <w:rPr>
          <w:rFonts w:ascii="Times New Roman" w:hAnsi="Times New Roman" w:cs="Times New Roman"/>
          <w:noProof/>
          <w:lang w:eastAsia="fr-FR"/>
        </w:rPr>
        <w:drawing>
          <wp:inline distT="0" distB="0" distL="0" distR="0">
            <wp:extent cx="5256937" cy="2514600"/>
            <wp:effectExtent l="19050" t="0" r="863"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59793" cy="2515966"/>
                    </a:xfrm>
                    <a:prstGeom prst="rect">
                      <a:avLst/>
                    </a:prstGeom>
                    <a:noFill/>
                    <a:ln w="9525">
                      <a:noFill/>
                      <a:miter lim="800000"/>
                      <a:headEnd/>
                      <a:tailEnd/>
                    </a:ln>
                  </pic:spPr>
                </pic:pic>
              </a:graphicData>
            </a:graphic>
          </wp:inline>
        </w:drawing>
      </w:r>
    </w:p>
    <w:p w:rsidR="00915C5C" w:rsidRPr="00E765AE" w:rsidRDefault="00EF1B2E" w:rsidP="00D1642D">
      <w:pPr>
        <w:spacing w:after="0" w:line="360" w:lineRule="auto"/>
        <w:jc w:val="center"/>
        <w:rPr>
          <w:rFonts w:ascii="Times New Roman" w:hAnsi="Times New Roman" w:cs="Times New Roman"/>
        </w:rPr>
      </w:pPr>
      <w:r>
        <w:rPr>
          <w:rFonts w:ascii="Times New Roman" w:hAnsi="Times New Roman" w:cs="Times New Roman"/>
        </w:rPr>
        <w:t xml:space="preserve">Figure. RE1. Récapitulatif des tendances d’émission des prairies par </w:t>
      </w:r>
      <w:r w:rsidR="00D1642D">
        <w:rPr>
          <w:rFonts w:ascii="Times New Roman" w:hAnsi="Times New Roman" w:cs="Times New Roman"/>
        </w:rPr>
        <w:t>source</w:t>
      </w:r>
    </w:p>
    <w:p w:rsidR="00E765AE" w:rsidRPr="00E765AE" w:rsidRDefault="00E765AE" w:rsidP="00EF1B2E">
      <w:pPr>
        <w:spacing w:after="0" w:line="360" w:lineRule="auto"/>
        <w:jc w:val="center"/>
        <w:rPr>
          <w:rFonts w:ascii="Times New Roman" w:hAnsi="Times New Roman" w:cs="Times New Roman"/>
        </w:rPr>
      </w:pPr>
    </w:p>
    <w:p w:rsidR="00E765AE" w:rsidRDefault="00E765AE">
      <w:pPr>
        <w:rPr>
          <w:rFonts w:asciiTheme="majorHAnsi" w:eastAsiaTheme="majorEastAsia" w:hAnsiTheme="majorHAnsi" w:cstheme="majorBidi"/>
          <w:b/>
          <w:bCs/>
          <w:color w:val="365F91" w:themeColor="accent1" w:themeShade="BF"/>
          <w:sz w:val="28"/>
          <w:szCs w:val="28"/>
        </w:rPr>
      </w:pPr>
      <w:r>
        <w:br w:type="page"/>
      </w:r>
    </w:p>
    <w:p w:rsidR="00E72EAB" w:rsidRDefault="00FD5D53">
      <w:pPr>
        <w:pStyle w:val="Titre1"/>
        <w:spacing w:before="0" w:line="360" w:lineRule="auto"/>
      </w:pPr>
      <w:bookmarkStart w:id="12" w:name="_Toc158845964"/>
      <w:r>
        <w:lastRenderedPageBreak/>
        <w:t>Introduction</w:t>
      </w:r>
      <w:bookmarkEnd w:id="12"/>
    </w:p>
    <w:p w:rsidR="00E72EAB" w:rsidRDefault="00C83755">
      <w:pPr>
        <w:spacing w:after="0" w:line="360" w:lineRule="auto"/>
        <w:jc w:val="both"/>
        <w:rPr>
          <w:rFonts w:ascii="Times New Roman" w:hAnsi="Times New Roman" w:cs="Times New Roman"/>
        </w:rPr>
      </w:pPr>
      <w:r w:rsidRPr="00E46D43">
        <w:rPr>
          <w:rFonts w:ascii="Times New Roman" w:hAnsi="Times New Roman" w:cs="Times New Roman"/>
        </w:rPr>
        <w:t xml:space="preserve">L’objectif de base de la </w:t>
      </w:r>
      <w:r w:rsidR="005859D7" w:rsidRPr="00E46D43">
        <w:rPr>
          <w:rFonts w:ascii="Times New Roman" w:hAnsi="Times New Roman" w:cs="Times New Roman"/>
        </w:rPr>
        <w:t xml:space="preserve">Convention Cadre des Nations Unies sur les changements climatiques (CCNUCC) </w:t>
      </w:r>
      <w:r w:rsidRPr="00E46D43">
        <w:rPr>
          <w:rFonts w:ascii="Times New Roman" w:hAnsi="Times New Roman" w:cs="Times New Roman"/>
        </w:rPr>
        <w:t xml:space="preserve">est </w:t>
      </w:r>
      <w:r w:rsidR="005859D7" w:rsidRPr="00E46D43">
        <w:rPr>
          <w:rFonts w:ascii="Times New Roman" w:hAnsi="Times New Roman" w:cs="Times New Roman"/>
        </w:rPr>
        <w:t xml:space="preserve">la stabilisation des concentrations de gaz à effet de serre dans l'atmosphère à un niveau qui empêche toute perturbation anthropique du système climatique. Cette convention est ratifiée par 196 pays, dont la Mauritanie, en 1994.  </w:t>
      </w:r>
    </w:p>
    <w:p w:rsidR="00E72EAB" w:rsidRDefault="005859D7" w:rsidP="00F93FB4">
      <w:pPr>
        <w:spacing w:after="0" w:line="360" w:lineRule="auto"/>
        <w:jc w:val="both"/>
        <w:rPr>
          <w:rFonts w:ascii="Times New Roman" w:hAnsi="Times New Roman" w:cs="Times New Roman"/>
        </w:rPr>
      </w:pPr>
      <w:r w:rsidRPr="00E46D43">
        <w:rPr>
          <w:rFonts w:ascii="Times New Roman" w:hAnsi="Times New Roman" w:cs="Times New Roman"/>
        </w:rPr>
        <w:t xml:space="preserve">La CCNUCC exige que chaque Partie communique à la Conférence des Parties les informations relatives à ses émissions anthropiques par les sources et l’absorption par les puits de tous les gaz à effet de serre (GES) non réglementés par le Protocole de Montréal (inventaire des GES). Conformément à </w:t>
      </w:r>
      <w:r w:rsidR="0027563E">
        <w:rPr>
          <w:rFonts w:ascii="Times New Roman" w:hAnsi="Times New Roman" w:cs="Times New Roman"/>
        </w:rPr>
        <w:t>ces engagements, la Mauritanie a</w:t>
      </w:r>
      <w:r w:rsidRPr="00E46D43">
        <w:rPr>
          <w:rFonts w:ascii="Times New Roman" w:hAnsi="Times New Roman" w:cs="Times New Roman"/>
        </w:rPr>
        <w:t xml:space="preserve"> déjà élaboré </w:t>
      </w:r>
      <w:r w:rsidR="0027563E">
        <w:rPr>
          <w:rFonts w:ascii="Times New Roman" w:hAnsi="Times New Roman" w:cs="Times New Roman"/>
        </w:rPr>
        <w:t>4</w:t>
      </w:r>
      <w:r w:rsidRPr="00E46D43">
        <w:rPr>
          <w:rFonts w:ascii="Times New Roman" w:hAnsi="Times New Roman" w:cs="Times New Roman"/>
        </w:rPr>
        <w:t xml:space="preserve"> communications nationales en 200</w:t>
      </w:r>
      <w:r w:rsidR="0050182D">
        <w:rPr>
          <w:rFonts w:ascii="Times New Roman" w:hAnsi="Times New Roman" w:cs="Times New Roman"/>
        </w:rPr>
        <w:t>1</w:t>
      </w:r>
      <w:r w:rsidR="0027563E">
        <w:rPr>
          <w:rFonts w:ascii="Times New Roman" w:hAnsi="Times New Roman" w:cs="Times New Roman"/>
        </w:rPr>
        <w:t xml:space="preserve">, 2008, </w:t>
      </w:r>
      <w:r w:rsidRPr="00E46D43">
        <w:rPr>
          <w:rFonts w:ascii="Times New Roman" w:hAnsi="Times New Roman" w:cs="Times New Roman"/>
        </w:rPr>
        <w:t>2013</w:t>
      </w:r>
      <w:r w:rsidR="0027563E">
        <w:rPr>
          <w:rFonts w:ascii="Times New Roman" w:hAnsi="Times New Roman" w:cs="Times New Roman"/>
        </w:rPr>
        <w:t xml:space="preserve"> et </w:t>
      </w:r>
      <w:r w:rsidR="0027563E" w:rsidRPr="00846BB7">
        <w:rPr>
          <w:rFonts w:ascii="Times New Roman" w:hAnsi="Times New Roman" w:cs="Times New Roman"/>
        </w:rPr>
        <w:t>2019</w:t>
      </w:r>
      <w:r w:rsidRPr="00E46D43">
        <w:rPr>
          <w:rFonts w:ascii="Times New Roman" w:hAnsi="Times New Roman" w:cs="Times New Roman"/>
        </w:rPr>
        <w:t xml:space="preserve">.     </w:t>
      </w:r>
    </w:p>
    <w:p w:rsidR="00E72EAB" w:rsidRDefault="005859D7" w:rsidP="00152147">
      <w:pPr>
        <w:spacing w:after="0" w:line="360" w:lineRule="auto"/>
        <w:jc w:val="both"/>
        <w:rPr>
          <w:rFonts w:ascii="Times New Roman" w:hAnsi="Times New Roman" w:cs="Times New Roman"/>
        </w:rPr>
      </w:pPr>
      <w:r w:rsidRPr="00E46D43">
        <w:rPr>
          <w:rFonts w:ascii="Times New Roman" w:hAnsi="Times New Roman" w:cs="Times New Roman"/>
        </w:rPr>
        <w:t xml:space="preserve">Le présent rapport provisoire d’inventaire des GES du </w:t>
      </w:r>
      <w:r w:rsidR="004B4F0A" w:rsidRPr="00E46D43">
        <w:rPr>
          <w:rFonts w:ascii="Times New Roman" w:hAnsi="Times New Roman" w:cs="Times New Roman"/>
        </w:rPr>
        <w:t>sous-secteur</w:t>
      </w:r>
      <w:r w:rsidR="00EC0967">
        <w:rPr>
          <w:rFonts w:ascii="Times New Roman" w:hAnsi="Times New Roman" w:cs="Times New Roman"/>
        </w:rPr>
        <w:t xml:space="preserve"> </w:t>
      </w:r>
      <w:r w:rsidR="005F5CC9" w:rsidRPr="00E46D43">
        <w:rPr>
          <w:rFonts w:ascii="Times New Roman" w:hAnsi="Times New Roman" w:cs="Times New Roman"/>
        </w:rPr>
        <w:t>prairies a</w:t>
      </w:r>
      <w:r w:rsidRPr="00E46D43">
        <w:rPr>
          <w:rFonts w:ascii="Times New Roman" w:hAnsi="Times New Roman" w:cs="Times New Roman"/>
        </w:rPr>
        <w:t xml:space="preserve"> été basé sur les informations collectées lors des précédents inventaires réalisés dans le cadre des </w:t>
      </w:r>
      <w:r w:rsidR="0027563E">
        <w:rPr>
          <w:rFonts w:ascii="Times New Roman" w:hAnsi="Times New Roman" w:cs="Times New Roman"/>
        </w:rPr>
        <w:t>quatre communications nationales,</w:t>
      </w:r>
      <w:r w:rsidR="00EC0967">
        <w:rPr>
          <w:rFonts w:ascii="Times New Roman" w:hAnsi="Times New Roman" w:cs="Times New Roman"/>
        </w:rPr>
        <w:t xml:space="preserve"> </w:t>
      </w:r>
      <w:r w:rsidR="0027563E">
        <w:rPr>
          <w:rFonts w:ascii="Times New Roman" w:hAnsi="Times New Roman" w:cs="Times New Roman"/>
        </w:rPr>
        <w:t>a</w:t>
      </w:r>
      <w:r w:rsidR="009625BF" w:rsidRPr="00E46D43">
        <w:rPr>
          <w:rFonts w:ascii="Times New Roman" w:hAnsi="Times New Roman" w:cs="Times New Roman"/>
        </w:rPr>
        <w:t xml:space="preserve">insi que des données actualisées de la </w:t>
      </w:r>
      <w:r w:rsidR="00152147" w:rsidRPr="00152147">
        <w:rPr>
          <w:rFonts w:ascii="Times New Roman" w:hAnsi="Times New Roman" w:cs="Times New Roman"/>
        </w:rPr>
        <w:t>Direction de la protection et de la restauration des espèces et des milieux</w:t>
      </w:r>
      <w:r w:rsidR="00EC0967">
        <w:rPr>
          <w:rFonts w:ascii="Times New Roman" w:hAnsi="Times New Roman" w:cs="Times New Roman"/>
        </w:rPr>
        <w:t xml:space="preserve"> </w:t>
      </w:r>
      <w:r w:rsidR="00CB1D28" w:rsidRPr="00E46D43">
        <w:rPr>
          <w:rFonts w:ascii="Times New Roman" w:hAnsi="Times New Roman" w:cs="Times New Roman"/>
        </w:rPr>
        <w:t>ajustées su</w:t>
      </w:r>
      <w:r w:rsidR="0050182D">
        <w:rPr>
          <w:rFonts w:ascii="Times New Roman" w:hAnsi="Times New Roman" w:cs="Times New Roman"/>
        </w:rPr>
        <w:t>i</w:t>
      </w:r>
      <w:r w:rsidR="00CB1D28" w:rsidRPr="00E46D43">
        <w:rPr>
          <w:rFonts w:ascii="Times New Roman" w:hAnsi="Times New Roman" w:cs="Times New Roman"/>
        </w:rPr>
        <w:t>vant les statistiques de la FAO. Ce rapport</w:t>
      </w:r>
      <w:r w:rsidRPr="00E46D43">
        <w:rPr>
          <w:rFonts w:ascii="Times New Roman" w:hAnsi="Times New Roman" w:cs="Times New Roman"/>
        </w:rPr>
        <w:t xml:space="preserve"> couvre toutes les sources existantes et les puits, ainsi que tous les GES, tel que mandaté par la décision 17/CP8. </w:t>
      </w:r>
    </w:p>
    <w:p w:rsidR="00E72EAB" w:rsidRDefault="00D879FC" w:rsidP="00152147">
      <w:pPr>
        <w:spacing w:after="0" w:line="360" w:lineRule="auto"/>
        <w:jc w:val="both"/>
        <w:rPr>
          <w:rFonts w:ascii="Times New Roman" w:hAnsi="Times New Roman" w:cs="Times New Roman"/>
        </w:rPr>
      </w:pPr>
      <w:r w:rsidRPr="00D879FC">
        <w:rPr>
          <w:rFonts w:ascii="Times New Roman" w:hAnsi="Times New Roman" w:cs="Times New Roman"/>
        </w:rPr>
        <w:t xml:space="preserve">Cet inventaire a pour année de base 1990, et couvre la période de 1990 à </w:t>
      </w:r>
      <w:r w:rsidR="00152147">
        <w:rPr>
          <w:rFonts w:ascii="Times New Roman" w:hAnsi="Times New Roman" w:cs="Times New Roman"/>
        </w:rPr>
        <w:t>2020</w:t>
      </w:r>
      <w:r w:rsidR="00EC0967">
        <w:rPr>
          <w:rFonts w:ascii="Times New Roman" w:hAnsi="Times New Roman" w:cs="Times New Roman"/>
        </w:rPr>
        <w:t xml:space="preserve"> </w:t>
      </w:r>
      <w:r w:rsidRPr="00D879FC">
        <w:rPr>
          <w:rFonts w:ascii="Times New Roman" w:hAnsi="Times New Roman" w:cs="Times New Roman"/>
        </w:rPr>
        <w:t xml:space="preserve">et pour année de référence 2015 </w:t>
      </w:r>
      <w:r w:rsidR="0027563E">
        <w:rPr>
          <w:rFonts w:ascii="Times New Roman" w:hAnsi="Times New Roman" w:cs="Times New Roman"/>
        </w:rPr>
        <w:t>selon</w:t>
      </w:r>
      <w:r w:rsidRPr="00D879FC">
        <w:rPr>
          <w:rFonts w:ascii="Times New Roman" w:hAnsi="Times New Roman" w:cs="Times New Roman"/>
        </w:rPr>
        <w:t xml:space="preserve"> les directives de la CCNUCC pour l’établissement des communications nationales des Parties non visées à l’annexe I notamment  celle</w:t>
      </w:r>
      <w:r w:rsidR="007F46FA">
        <w:rPr>
          <w:rFonts w:ascii="Times New Roman" w:hAnsi="Times New Roman" w:cs="Times New Roman"/>
        </w:rPr>
        <w:t>s</w:t>
      </w:r>
      <w:r w:rsidRPr="00D879FC">
        <w:rPr>
          <w:rFonts w:ascii="Times New Roman" w:hAnsi="Times New Roman" w:cs="Times New Roman"/>
        </w:rPr>
        <w:t xml:space="preserve"> adoptées par la Conférence des Parties, lors de sa huitième session, </w:t>
      </w:r>
      <w:r w:rsidR="0027563E">
        <w:rPr>
          <w:rFonts w:ascii="Times New Roman" w:hAnsi="Times New Roman" w:cs="Times New Roman"/>
        </w:rPr>
        <w:t>dans</w:t>
      </w:r>
      <w:r w:rsidRPr="00D879FC">
        <w:rPr>
          <w:rFonts w:ascii="Times New Roman" w:hAnsi="Times New Roman" w:cs="Times New Roman"/>
        </w:rPr>
        <w:t xml:space="preserve"> la décision 17/CP.8</w:t>
      </w:r>
      <w:r w:rsidR="00152147">
        <w:rPr>
          <w:rFonts w:ascii="Times New Roman" w:hAnsi="Times New Roman" w:cs="Times New Roman"/>
        </w:rPr>
        <w:t> ;</w:t>
      </w:r>
    </w:p>
    <w:p w:rsidR="00E72EAB" w:rsidRDefault="00D879FC">
      <w:pPr>
        <w:spacing w:after="0" w:line="360" w:lineRule="auto"/>
        <w:jc w:val="both"/>
        <w:rPr>
          <w:rFonts w:ascii="Times New Roman" w:hAnsi="Times New Roman" w:cs="Times New Roman"/>
        </w:rPr>
      </w:pPr>
      <w:r w:rsidRPr="00D879FC">
        <w:rPr>
          <w:rFonts w:ascii="Times New Roman" w:hAnsi="Times New Roman" w:cs="Times New Roman"/>
        </w:rPr>
        <w:t>Les lignes directrices du GIEC 2006, les orientations du groupe consultatif des experts de la CCNUCC 2012 et les recommandations en matière de bonnes pratiques du GIEC 2003 ont servi comme documents d’encadrement des travaux de cet inventaire.</w:t>
      </w:r>
    </w:p>
    <w:p w:rsidR="00E72EAB" w:rsidRDefault="00D879FC">
      <w:pPr>
        <w:spacing w:after="0" w:line="360" w:lineRule="auto"/>
        <w:jc w:val="both"/>
        <w:rPr>
          <w:rFonts w:ascii="Times New Roman" w:hAnsi="Times New Roman" w:cs="Times New Roman"/>
        </w:rPr>
      </w:pPr>
      <w:r w:rsidRPr="00D879FC">
        <w:rPr>
          <w:rFonts w:ascii="Times New Roman" w:hAnsi="Times New Roman" w:cs="Times New Roman"/>
        </w:rPr>
        <w:t>La présente section de cet inventaire traite des émissions des GES issues</w:t>
      </w:r>
      <w:r>
        <w:rPr>
          <w:rFonts w:ascii="Times New Roman" w:hAnsi="Times New Roman" w:cs="Times New Roman"/>
        </w:rPr>
        <w:t xml:space="preserve"> de la catégorie prairies du </w:t>
      </w:r>
      <w:r w:rsidR="00282D46">
        <w:rPr>
          <w:rFonts w:ascii="Times New Roman" w:hAnsi="Times New Roman" w:cs="Times New Roman"/>
        </w:rPr>
        <w:t>sous-secteur</w:t>
      </w:r>
      <w:r>
        <w:rPr>
          <w:rFonts w:ascii="Times New Roman" w:hAnsi="Times New Roman" w:cs="Times New Roman"/>
        </w:rPr>
        <w:t xml:space="preserve"> Foresterie et </w:t>
      </w:r>
      <w:r w:rsidR="007F46FA">
        <w:rPr>
          <w:rFonts w:ascii="Times New Roman" w:hAnsi="Times New Roman" w:cs="Times New Roman"/>
        </w:rPr>
        <w:t xml:space="preserve">Affectation </w:t>
      </w:r>
      <w:r>
        <w:rPr>
          <w:rFonts w:ascii="Times New Roman" w:hAnsi="Times New Roman" w:cs="Times New Roman"/>
        </w:rPr>
        <w:t xml:space="preserve">des </w:t>
      </w:r>
      <w:r w:rsidR="007F46FA">
        <w:rPr>
          <w:rFonts w:ascii="Times New Roman" w:hAnsi="Times New Roman" w:cs="Times New Roman"/>
        </w:rPr>
        <w:t xml:space="preserve">Terres </w:t>
      </w:r>
      <w:r>
        <w:rPr>
          <w:rFonts w:ascii="Times New Roman" w:hAnsi="Times New Roman" w:cs="Times New Roman"/>
        </w:rPr>
        <w:t>(FAT).</w:t>
      </w:r>
    </w:p>
    <w:p w:rsidR="00E72EAB" w:rsidRDefault="00E72EAB">
      <w:pPr>
        <w:spacing w:after="0" w:line="360" w:lineRule="auto"/>
        <w:jc w:val="both"/>
        <w:rPr>
          <w:rFonts w:ascii="Times New Roman" w:hAnsi="Times New Roman" w:cs="Times New Roman"/>
        </w:rPr>
      </w:pPr>
    </w:p>
    <w:p w:rsidR="00E72EAB" w:rsidRDefault="00CB1D28">
      <w:pPr>
        <w:pStyle w:val="Titre1"/>
        <w:numPr>
          <w:ilvl w:val="0"/>
          <w:numId w:val="13"/>
        </w:numPr>
        <w:spacing w:before="0" w:line="360" w:lineRule="auto"/>
      </w:pPr>
      <w:bookmarkStart w:id="13" w:name="_Toc158845965"/>
      <w:r w:rsidRPr="00E46D43">
        <w:t xml:space="preserve">Définition </w:t>
      </w:r>
      <w:r w:rsidR="0071250E" w:rsidRPr="00E46D43">
        <w:t>de la catégorie des prairies</w:t>
      </w:r>
      <w:bookmarkEnd w:id="13"/>
    </w:p>
    <w:p w:rsidR="00E72EAB" w:rsidRDefault="00207552" w:rsidP="000339FA">
      <w:pPr>
        <w:spacing w:after="0" w:line="360" w:lineRule="auto"/>
        <w:jc w:val="both"/>
        <w:rPr>
          <w:rFonts w:ascii="Times New Roman" w:hAnsi="Times New Roman" w:cs="Times New Roman"/>
        </w:rPr>
      </w:pPr>
      <w:r w:rsidRPr="00E46D43">
        <w:rPr>
          <w:rFonts w:ascii="Times New Roman" w:hAnsi="Times New Roman" w:cs="Times New Roman"/>
        </w:rPr>
        <w:t xml:space="preserve">La non inclusion de cette catégorie dans le dernier inventaire a suscité un grand débat entre les </w:t>
      </w:r>
      <w:r w:rsidR="006D72AE">
        <w:rPr>
          <w:rFonts w:ascii="Times New Roman" w:hAnsi="Times New Roman" w:cs="Times New Roman"/>
        </w:rPr>
        <w:t>concernés par ce</w:t>
      </w:r>
      <w:r w:rsidRPr="00E46D43">
        <w:rPr>
          <w:rFonts w:ascii="Times New Roman" w:hAnsi="Times New Roman" w:cs="Times New Roman"/>
        </w:rPr>
        <w:t xml:space="preserve"> secteur en particulier les</w:t>
      </w:r>
      <w:r w:rsidR="006D72AE">
        <w:rPr>
          <w:rFonts w:ascii="Times New Roman" w:hAnsi="Times New Roman" w:cs="Times New Roman"/>
        </w:rPr>
        <w:t xml:space="preserve"> éleveurs</w:t>
      </w:r>
      <w:r w:rsidRPr="00E46D43">
        <w:rPr>
          <w:rFonts w:ascii="Times New Roman" w:hAnsi="Times New Roman" w:cs="Times New Roman"/>
        </w:rPr>
        <w:t>, pour qui les parcours constitue</w:t>
      </w:r>
      <w:r w:rsidR="006D72AE">
        <w:rPr>
          <w:rFonts w:ascii="Times New Roman" w:hAnsi="Times New Roman" w:cs="Times New Roman"/>
        </w:rPr>
        <w:t>nt</w:t>
      </w:r>
      <w:r w:rsidRPr="00E46D43">
        <w:rPr>
          <w:rFonts w:ascii="Times New Roman" w:hAnsi="Times New Roman" w:cs="Times New Roman"/>
        </w:rPr>
        <w:t xml:space="preserve"> le principal capital de l’activité d’élevage. Dans ce cadre et pour mettre l’accent sur cette qu</w:t>
      </w:r>
      <w:r w:rsidR="0071250E" w:rsidRPr="00E46D43">
        <w:rPr>
          <w:rFonts w:ascii="Times New Roman" w:hAnsi="Times New Roman" w:cs="Times New Roman"/>
        </w:rPr>
        <w:t xml:space="preserve">estion, </w:t>
      </w:r>
      <w:r w:rsidR="00282D46">
        <w:rPr>
          <w:rFonts w:ascii="Times New Roman" w:hAnsi="Times New Roman" w:cs="Times New Roman"/>
        </w:rPr>
        <w:t>la Cellule</w:t>
      </w:r>
      <w:r w:rsidR="0071250E" w:rsidRPr="00E46D43">
        <w:rPr>
          <w:rFonts w:ascii="Times New Roman" w:hAnsi="Times New Roman" w:cs="Times New Roman"/>
        </w:rPr>
        <w:t xml:space="preserve"> de </w:t>
      </w:r>
      <w:r w:rsidR="007F46FA" w:rsidRPr="00E46D43">
        <w:rPr>
          <w:rFonts w:ascii="Times New Roman" w:hAnsi="Times New Roman" w:cs="Times New Roman"/>
        </w:rPr>
        <w:t xml:space="preserve">Coordination </w:t>
      </w:r>
      <w:r w:rsidRPr="00E46D43">
        <w:rPr>
          <w:rFonts w:ascii="Times New Roman" w:hAnsi="Times New Roman" w:cs="Times New Roman"/>
        </w:rPr>
        <w:t xml:space="preserve">du </w:t>
      </w:r>
      <w:r w:rsidR="007F46FA" w:rsidRPr="00E46D43">
        <w:rPr>
          <w:rFonts w:ascii="Times New Roman" w:hAnsi="Times New Roman" w:cs="Times New Roman"/>
        </w:rPr>
        <w:t xml:space="preserve">Programme National Changements Climatiques </w:t>
      </w:r>
      <w:r w:rsidRPr="00E46D43">
        <w:rPr>
          <w:rFonts w:ascii="Times New Roman" w:hAnsi="Times New Roman" w:cs="Times New Roman"/>
        </w:rPr>
        <w:t>(</w:t>
      </w:r>
      <w:r w:rsidR="000339FA">
        <w:rPr>
          <w:rFonts w:ascii="Times New Roman" w:hAnsi="Times New Roman" w:cs="Times New Roman"/>
        </w:rPr>
        <w:t>C</w:t>
      </w:r>
      <w:r w:rsidRPr="00E46D43">
        <w:rPr>
          <w:rFonts w:ascii="Times New Roman" w:hAnsi="Times New Roman" w:cs="Times New Roman"/>
        </w:rPr>
        <w:t>CPNCC) a accordé plus d’importance pour cette catégorie.</w:t>
      </w:r>
    </w:p>
    <w:p w:rsidR="00E72EAB" w:rsidRDefault="0071250E">
      <w:pPr>
        <w:spacing w:after="0" w:line="360" w:lineRule="auto"/>
        <w:jc w:val="both"/>
        <w:rPr>
          <w:rFonts w:ascii="Times New Roman" w:hAnsi="Times New Roman" w:cs="Times New Roman"/>
        </w:rPr>
      </w:pPr>
      <w:r w:rsidRPr="00E46D43">
        <w:rPr>
          <w:rFonts w:ascii="Times New Roman" w:hAnsi="Times New Roman" w:cs="Times New Roman"/>
        </w:rPr>
        <w:t xml:space="preserve">La nomenclature botanique </w:t>
      </w:r>
      <w:r w:rsidR="006D72AE">
        <w:rPr>
          <w:rFonts w:ascii="Times New Roman" w:hAnsi="Times New Roman" w:cs="Times New Roman"/>
        </w:rPr>
        <w:t>de la sou</w:t>
      </w:r>
      <w:r w:rsidR="00AF58D7">
        <w:rPr>
          <w:rFonts w:ascii="Times New Roman" w:hAnsi="Times New Roman" w:cs="Times New Roman"/>
        </w:rPr>
        <w:t>s</w:t>
      </w:r>
      <w:r w:rsidR="00FF7159">
        <w:rPr>
          <w:rFonts w:ascii="Times New Roman" w:hAnsi="Times New Roman" w:cs="Times New Roman"/>
        </w:rPr>
        <w:t>-</w:t>
      </w:r>
      <w:r w:rsidR="006D72AE">
        <w:rPr>
          <w:rFonts w:ascii="Times New Roman" w:hAnsi="Times New Roman" w:cs="Times New Roman"/>
        </w:rPr>
        <w:t xml:space="preserve"> région</w:t>
      </w:r>
      <w:r w:rsidRPr="00E46D43">
        <w:rPr>
          <w:rFonts w:ascii="Times New Roman" w:hAnsi="Times New Roman" w:cs="Times New Roman"/>
        </w:rPr>
        <w:t xml:space="preserve"> ne compte pas une définition claire des prairies.</w:t>
      </w:r>
    </w:p>
    <w:p w:rsidR="00E72EAB" w:rsidRDefault="00412365">
      <w:pPr>
        <w:spacing w:after="0" w:line="360" w:lineRule="auto"/>
        <w:jc w:val="both"/>
        <w:rPr>
          <w:rFonts w:ascii="Times New Roman" w:hAnsi="Times New Roman" w:cs="Times New Roman"/>
        </w:rPr>
      </w:pPr>
      <w:r w:rsidRPr="00E46D43">
        <w:rPr>
          <w:rFonts w:ascii="Times New Roman" w:hAnsi="Times New Roman" w:cs="Times New Roman"/>
        </w:rPr>
        <w:t xml:space="preserve">La classification et la nomenclature établies à Yangambi en 1956 demeurent la base essentielle de la définition des types de végétation en Mauritanie. Parmi les types de </w:t>
      </w:r>
      <w:r w:rsidRPr="00E46D43">
        <w:rPr>
          <w:rFonts w:ascii="Times New Roman" w:hAnsi="Times New Roman" w:cs="Times New Roman"/>
        </w:rPr>
        <w:lastRenderedPageBreak/>
        <w:t xml:space="preserve">végétation, les savanes, les steppes et les pseudo-steppes rassemblées sous le terme général de formations herbeuses constituent un groupe bien distinct de formations végétales. </w:t>
      </w:r>
    </w:p>
    <w:p w:rsidR="00E72EAB" w:rsidRDefault="00412365">
      <w:pPr>
        <w:spacing w:after="0" w:line="360" w:lineRule="auto"/>
        <w:jc w:val="both"/>
        <w:rPr>
          <w:rFonts w:ascii="Times New Roman" w:hAnsi="Times New Roman" w:cs="Times New Roman"/>
        </w:rPr>
      </w:pPr>
      <w:r w:rsidRPr="00E46D43">
        <w:rPr>
          <w:rFonts w:ascii="Times New Roman" w:hAnsi="Times New Roman" w:cs="Times New Roman"/>
        </w:rPr>
        <w:t>La végétation de ces formations qui forment les parcours et les pâturages se composent presque toujours de deux éléments majeurs : une strate herbacée dominée par des plantes annuelles, principalement des graminées, et un peuplement de plantes ligneuses éparses, de hauteur et de phénologies variées.</w:t>
      </w:r>
    </w:p>
    <w:p w:rsidR="00E72EAB" w:rsidRDefault="00412365">
      <w:pPr>
        <w:spacing w:after="0" w:line="360" w:lineRule="auto"/>
        <w:jc w:val="both"/>
        <w:rPr>
          <w:rFonts w:ascii="Times New Roman" w:hAnsi="Times New Roman" w:cs="Times New Roman"/>
        </w:rPr>
      </w:pPr>
      <w:r w:rsidRPr="00E46D43">
        <w:rPr>
          <w:rFonts w:ascii="Times New Roman" w:hAnsi="Times New Roman" w:cs="Times New Roman"/>
        </w:rPr>
        <w:t xml:space="preserve">Le tapis herbacé est largement dominé par des herbacées annuelles parmi lesquelles les graminées ont la première place. Les herbacées pérennes forment parois un peuplement graminéen largement ouvert et se cantonnent soit à des plaines régulièrement inondées, soit à des dépressions, soit au contraire, à des reliefs dunaires ou rocheux des confins nord de la partie sahélienne. </w:t>
      </w:r>
    </w:p>
    <w:p w:rsidR="00E72EAB" w:rsidRDefault="00412365">
      <w:pPr>
        <w:spacing w:after="0" w:line="360" w:lineRule="auto"/>
        <w:jc w:val="both"/>
        <w:rPr>
          <w:rFonts w:ascii="Times New Roman" w:hAnsi="Times New Roman" w:cs="Times New Roman"/>
        </w:rPr>
      </w:pPr>
      <w:r w:rsidRPr="00E46D43">
        <w:rPr>
          <w:rFonts w:ascii="Times New Roman" w:hAnsi="Times New Roman" w:cs="Times New Roman"/>
        </w:rPr>
        <w:t>Le peuplement ligneux peut être de nature variée (arbres, arbustes, buisson, plantes succulentes) et présenter une taille et un recouvrement variables mais plutôt faibles (formations ouvertes).</w:t>
      </w:r>
    </w:p>
    <w:p w:rsidR="00E72EAB" w:rsidRDefault="00412365">
      <w:pPr>
        <w:autoSpaceDE w:val="0"/>
        <w:autoSpaceDN w:val="0"/>
        <w:adjustRightInd w:val="0"/>
        <w:spacing w:after="0" w:line="360" w:lineRule="auto"/>
        <w:jc w:val="both"/>
        <w:rPr>
          <w:rFonts w:ascii="Times New Roman" w:hAnsi="Times New Roman" w:cs="Times New Roman"/>
        </w:rPr>
      </w:pPr>
      <w:r w:rsidRPr="00E46D43">
        <w:rPr>
          <w:rFonts w:ascii="Times New Roman" w:hAnsi="Times New Roman" w:cs="Times New Roman"/>
        </w:rPr>
        <w:t>Les formations herbacées pérennes du sud sont surtout composées d’</w:t>
      </w:r>
      <w:r w:rsidRPr="00E46D43">
        <w:rPr>
          <w:rFonts w:ascii="Times New Roman" w:hAnsi="Times New Roman" w:cs="Times New Roman"/>
          <w:i/>
          <w:iCs/>
        </w:rPr>
        <w:t>Andropogongayanus</w:t>
      </w:r>
      <w:r w:rsidRPr="00E46D43">
        <w:rPr>
          <w:rFonts w:ascii="Times New Roman" w:hAnsi="Times New Roman" w:cs="Times New Roman"/>
        </w:rPr>
        <w:t xml:space="preserve">, de </w:t>
      </w:r>
      <w:r w:rsidRPr="00E46D43">
        <w:rPr>
          <w:rFonts w:ascii="Times New Roman" w:hAnsi="Times New Roman" w:cs="Times New Roman"/>
          <w:i/>
          <w:iCs/>
        </w:rPr>
        <w:t>Cymbopogonschoenanthus</w:t>
      </w:r>
      <w:r w:rsidRPr="00E46D43">
        <w:rPr>
          <w:rFonts w:ascii="Times New Roman" w:hAnsi="Times New Roman" w:cs="Times New Roman"/>
        </w:rPr>
        <w:t xml:space="preserve"> ou de </w:t>
      </w:r>
      <w:r w:rsidRPr="00E46D43">
        <w:rPr>
          <w:rFonts w:ascii="Times New Roman" w:hAnsi="Times New Roman" w:cs="Times New Roman"/>
          <w:i/>
          <w:iCs/>
        </w:rPr>
        <w:t>Panicum turgidum</w:t>
      </w:r>
      <w:r w:rsidRPr="00E46D43">
        <w:rPr>
          <w:rFonts w:ascii="Times New Roman" w:hAnsi="Times New Roman" w:cs="Times New Roman"/>
        </w:rPr>
        <w:t xml:space="preserve"> quant à celles du nord, elles s’apparentent aux steppes sahariennes par la disposition éparse des individus. Elles comprennent entre autres, </w:t>
      </w:r>
      <w:r w:rsidRPr="00E46D43">
        <w:rPr>
          <w:rFonts w:ascii="Times New Roman" w:hAnsi="Times New Roman" w:cs="Times New Roman"/>
          <w:i/>
          <w:iCs/>
        </w:rPr>
        <w:t>Panicum turgidum</w:t>
      </w:r>
      <w:r w:rsidRPr="00E46D43">
        <w:rPr>
          <w:rFonts w:ascii="Times New Roman" w:hAnsi="Times New Roman" w:cs="Times New Roman"/>
          <w:iCs/>
        </w:rPr>
        <w:t>,</w:t>
      </w:r>
      <w:r w:rsidRPr="00E46D43">
        <w:rPr>
          <w:rFonts w:ascii="Times New Roman" w:hAnsi="Times New Roman" w:cs="Times New Roman"/>
          <w:i/>
          <w:iCs/>
        </w:rPr>
        <w:t xml:space="preserve">Stipagrostispunguens, </w:t>
      </w:r>
      <w:r w:rsidRPr="00E46D43">
        <w:rPr>
          <w:rFonts w:ascii="Times New Roman" w:hAnsi="Times New Roman" w:cs="Times New Roman"/>
        </w:rPr>
        <w:t>etdes sous arbrisseaux comme</w:t>
      </w:r>
      <w:r w:rsidRPr="00E46D43">
        <w:rPr>
          <w:rFonts w:ascii="Times New Roman" w:hAnsi="Times New Roman" w:cs="Times New Roman"/>
          <w:i/>
          <w:iCs/>
        </w:rPr>
        <w:t>Aervajavanica.</w:t>
      </w:r>
      <w:r w:rsidRPr="00E46D43">
        <w:rPr>
          <w:rFonts w:ascii="Times New Roman" w:hAnsi="Times New Roman" w:cs="Times New Roman"/>
        </w:rPr>
        <w:t xml:space="preserve"> Ils se rencontrent sur des glacis cuirassés. </w:t>
      </w:r>
    </w:p>
    <w:p w:rsidR="00E72EAB" w:rsidRDefault="00412365">
      <w:pPr>
        <w:spacing w:after="0" w:line="360" w:lineRule="auto"/>
        <w:jc w:val="both"/>
        <w:rPr>
          <w:rFonts w:ascii="Times New Roman" w:hAnsi="Times New Roman" w:cs="Times New Roman"/>
        </w:rPr>
      </w:pPr>
      <w:r w:rsidRPr="00CC7399">
        <w:rPr>
          <w:rFonts w:ascii="Times New Roman" w:hAnsi="Times New Roman" w:cs="Times New Roman"/>
        </w:rPr>
        <w:t>Notons que la steppe n’est généralement pas parcourue par les feux.</w:t>
      </w:r>
    </w:p>
    <w:p w:rsidR="00E72EAB" w:rsidRDefault="0071250E">
      <w:pPr>
        <w:spacing w:after="0" w:line="360" w:lineRule="auto"/>
        <w:jc w:val="both"/>
        <w:rPr>
          <w:rFonts w:ascii="Times New Roman" w:hAnsi="Times New Roman" w:cs="Times New Roman"/>
        </w:rPr>
      </w:pPr>
      <w:r w:rsidRPr="00E46D43">
        <w:rPr>
          <w:rFonts w:ascii="Times New Roman" w:hAnsi="Times New Roman" w:cs="Times New Roman"/>
        </w:rPr>
        <w:t xml:space="preserve">La présentation de ses caractéristiques devant </w:t>
      </w:r>
      <w:r w:rsidR="008A6716" w:rsidRPr="007521FA">
        <w:rPr>
          <w:rFonts w:ascii="Times New Roman" w:hAnsi="Times New Roman" w:cs="Times New Roman"/>
        </w:rPr>
        <w:t>le groupe d'experts et les équipes sectorielles, et suite à une longue concertation,</w:t>
      </w:r>
      <w:r w:rsidRPr="007521FA">
        <w:rPr>
          <w:rFonts w:ascii="Times New Roman" w:hAnsi="Times New Roman" w:cs="Times New Roman"/>
        </w:rPr>
        <w:t xml:space="preserve"> l</w:t>
      </w:r>
      <w:r w:rsidRPr="00E46D43">
        <w:rPr>
          <w:rFonts w:ascii="Times New Roman" w:hAnsi="Times New Roman" w:cs="Times New Roman"/>
        </w:rPr>
        <w:t>a définition suivante à fait l'objet d'un consensus approuvé à l'unanimité des parties prenantes.</w:t>
      </w:r>
    </w:p>
    <w:p w:rsidR="00E72EAB" w:rsidRDefault="009959FD" w:rsidP="00EC0967">
      <w:pPr>
        <w:autoSpaceDE w:val="0"/>
        <w:autoSpaceDN w:val="0"/>
        <w:adjustRightInd w:val="0"/>
        <w:spacing w:after="0" w:line="360" w:lineRule="auto"/>
        <w:jc w:val="both"/>
        <w:rPr>
          <w:rFonts w:ascii="Times New Roman" w:hAnsi="Times New Roman" w:cs="Times New Roman"/>
        </w:rPr>
      </w:pPr>
      <w:r w:rsidRPr="00E46D43">
        <w:rPr>
          <w:rFonts w:ascii="Times New Roman" w:hAnsi="Times New Roman" w:cs="Times New Roman"/>
          <w:b/>
          <w:bCs/>
        </w:rPr>
        <w:t>La Catégorie des Prairies</w:t>
      </w:r>
      <w:r w:rsidRPr="00E46D43">
        <w:rPr>
          <w:rFonts w:ascii="Times New Roman" w:hAnsi="Times New Roman" w:cs="Times New Roman"/>
        </w:rPr>
        <w:t xml:space="preserve"> inclut les parcours et les pâturages qui ne sont pas considérés comme des terres cultivées. Elle inclut également des systèmes à végétation ligneuse </w:t>
      </w:r>
      <w:r w:rsidRPr="007521FA">
        <w:rPr>
          <w:rFonts w:ascii="Times New Roman" w:hAnsi="Times New Roman" w:cs="Times New Roman"/>
        </w:rPr>
        <w:t>inférieur</w:t>
      </w:r>
      <w:r w:rsidR="00CC7399" w:rsidRPr="007521FA">
        <w:rPr>
          <w:rFonts w:ascii="Times New Roman" w:hAnsi="Times New Roman" w:cs="Times New Roman"/>
        </w:rPr>
        <w:t>e</w:t>
      </w:r>
      <w:r w:rsidRPr="007521FA">
        <w:rPr>
          <w:rFonts w:ascii="Times New Roman" w:hAnsi="Times New Roman" w:cs="Times New Roman"/>
        </w:rPr>
        <w:t xml:space="preserve"> aux valeurs utilisées pour la catégorie terres forestière (sous la qualification prairies permanentes). La catégorie inclut également toutes les prairies</w:t>
      </w:r>
      <w:r w:rsidR="00EC0967" w:rsidRPr="007521FA">
        <w:rPr>
          <w:rFonts w:ascii="Times New Roman" w:hAnsi="Times New Roman" w:cs="Times New Roman"/>
        </w:rPr>
        <w:t xml:space="preserve"> </w:t>
      </w:r>
      <w:r w:rsidR="00DD6A62" w:rsidRPr="007521FA">
        <w:rPr>
          <w:rFonts w:ascii="Times New Roman" w:hAnsi="Times New Roman" w:cs="Times New Roman"/>
        </w:rPr>
        <w:t xml:space="preserve">temporaires qui regroupent </w:t>
      </w:r>
      <w:r w:rsidR="008A6716" w:rsidRPr="007521FA">
        <w:rPr>
          <w:rFonts w:ascii="Times New Roman" w:hAnsi="Times New Roman" w:cs="Times New Roman"/>
        </w:rPr>
        <w:t>les terrains en friche</w:t>
      </w:r>
      <w:r w:rsidR="00DD6A62" w:rsidRPr="007521FA">
        <w:rPr>
          <w:rFonts w:ascii="Times New Roman" w:hAnsi="Times New Roman" w:cs="Times New Roman"/>
        </w:rPr>
        <w:t>,</w:t>
      </w:r>
      <w:r w:rsidR="00EC0967" w:rsidRPr="007521FA">
        <w:rPr>
          <w:rFonts w:ascii="Times New Roman" w:hAnsi="Times New Roman" w:cs="Times New Roman"/>
        </w:rPr>
        <w:t xml:space="preserve"> </w:t>
      </w:r>
      <w:r w:rsidR="00DD6A62" w:rsidRPr="007521FA">
        <w:rPr>
          <w:rFonts w:ascii="Times New Roman" w:hAnsi="Times New Roman" w:cs="Times New Roman"/>
        </w:rPr>
        <w:t xml:space="preserve">les </w:t>
      </w:r>
      <w:r w:rsidR="008A6716" w:rsidRPr="007521FA">
        <w:rPr>
          <w:rFonts w:ascii="Times New Roman" w:hAnsi="Times New Roman" w:cs="Times New Roman"/>
        </w:rPr>
        <w:t>espaces récréatifs,</w:t>
      </w:r>
      <w:r w:rsidRPr="007521FA">
        <w:rPr>
          <w:rFonts w:ascii="Times New Roman" w:hAnsi="Times New Roman" w:cs="Times New Roman"/>
        </w:rPr>
        <w:t xml:space="preserve"> ainsi que les systèmes agricoles et sylvopastoraux, conformément aux définitions nationales. Cette catégorie d’affectation des terres occupe une place stratégique dans l’économie nationale. Elles renferment la quasi-totalité des parcours naturels sur lesquels repose le système d’élevage national. Il est à noter que le secteur de l’élevage contribue à hauteur de </w:t>
      </w:r>
      <w:r w:rsidR="008A6716" w:rsidRPr="007521FA">
        <w:rPr>
          <w:rFonts w:ascii="Times New Roman" w:hAnsi="Times New Roman" w:cs="Times New Roman"/>
        </w:rPr>
        <w:t>14</w:t>
      </w:r>
      <w:r w:rsidRPr="007521FA">
        <w:rPr>
          <w:rFonts w:ascii="Times New Roman" w:hAnsi="Times New Roman" w:cs="Times New Roman"/>
        </w:rPr>
        <w:t xml:space="preserve">% au PIB national et à </w:t>
      </w:r>
      <w:r w:rsidR="008A6716" w:rsidRPr="007521FA">
        <w:rPr>
          <w:rFonts w:ascii="Times New Roman" w:hAnsi="Times New Roman" w:cs="Times New Roman"/>
        </w:rPr>
        <w:t>70</w:t>
      </w:r>
      <w:r w:rsidRPr="007521FA">
        <w:rPr>
          <w:rFonts w:ascii="Times New Roman" w:hAnsi="Times New Roman" w:cs="Times New Roman"/>
        </w:rPr>
        <w:t>% de la valeur ajoutée du secteur</w:t>
      </w:r>
      <w:r w:rsidRPr="00E46D43">
        <w:rPr>
          <w:rFonts w:ascii="Times New Roman" w:hAnsi="Times New Roman" w:cs="Times New Roman"/>
        </w:rPr>
        <w:t xml:space="preserve"> rural.    </w:t>
      </w:r>
    </w:p>
    <w:p w:rsidR="00E72EAB" w:rsidRDefault="00757BE4">
      <w:pPr>
        <w:autoSpaceDE w:val="0"/>
        <w:autoSpaceDN w:val="0"/>
        <w:adjustRightInd w:val="0"/>
        <w:spacing w:after="0" w:line="360" w:lineRule="auto"/>
        <w:jc w:val="both"/>
        <w:rPr>
          <w:rFonts w:ascii="Times New Roman" w:hAnsi="Times New Roman" w:cs="Times New Roman"/>
        </w:rPr>
      </w:pPr>
      <w:r w:rsidRPr="00E46D43">
        <w:rPr>
          <w:rFonts w:ascii="Times New Roman" w:hAnsi="Times New Roman" w:cs="Times New Roman"/>
        </w:rPr>
        <w:t xml:space="preserve">Le type des formations forestières diffère selon la nature de la zone écologique. On distingue 4 grandes zones caractéristiques pour le pays comme suit : </w:t>
      </w:r>
    </w:p>
    <w:p w:rsidR="00E72EAB" w:rsidRDefault="00757BE4" w:rsidP="00EC0967">
      <w:pPr>
        <w:autoSpaceDE w:val="0"/>
        <w:autoSpaceDN w:val="0"/>
        <w:adjustRightInd w:val="0"/>
        <w:spacing w:after="0" w:line="360" w:lineRule="auto"/>
        <w:jc w:val="both"/>
        <w:rPr>
          <w:rFonts w:ascii="Times New Roman" w:hAnsi="Times New Roman" w:cs="Times New Roman"/>
        </w:rPr>
      </w:pPr>
      <w:r w:rsidRPr="00E46D43">
        <w:rPr>
          <w:rFonts w:ascii="Times New Roman" w:hAnsi="Times New Roman" w:cs="Times New Roman"/>
        </w:rPr>
        <w:t xml:space="preserve">Au niveau </w:t>
      </w:r>
      <w:r w:rsidR="00DD6A62">
        <w:rPr>
          <w:rFonts w:ascii="Times New Roman" w:hAnsi="Times New Roman" w:cs="Times New Roman"/>
        </w:rPr>
        <w:t>national,</w:t>
      </w:r>
      <w:r w:rsidR="00EC0967">
        <w:rPr>
          <w:rFonts w:ascii="Times New Roman" w:hAnsi="Times New Roman" w:cs="Times New Roman"/>
        </w:rPr>
        <w:t xml:space="preserve"> </w:t>
      </w:r>
      <w:r w:rsidRPr="00E46D43">
        <w:rPr>
          <w:rFonts w:ascii="Times New Roman" w:hAnsi="Times New Roman" w:cs="Times New Roman"/>
        </w:rPr>
        <w:t xml:space="preserve">les formations végétales dominantes sont composées de graminées pérennes souvent mono-spécifique soit </w:t>
      </w:r>
      <w:r w:rsidRPr="0064188F">
        <w:rPr>
          <w:rFonts w:ascii="Times New Roman" w:hAnsi="Times New Roman" w:cs="Times New Roman"/>
        </w:rPr>
        <w:t>d</w:t>
      </w:r>
      <w:r w:rsidR="00DD6A62">
        <w:rPr>
          <w:rFonts w:ascii="Times New Roman" w:hAnsi="Times New Roman" w:cs="Times New Roman"/>
        </w:rPr>
        <w:t xml:space="preserve">e </w:t>
      </w:r>
      <w:r w:rsidR="008A6716" w:rsidRPr="008A6716">
        <w:rPr>
          <w:rFonts w:ascii="Times New Roman" w:hAnsi="Times New Roman" w:cs="Times New Roman"/>
          <w:i/>
          <w:iCs/>
        </w:rPr>
        <w:t>Stipagrostis</w:t>
      </w:r>
      <w:r w:rsidR="00CB21FD" w:rsidRPr="00CB21FD">
        <w:rPr>
          <w:rFonts w:ascii="Times New Roman" w:hAnsi="Times New Roman" w:cs="Times New Roman"/>
          <w:i/>
          <w:iCs/>
        </w:rPr>
        <w:t>pungens</w:t>
      </w:r>
      <w:r w:rsidRPr="00E46D43">
        <w:rPr>
          <w:rFonts w:ascii="Times New Roman" w:hAnsi="Times New Roman" w:cs="Times New Roman"/>
        </w:rPr>
        <w:t xml:space="preserve"> et/ou de </w:t>
      </w:r>
      <w:r w:rsidR="00EB5729" w:rsidRPr="00EB5729">
        <w:rPr>
          <w:rFonts w:ascii="Times New Roman" w:hAnsi="Times New Roman" w:cs="Times New Roman"/>
          <w:i/>
          <w:iCs/>
        </w:rPr>
        <w:t>Panicumturgidum</w:t>
      </w:r>
      <w:r w:rsidRPr="00E46D43">
        <w:rPr>
          <w:rFonts w:ascii="Times New Roman" w:hAnsi="Times New Roman" w:cs="Times New Roman"/>
        </w:rPr>
        <w:t xml:space="preserve"> ;</w:t>
      </w:r>
    </w:p>
    <w:p w:rsidR="00E72EAB" w:rsidRDefault="00757BE4" w:rsidP="0061637F">
      <w:pPr>
        <w:spacing w:after="0" w:line="360" w:lineRule="auto"/>
        <w:ind w:left="567" w:hanging="567"/>
        <w:jc w:val="both"/>
        <w:rPr>
          <w:rFonts w:ascii="Times New Roman" w:hAnsi="Times New Roman" w:cs="Times New Roman"/>
        </w:rPr>
      </w:pPr>
      <w:r w:rsidRPr="00E46D43">
        <w:rPr>
          <w:rFonts w:ascii="Times New Roman" w:hAnsi="Times New Roman" w:cs="Times New Roman"/>
        </w:rPr>
        <w:lastRenderedPageBreak/>
        <w:t>•</w:t>
      </w:r>
      <w:r w:rsidRPr="00E46D43">
        <w:rPr>
          <w:rFonts w:ascii="Times New Roman" w:hAnsi="Times New Roman" w:cs="Times New Roman"/>
        </w:rPr>
        <w:tab/>
        <w:t xml:space="preserve">les savanes arbustives </w:t>
      </w:r>
      <w:r w:rsidR="00DD6A62">
        <w:rPr>
          <w:rFonts w:ascii="Times New Roman" w:hAnsi="Times New Roman" w:cs="Times New Roman"/>
        </w:rPr>
        <w:t>ou</w:t>
      </w:r>
      <w:r w:rsidR="00EC0967">
        <w:rPr>
          <w:rFonts w:ascii="Times New Roman" w:hAnsi="Times New Roman" w:cs="Times New Roman"/>
        </w:rPr>
        <w:t xml:space="preserve"> </w:t>
      </w:r>
      <w:r w:rsidRPr="00E46D43">
        <w:rPr>
          <w:rFonts w:ascii="Times New Roman" w:hAnsi="Times New Roman" w:cs="Times New Roman"/>
        </w:rPr>
        <w:t>arborées clairsemées souvent mon</w:t>
      </w:r>
      <w:r w:rsidR="009C5A5D">
        <w:rPr>
          <w:rFonts w:ascii="Times New Roman" w:hAnsi="Times New Roman" w:cs="Times New Roman"/>
        </w:rPr>
        <w:t xml:space="preserve">o </w:t>
      </w:r>
      <w:r w:rsidRPr="00E46D43">
        <w:rPr>
          <w:rFonts w:ascii="Times New Roman" w:hAnsi="Times New Roman" w:cs="Times New Roman"/>
        </w:rPr>
        <w:t>spécifiques dominées par les Fabac</w:t>
      </w:r>
      <w:r w:rsidR="004A5B50">
        <w:rPr>
          <w:rFonts w:ascii="Times New Roman" w:hAnsi="Times New Roman" w:cs="Times New Roman"/>
        </w:rPr>
        <w:t>eae</w:t>
      </w:r>
      <w:r w:rsidR="000D7C35">
        <w:rPr>
          <w:rFonts w:ascii="Times New Roman" w:hAnsi="Times New Roman" w:cs="Times New Roman"/>
        </w:rPr>
        <w:t>(ex :</w:t>
      </w:r>
      <w:r w:rsidR="004A5B50">
        <w:rPr>
          <w:rFonts w:ascii="Times New Roman" w:hAnsi="Times New Roman" w:cs="Times New Roman"/>
        </w:rPr>
        <w:t xml:space="preserve">espèces du genre </w:t>
      </w:r>
      <w:r w:rsidR="008A6716" w:rsidRPr="008A6716">
        <w:rPr>
          <w:rFonts w:ascii="Times New Roman" w:hAnsi="Times New Roman" w:cs="Times New Roman"/>
          <w:i/>
          <w:iCs/>
        </w:rPr>
        <w:t>Vachellia</w:t>
      </w:r>
      <w:r w:rsidR="000D7C35">
        <w:rPr>
          <w:rFonts w:ascii="Times New Roman" w:hAnsi="Times New Roman" w:cs="Times New Roman"/>
        </w:rPr>
        <w:t>)</w:t>
      </w:r>
      <w:r w:rsidRPr="00E46D43">
        <w:rPr>
          <w:rFonts w:ascii="Times New Roman" w:hAnsi="Times New Roman" w:cs="Times New Roman"/>
        </w:rPr>
        <w:t xml:space="preserve"> ou</w:t>
      </w:r>
      <w:r w:rsidR="00997C82">
        <w:rPr>
          <w:rFonts w:ascii="Times New Roman" w:hAnsi="Times New Roman" w:cs="Times New Roman"/>
        </w:rPr>
        <w:t xml:space="preserve"> les</w:t>
      </w:r>
      <w:r w:rsidR="00EC0967">
        <w:rPr>
          <w:rFonts w:ascii="Times New Roman" w:hAnsi="Times New Roman" w:cs="Times New Roman"/>
        </w:rPr>
        <w:t xml:space="preserve"> </w:t>
      </w:r>
      <w:r w:rsidR="004A5B50" w:rsidRPr="00E46D43">
        <w:rPr>
          <w:rFonts w:ascii="Times New Roman" w:hAnsi="Times New Roman" w:cs="Times New Roman"/>
        </w:rPr>
        <w:t>A</w:t>
      </w:r>
      <w:r w:rsidR="004A5B50">
        <w:rPr>
          <w:rFonts w:ascii="Times New Roman" w:hAnsi="Times New Roman" w:cs="Times New Roman"/>
        </w:rPr>
        <w:t>pocyn</w:t>
      </w:r>
      <w:r w:rsidR="004A5B50" w:rsidRPr="00E46D43">
        <w:rPr>
          <w:rFonts w:ascii="Times New Roman" w:hAnsi="Times New Roman" w:cs="Times New Roman"/>
        </w:rPr>
        <w:t>ac</w:t>
      </w:r>
      <w:r w:rsidR="004A5B50">
        <w:rPr>
          <w:rFonts w:ascii="Times New Roman" w:hAnsi="Times New Roman" w:cs="Times New Roman"/>
        </w:rPr>
        <w:t>eae</w:t>
      </w:r>
      <w:r w:rsidR="00EC0967">
        <w:rPr>
          <w:rFonts w:ascii="Times New Roman" w:hAnsi="Times New Roman" w:cs="Times New Roman"/>
        </w:rPr>
        <w:t xml:space="preserve"> </w:t>
      </w:r>
      <w:r w:rsidRPr="00E46D43">
        <w:rPr>
          <w:rFonts w:ascii="Times New Roman" w:hAnsi="Times New Roman" w:cs="Times New Roman"/>
        </w:rPr>
        <w:t>(</w:t>
      </w:r>
      <w:r w:rsidR="000D7C35">
        <w:rPr>
          <w:rFonts w:ascii="Times New Roman" w:hAnsi="Times New Roman" w:cs="Times New Roman"/>
        </w:rPr>
        <w:t>ex :</w:t>
      </w:r>
      <w:r w:rsidR="00EC0967">
        <w:rPr>
          <w:rFonts w:ascii="Times New Roman" w:hAnsi="Times New Roman" w:cs="Times New Roman"/>
        </w:rPr>
        <w:t xml:space="preserve"> </w:t>
      </w:r>
      <w:r w:rsidR="00EB5729" w:rsidRPr="00EB5729">
        <w:rPr>
          <w:rFonts w:ascii="Times New Roman" w:hAnsi="Times New Roman" w:cs="Times New Roman"/>
          <w:i/>
          <w:iCs/>
        </w:rPr>
        <w:t>Leptadenia</w:t>
      </w:r>
      <w:r w:rsidR="00EC0967">
        <w:rPr>
          <w:rFonts w:ascii="Times New Roman" w:hAnsi="Times New Roman" w:cs="Times New Roman"/>
          <w:i/>
          <w:iCs/>
        </w:rPr>
        <w:t xml:space="preserve"> </w:t>
      </w:r>
      <w:r w:rsidR="00EB5729" w:rsidRPr="00EB5729">
        <w:rPr>
          <w:rFonts w:ascii="Times New Roman" w:hAnsi="Times New Roman" w:cs="Times New Roman"/>
          <w:i/>
          <w:iCs/>
        </w:rPr>
        <w:t>pyrotechnica</w:t>
      </w:r>
      <w:r w:rsidRPr="00E46D43">
        <w:rPr>
          <w:rFonts w:ascii="Times New Roman" w:hAnsi="Times New Roman" w:cs="Times New Roman"/>
        </w:rPr>
        <w:t xml:space="preserve">); </w:t>
      </w:r>
    </w:p>
    <w:p w:rsidR="00E72EAB" w:rsidRDefault="00757BE4" w:rsidP="0061637F">
      <w:pPr>
        <w:spacing w:after="0" w:line="360" w:lineRule="auto"/>
        <w:ind w:left="567" w:hanging="567"/>
        <w:jc w:val="both"/>
        <w:rPr>
          <w:rFonts w:ascii="Times New Roman" w:hAnsi="Times New Roman" w:cs="Times New Roman"/>
        </w:rPr>
      </w:pPr>
      <w:r w:rsidRPr="00E46D43">
        <w:rPr>
          <w:rFonts w:ascii="Times New Roman" w:hAnsi="Times New Roman" w:cs="Times New Roman"/>
        </w:rPr>
        <w:t>•</w:t>
      </w:r>
      <w:r w:rsidRPr="00E46D43">
        <w:rPr>
          <w:rFonts w:ascii="Times New Roman" w:hAnsi="Times New Roman" w:cs="Times New Roman"/>
        </w:rPr>
        <w:tab/>
        <w:t xml:space="preserve">les prairies temporaires au niveau des </w:t>
      </w:r>
      <w:r w:rsidR="0061637F">
        <w:rPr>
          <w:rFonts w:ascii="Times New Roman" w:hAnsi="Times New Roman" w:cs="Times New Roman"/>
        </w:rPr>
        <w:t xml:space="preserve">parcours </w:t>
      </w:r>
      <w:r w:rsidR="007B16F9">
        <w:rPr>
          <w:rFonts w:ascii="Times New Roman" w:hAnsi="Times New Roman" w:cs="Times New Roman"/>
        </w:rPr>
        <w:t xml:space="preserve">dominées par les </w:t>
      </w:r>
      <w:r w:rsidR="007B16F9" w:rsidRPr="00E46D43">
        <w:rPr>
          <w:rFonts w:ascii="Times New Roman" w:hAnsi="Times New Roman" w:cs="Times New Roman"/>
        </w:rPr>
        <w:t>graminées annuelles</w:t>
      </w:r>
      <w:r w:rsidRPr="00E46D43">
        <w:rPr>
          <w:rFonts w:ascii="Times New Roman" w:hAnsi="Times New Roman" w:cs="Times New Roman"/>
        </w:rPr>
        <w:t>.</w:t>
      </w:r>
    </w:p>
    <w:p w:rsidR="00E72EAB" w:rsidRDefault="00757BE4" w:rsidP="004A5B50">
      <w:pPr>
        <w:spacing w:after="0" w:line="360" w:lineRule="auto"/>
        <w:ind w:left="567" w:hanging="567"/>
        <w:jc w:val="both"/>
        <w:rPr>
          <w:rFonts w:ascii="Times New Roman" w:hAnsi="Times New Roman" w:cs="Times New Roman"/>
        </w:rPr>
      </w:pPr>
      <w:r w:rsidRPr="00E46D43">
        <w:rPr>
          <w:rFonts w:ascii="Times New Roman" w:hAnsi="Times New Roman" w:cs="Times New Roman"/>
        </w:rPr>
        <w:t>•</w:t>
      </w:r>
      <w:r w:rsidRPr="00E46D43">
        <w:rPr>
          <w:rFonts w:ascii="Times New Roman" w:hAnsi="Times New Roman" w:cs="Times New Roman"/>
        </w:rPr>
        <w:tab/>
        <w:t xml:space="preserve">les steppes et savanes arborées et mixtes plurispécifiques dominées par les </w:t>
      </w:r>
      <w:r w:rsidR="004A5B50">
        <w:rPr>
          <w:rFonts w:ascii="Times New Roman" w:hAnsi="Times New Roman" w:cs="Times New Roman"/>
        </w:rPr>
        <w:t>Fabacae</w:t>
      </w:r>
      <w:r w:rsidRPr="00E46D43">
        <w:rPr>
          <w:rFonts w:ascii="Times New Roman" w:hAnsi="Times New Roman" w:cs="Times New Roman"/>
        </w:rPr>
        <w:t>(</w:t>
      </w:r>
      <w:r w:rsidR="00245CA8">
        <w:rPr>
          <w:rFonts w:ascii="Times New Roman" w:hAnsi="Times New Roman" w:cs="Times New Roman"/>
        </w:rPr>
        <w:t xml:space="preserve">genre </w:t>
      </w:r>
      <w:r w:rsidR="004A5B50">
        <w:rPr>
          <w:rFonts w:ascii="Times New Roman" w:hAnsi="Times New Roman" w:cs="Times New Roman"/>
          <w:i/>
          <w:iCs/>
        </w:rPr>
        <w:t xml:space="preserve">Vachellia </w:t>
      </w:r>
      <w:r w:rsidR="00245CA8">
        <w:rPr>
          <w:rFonts w:ascii="Times New Roman" w:hAnsi="Times New Roman" w:cs="Times New Roman"/>
        </w:rPr>
        <w:t>surtout</w:t>
      </w:r>
      <w:r w:rsidRPr="00E46D43">
        <w:rPr>
          <w:rFonts w:ascii="Times New Roman" w:hAnsi="Times New Roman" w:cs="Times New Roman"/>
        </w:rPr>
        <w:t xml:space="preserve">), </w:t>
      </w:r>
      <w:r w:rsidR="004A5B50">
        <w:rPr>
          <w:rFonts w:ascii="Times New Roman" w:hAnsi="Times New Roman" w:cs="Times New Roman"/>
        </w:rPr>
        <w:t xml:space="preserve">Apocynaceae (genre </w:t>
      </w:r>
      <w:r w:rsidR="008A6716" w:rsidRPr="008A6716">
        <w:rPr>
          <w:rFonts w:ascii="Times New Roman" w:hAnsi="Times New Roman" w:cs="Times New Roman"/>
          <w:i/>
          <w:iCs/>
        </w:rPr>
        <w:t>Leptadenia</w:t>
      </w:r>
      <w:r w:rsidR="004A5B50">
        <w:rPr>
          <w:rFonts w:ascii="Times New Roman" w:hAnsi="Times New Roman" w:cs="Times New Roman"/>
        </w:rPr>
        <w:t xml:space="preserve">) </w:t>
      </w:r>
      <w:r w:rsidRPr="00E46D43">
        <w:rPr>
          <w:rFonts w:ascii="Times New Roman" w:hAnsi="Times New Roman" w:cs="Times New Roman"/>
        </w:rPr>
        <w:t>Combretaceae (</w:t>
      </w:r>
      <w:r w:rsidR="00245CA8">
        <w:rPr>
          <w:rFonts w:ascii="Times New Roman" w:hAnsi="Times New Roman" w:cs="Times New Roman"/>
        </w:rPr>
        <w:t xml:space="preserve">genre </w:t>
      </w:r>
      <w:r w:rsidR="00EB5729" w:rsidRPr="00EB5729">
        <w:rPr>
          <w:rFonts w:ascii="Times New Roman" w:hAnsi="Times New Roman" w:cs="Times New Roman"/>
          <w:i/>
          <w:iCs/>
        </w:rPr>
        <w:t>Combretum</w:t>
      </w:r>
      <w:r w:rsidRPr="00E46D43">
        <w:rPr>
          <w:rFonts w:ascii="Times New Roman" w:hAnsi="Times New Roman" w:cs="Times New Roman"/>
        </w:rPr>
        <w:t>), Rhamnaceae (</w:t>
      </w:r>
      <w:r w:rsidR="00245CA8">
        <w:rPr>
          <w:rFonts w:ascii="Times New Roman" w:hAnsi="Times New Roman" w:cs="Times New Roman"/>
        </w:rPr>
        <w:t xml:space="preserve">genre </w:t>
      </w:r>
      <w:r w:rsidR="00EB5729" w:rsidRPr="00EB5729">
        <w:rPr>
          <w:rFonts w:ascii="Times New Roman" w:hAnsi="Times New Roman" w:cs="Times New Roman"/>
          <w:i/>
          <w:iCs/>
        </w:rPr>
        <w:t>Ziziphus</w:t>
      </w:r>
      <w:r w:rsidRPr="00E46D43">
        <w:rPr>
          <w:rFonts w:ascii="Times New Roman" w:hAnsi="Times New Roman" w:cs="Times New Roman"/>
        </w:rPr>
        <w:t xml:space="preserve">); </w:t>
      </w:r>
    </w:p>
    <w:p w:rsidR="00E72EAB" w:rsidRDefault="00E72EAB">
      <w:pPr>
        <w:spacing w:after="0" w:line="360" w:lineRule="auto"/>
        <w:ind w:left="567" w:hanging="567"/>
        <w:jc w:val="both"/>
        <w:rPr>
          <w:rFonts w:ascii="Times New Roman" w:hAnsi="Times New Roman" w:cs="Times New Roman"/>
        </w:rPr>
      </w:pPr>
    </w:p>
    <w:p w:rsidR="00E72EAB" w:rsidRDefault="009959FD">
      <w:pPr>
        <w:spacing w:after="0" w:line="360" w:lineRule="auto"/>
        <w:jc w:val="both"/>
        <w:rPr>
          <w:rFonts w:ascii="Times New Roman" w:hAnsi="Times New Roman" w:cs="Times New Roman"/>
        </w:rPr>
      </w:pPr>
      <w:r w:rsidRPr="00E46D43">
        <w:rPr>
          <w:rFonts w:ascii="Times New Roman" w:hAnsi="Times New Roman" w:cs="Times New Roman"/>
        </w:rPr>
        <w:t>Vue le niveau de la demande sur les parcours</w:t>
      </w:r>
      <w:r w:rsidR="000B2DEC" w:rsidRPr="00E46D43">
        <w:rPr>
          <w:rFonts w:ascii="Times New Roman" w:hAnsi="Times New Roman" w:cs="Times New Roman"/>
        </w:rPr>
        <w:t>,</w:t>
      </w:r>
      <w:r w:rsidRPr="00E46D43">
        <w:rPr>
          <w:rFonts w:ascii="Times New Roman" w:hAnsi="Times New Roman" w:cs="Times New Roman"/>
        </w:rPr>
        <w:t xml:space="preserve"> les prairies sont considérées comme enéquilibre entre les gains de la croissance annuelle et les pertes </w:t>
      </w:r>
      <w:r w:rsidR="00412365" w:rsidRPr="00E46D43">
        <w:rPr>
          <w:rFonts w:ascii="Times New Roman" w:hAnsi="Times New Roman" w:cs="Times New Roman"/>
        </w:rPr>
        <w:t xml:space="preserve">liées à la </w:t>
      </w:r>
      <w:r w:rsidR="00EF1B2E" w:rsidRPr="00E46D43">
        <w:rPr>
          <w:rFonts w:ascii="Times New Roman" w:hAnsi="Times New Roman" w:cs="Times New Roman"/>
        </w:rPr>
        <w:t>consommation des</w:t>
      </w:r>
      <w:r w:rsidR="00412365" w:rsidRPr="00E46D43">
        <w:rPr>
          <w:rFonts w:ascii="Times New Roman" w:hAnsi="Times New Roman" w:cs="Times New Roman"/>
        </w:rPr>
        <w:t xml:space="preserve"> parcours naturels par l'élevage extensif.</w:t>
      </w:r>
    </w:p>
    <w:p w:rsidR="00E72EAB" w:rsidRPr="00846BB7" w:rsidRDefault="000B2DEC">
      <w:pPr>
        <w:spacing w:after="0" w:line="360" w:lineRule="auto"/>
        <w:jc w:val="both"/>
        <w:rPr>
          <w:rFonts w:ascii="Times New Roman" w:hAnsi="Times New Roman" w:cs="Times New Roman"/>
        </w:rPr>
      </w:pPr>
      <w:r w:rsidRPr="00E46D43">
        <w:rPr>
          <w:rFonts w:ascii="Times New Roman" w:hAnsi="Times New Roman" w:cs="Times New Roman"/>
        </w:rPr>
        <w:t xml:space="preserve">En tenant compte de l'hypothèse d'équilibre des stocks de carbone dans les prairies restant </w:t>
      </w:r>
      <w:r w:rsidRPr="00846BB7">
        <w:rPr>
          <w:rFonts w:ascii="Times New Roman" w:hAnsi="Times New Roman" w:cs="Times New Roman"/>
        </w:rPr>
        <w:t xml:space="preserve">prairies, </w:t>
      </w:r>
      <w:r w:rsidR="008A6716" w:rsidRPr="00846BB7">
        <w:rPr>
          <w:rFonts w:ascii="Times New Roman" w:hAnsi="Times New Roman" w:cs="Times New Roman"/>
        </w:rPr>
        <w:t>les sources d'émission de cette catégorie sont principalement liées</w:t>
      </w:r>
      <w:r w:rsidR="00EC0967" w:rsidRPr="00846BB7">
        <w:rPr>
          <w:rFonts w:ascii="Times New Roman" w:hAnsi="Times New Roman" w:cs="Times New Roman"/>
        </w:rPr>
        <w:t xml:space="preserve"> </w:t>
      </w:r>
      <w:r w:rsidR="00143AEF" w:rsidRPr="00846BB7">
        <w:rPr>
          <w:rFonts w:ascii="Times New Roman" w:hAnsi="Times New Roman" w:cs="Times New Roman"/>
        </w:rPr>
        <w:t>aux Terres</w:t>
      </w:r>
      <w:r w:rsidRPr="00846BB7">
        <w:rPr>
          <w:rFonts w:ascii="Times New Roman" w:hAnsi="Times New Roman" w:cs="Times New Roman"/>
        </w:rPr>
        <w:t xml:space="preserve"> converties en prairies. Dans ce cas, trois sources participent dans </w:t>
      </w:r>
      <w:r w:rsidR="00143AEF" w:rsidRPr="00846BB7">
        <w:rPr>
          <w:rFonts w:ascii="Times New Roman" w:hAnsi="Times New Roman" w:cs="Times New Roman"/>
        </w:rPr>
        <w:t>l’émission :</w:t>
      </w:r>
    </w:p>
    <w:p w:rsidR="00E72EAB" w:rsidRPr="00846BB7" w:rsidRDefault="008A6716">
      <w:pPr>
        <w:pStyle w:val="Paragraphedeliste"/>
        <w:numPr>
          <w:ilvl w:val="0"/>
          <w:numId w:val="11"/>
        </w:numPr>
        <w:spacing w:after="0" w:line="360" w:lineRule="auto"/>
        <w:jc w:val="both"/>
        <w:rPr>
          <w:rFonts w:ascii="Times New Roman" w:hAnsi="Times New Roman" w:cs="Times New Roman"/>
        </w:rPr>
      </w:pPr>
      <w:r w:rsidRPr="00846BB7">
        <w:rPr>
          <w:rFonts w:ascii="Times New Roman" w:hAnsi="Times New Roman" w:cs="Times New Roman"/>
        </w:rPr>
        <w:t>Terres forestières converties en prairies (3.B.3.b.i) : émissions suite aux pertes dans les stocks du carbone des sols ;</w:t>
      </w:r>
    </w:p>
    <w:p w:rsidR="00E72EAB" w:rsidRPr="00846BB7" w:rsidRDefault="008A6716">
      <w:pPr>
        <w:pStyle w:val="Paragraphedeliste"/>
        <w:numPr>
          <w:ilvl w:val="0"/>
          <w:numId w:val="11"/>
        </w:numPr>
        <w:spacing w:after="0" w:line="360" w:lineRule="auto"/>
        <w:jc w:val="both"/>
        <w:rPr>
          <w:rFonts w:ascii="Times New Roman" w:hAnsi="Times New Roman" w:cs="Times New Roman"/>
        </w:rPr>
      </w:pPr>
      <w:r w:rsidRPr="00846BB7">
        <w:rPr>
          <w:rFonts w:ascii="Times New Roman" w:hAnsi="Times New Roman" w:cs="Times New Roman"/>
        </w:rPr>
        <w:t>Terres cultivées converties en prairies (3.B.3.b.ii) : absorption suite à l'abandon des terres cultivées la végétation occupe les terres (gain dans les stocks de carbone).</w:t>
      </w:r>
    </w:p>
    <w:p w:rsidR="00E72EAB" w:rsidRPr="00846BB7" w:rsidRDefault="008A6716">
      <w:pPr>
        <w:pStyle w:val="Paragraphedeliste"/>
        <w:numPr>
          <w:ilvl w:val="0"/>
          <w:numId w:val="11"/>
        </w:numPr>
        <w:spacing w:after="0" w:line="360" w:lineRule="auto"/>
        <w:jc w:val="both"/>
        <w:rPr>
          <w:rFonts w:ascii="Times New Roman" w:hAnsi="Times New Roman" w:cs="Times New Roman"/>
        </w:rPr>
      </w:pPr>
      <w:r w:rsidRPr="00846BB7">
        <w:rPr>
          <w:rFonts w:ascii="Times New Roman" w:hAnsi="Times New Roman" w:cs="Times New Roman"/>
        </w:rPr>
        <w:t>Terres humides converties en prairies (3.B.3.b.iii) : émissions suite au retrait des eaux la végétation recule (perte dans les stocks de carbone).</w:t>
      </w:r>
    </w:p>
    <w:p w:rsidR="00E72EAB" w:rsidRDefault="000B2DEC">
      <w:pPr>
        <w:spacing w:after="0" w:line="360" w:lineRule="auto"/>
        <w:jc w:val="both"/>
        <w:rPr>
          <w:rFonts w:ascii="Times New Roman" w:hAnsi="Times New Roman" w:cs="Times New Roman"/>
        </w:rPr>
      </w:pPr>
      <w:r w:rsidRPr="00846BB7">
        <w:rPr>
          <w:rFonts w:ascii="Times New Roman" w:hAnsi="Times New Roman" w:cs="Times New Roman"/>
        </w:rPr>
        <w:t xml:space="preserve">La conversion des prairies en autres affectations des terres est prise en compte en particulier </w:t>
      </w:r>
      <w:r w:rsidRPr="00846BB7">
        <w:rPr>
          <w:rFonts w:ascii="Times New Roman" w:eastAsia="Times New Roman" w:hAnsi="Times New Roman" w:cs="Times New Roman"/>
        </w:rPr>
        <w:t>les prairies converties en terre</w:t>
      </w:r>
      <w:r w:rsidR="00346401" w:rsidRPr="00846BB7">
        <w:rPr>
          <w:rFonts w:ascii="Times New Roman" w:eastAsia="Times New Roman" w:hAnsi="Times New Roman" w:cs="Times New Roman"/>
        </w:rPr>
        <w:t>s</w:t>
      </w:r>
      <w:r w:rsidRPr="00846BB7">
        <w:rPr>
          <w:rFonts w:ascii="Times New Roman" w:eastAsia="Times New Roman" w:hAnsi="Times New Roman" w:cs="Times New Roman"/>
        </w:rPr>
        <w:t xml:space="preserve"> cultivable</w:t>
      </w:r>
      <w:r w:rsidR="00346401" w:rsidRPr="00846BB7">
        <w:rPr>
          <w:rFonts w:ascii="Times New Roman" w:eastAsia="Times New Roman" w:hAnsi="Times New Roman" w:cs="Times New Roman"/>
        </w:rPr>
        <w:t>s</w:t>
      </w:r>
      <w:r w:rsidRPr="00846BB7">
        <w:rPr>
          <w:rFonts w:ascii="Times New Roman" w:eastAsia="Times New Roman" w:hAnsi="Times New Roman" w:cs="Times New Roman"/>
        </w:rPr>
        <w:t xml:space="preserve"> où en forêt</w:t>
      </w:r>
      <w:r w:rsidR="00346401" w:rsidRPr="00846BB7">
        <w:rPr>
          <w:rFonts w:ascii="Times New Roman" w:eastAsia="Times New Roman" w:hAnsi="Times New Roman" w:cs="Times New Roman"/>
        </w:rPr>
        <w:t>s</w:t>
      </w:r>
      <w:r w:rsidRPr="00846BB7">
        <w:rPr>
          <w:rFonts w:ascii="Times New Roman" w:eastAsia="Times New Roman" w:hAnsi="Times New Roman" w:cs="Times New Roman"/>
        </w:rPr>
        <w:t xml:space="preserve"> participent comme sources </w:t>
      </w:r>
      <w:r w:rsidR="008A6716" w:rsidRPr="00846BB7">
        <w:rPr>
          <w:rFonts w:ascii="Times New Roman" w:eastAsia="Times New Roman" w:hAnsi="Times New Roman" w:cs="Times New Roman"/>
        </w:rPr>
        <w:t>d’émission/</w:t>
      </w:r>
      <w:r w:rsidR="008A6716" w:rsidRPr="00846BB7">
        <w:rPr>
          <w:rFonts w:ascii="Times New Roman" w:hAnsi="Times New Roman" w:cs="Times New Roman"/>
        </w:rPr>
        <w:t xml:space="preserve"> absorption</w:t>
      </w:r>
      <w:r w:rsidRPr="00846BB7">
        <w:rPr>
          <w:rFonts w:ascii="Times New Roman" w:eastAsia="Times New Roman" w:hAnsi="Times New Roman" w:cs="Times New Roman"/>
        </w:rPr>
        <w:t xml:space="preserve"> des GES et </w:t>
      </w:r>
      <w:r w:rsidR="0064188F" w:rsidRPr="00846BB7">
        <w:rPr>
          <w:rFonts w:ascii="Times New Roman" w:eastAsia="Times New Roman" w:hAnsi="Times New Roman" w:cs="Times New Roman"/>
        </w:rPr>
        <w:t>c</w:t>
      </w:r>
      <w:r w:rsidRPr="00846BB7">
        <w:rPr>
          <w:rFonts w:ascii="Times New Roman" w:eastAsia="Times New Roman" w:hAnsi="Times New Roman" w:cs="Times New Roman"/>
        </w:rPr>
        <w:t>es deux sont prises en compte respectivement dans les terres converties en terres cultivable (3.B.2.b) et les terres converties en Terres forestières</w:t>
      </w:r>
      <w:r w:rsidRPr="00E46D43">
        <w:rPr>
          <w:rFonts w:ascii="Times New Roman" w:eastAsia="Times New Roman" w:hAnsi="Times New Roman" w:cs="Times New Roman"/>
        </w:rPr>
        <w:t xml:space="preserve"> (3.B.1.b).</w:t>
      </w:r>
    </w:p>
    <w:p w:rsidR="00E72EAB" w:rsidRDefault="000B2DEC">
      <w:pPr>
        <w:spacing w:after="0" w:line="360" w:lineRule="auto"/>
        <w:jc w:val="both"/>
        <w:rPr>
          <w:rFonts w:ascii="Times New Roman" w:hAnsi="Times New Roman" w:cs="Times New Roman"/>
        </w:rPr>
      </w:pPr>
      <w:r w:rsidRPr="00E46D43">
        <w:rPr>
          <w:rFonts w:ascii="Times New Roman" w:hAnsi="Times New Roman" w:cs="Times New Roman"/>
        </w:rPr>
        <w:t>Dans ce cadre</w:t>
      </w:r>
      <w:r w:rsidR="0071250E" w:rsidRPr="00E46D43">
        <w:rPr>
          <w:rFonts w:ascii="Times New Roman" w:hAnsi="Times New Roman" w:cs="Times New Roman"/>
        </w:rPr>
        <w:t>,</w:t>
      </w:r>
      <w:r w:rsidRPr="00E46D43">
        <w:rPr>
          <w:rFonts w:ascii="Times New Roman" w:hAnsi="Times New Roman" w:cs="Times New Roman"/>
        </w:rPr>
        <w:t xml:space="preserve"> l'émission des prairies est totalement tributaire des conditions climatiques et du comportement humain.</w:t>
      </w:r>
    </w:p>
    <w:p w:rsidR="00EC0967" w:rsidRPr="00846BB7" w:rsidRDefault="00EC0967" w:rsidP="00EC0967">
      <w:pPr>
        <w:spacing w:after="0" w:line="360" w:lineRule="auto"/>
        <w:jc w:val="both"/>
        <w:rPr>
          <w:rFonts w:ascii="Times New Roman" w:hAnsi="Times New Roman" w:cs="Times New Roman"/>
        </w:rPr>
      </w:pPr>
      <w:r w:rsidRPr="00846BB7">
        <w:rPr>
          <w:rFonts w:ascii="Times New Roman" w:hAnsi="Times New Roman" w:cs="Times New Roman"/>
        </w:rPr>
        <w:t xml:space="preserve">En plus des sources d’émissions directes liées à la catégorie des prairies, cette composante subisse d’autres émissions (3.C.1 </w:t>
      </w:r>
      <w:r w:rsidRPr="00846BB7">
        <w:rPr>
          <w:rFonts w:ascii="Times New Roman" w:eastAsia="Times New Roman" w:hAnsi="Times New Roman" w:cs="Times New Roman"/>
          <w:b/>
          <w:bCs/>
          <w:sz w:val="18"/>
          <w:szCs w:val="18"/>
          <w:lang w:eastAsia="fr-FR"/>
        </w:rPr>
        <w:t>Sources agrégées et sources d’émissions non-CO</w:t>
      </w:r>
      <w:r w:rsidRPr="00846BB7">
        <w:rPr>
          <w:rFonts w:ascii="Times New Roman" w:eastAsia="Times New Roman" w:hAnsi="Times New Roman" w:cs="Times New Roman"/>
          <w:b/>
          <w:bCs/>
          <w:sz w:val="18"/>
          <w:szCs w:val="18"/>
          <w:vertAlign w:val="subscript"/>
          <w:lang w:eastAsia="fr-FR"/>
        </w:rPr>
        <w:t>2</w:t>
      </w:r>
      <w:r w:rsidRPr="00846BB7">
        <w:rPr>
          <w:rFonts w:ascii="Times New Roman" w:eastAsia="Times New Roman" w:hAnsi="Times New Roman" w:cs="Times New Roman"/>
          <w:b/>
          <w:bCs/>
          <w:sz w:val="18"/>
          <w:szCs w:val="18"/>
          <w:lang w:eastAsia="fr-FR"/>
        </w:rPr>
        <w:t xml:space="preserve">) </w:t>
      </w:r>
      <w:r w:rsidRPr="00846BB7">
        <w:rPr>
          <w:rFonts w:ascii="Times New Roman" w:hAnsi="Times New Roman" w:cs="Times New Roman"/>
        </w:rPr>
        <w:t>qui se produisent principalement sur les prairies. Dans ce cadre, le brûlage de biomasse en Mauritanie, concerne essentiellement les feux de brousse qui ne concerne que les steppes herbacées et arbustives (3.C.1.c). Les incendies des forêts (3.C.1.a) sont presque inexistants et le brûlage des terres cultivées (3.C.1.b) reste peu important.</w:t>
      </w:r>
    </w:p>
    <w:p w:rsidR="00EC0967" w:rsidRPr="00846BB7" w:rsidRDefault="00EC0967" w:rsidP="00EC0967">
      <w:pPr>
        <w:spacing w:after="0" w:line="360" w:lineRule="auto"/>
        <w:jc w:val="both"/>
        <w:rPr>
          <w:rFonts w:ascii="Times New Roman" w:hAnsi="Times New Roman" w:cs="Times New Roman"/>
        </w:rPr>
      </w:pPr>
      <w:r w:rsidRPr="00846BB7">
        <w:rPr>
          <w:rFonts w:ascii="Times New Roman" w:hAnsi="Times New Roman" w:cs="Times New Roman"/>
        </w:rPr>
        <w:t>Parmi les émissions non CO</w:t>
      </w:r>
      <w:r w:rsidRPr="00846BB7">
        <w:rPr>
          <w:rFonts w:ascii="Times New Roman" w:hAnsi="Times New Roman" w:cs="Times New Roman"/>
          <w:vertAlign w:val="subscript"/>
        </w:rPr>
        <w:t>2</w:t>
      </w:r>
      <w:r w:rsidRPr="00846BB7">
        <w:rPr>
          <w:rFonts w:ascii="Times New Roman" w:hAnsi="Times New Roman" w:cs="Times New Roman"/>
        </w:rPr>
        <w:t xml:space="preserve"> qui se produisent sur les prairies, les émissions directes de N</w:t>
      </w:r>
      <w:r w:rsidRPr="00846BB7">
        <w:rPr>
          <w:rFonts w:ascii="Times New Roman" w:hAnsi="Times New Roman" w:cs="Times New Roman"/>
          <w:vertAlign w:val="subscript"/>
        </w:rPr>
        <w:t>2</w:t>
      </w:r>
      <w:r w:rsidRPr="00846BB7">
        <w:rPr>
          <w:rFonts w:ascii="Times New Roman" w:hAnsi="Times New Roman" w:cs="Times New Roman"/>
        </w:rPr>
        <w:t>O des sols gérés (3.C.4) due aux fumiers laissées sur les parcours. Ces émissions non CO</w:t>
      </w:r>
      <w:r w:rsidRPr="00846BB7">
        <w:rPr>
          <w:rFonts w:ascii="Times New Roman" w:hAnsi="Times New Roman" w:cs="Times New Roman"/>
          <w:vertAlign w:val="subscript"/>
        </w:rPr>
        <w:t>2</w:t>
      </w:r>
      <w:r w:rsidRPr="00846BB7">
        <w:rPr>
          <w:rFonts w:ascii="Times New Roman" w:hAnsi="Times New Roman" w:cs="Times New Roman"/>
        </w:rPr>
        <w:t xml:space="preserve">  doivent être incluses dans les rapports, quelle que soit leur nature. </w:t>
      </w:r>
    </w:p>
    <w:p w:rsidR="00346401" w:rsidRPr="00846BB7" w:rsidRDefault="00346401">
      <w:pPr>
        <w:spacing w:after="0" w:line="360" w:lineRule="auto"/>
        <w:jc w:val="both"/>
        <w:rPr>
          <w:rFonts w:ascii="Times New Roman" w:hAnsi="Times New Roman" w:cs="Times New Roman"/>
        </w:rPr>
      </w:pPr>
    </w:p>
    <w:p w:rsidR="00E72EAB" w:rsidRPr="00846BB7" w:rsidRDefault="00DF04B2">
      <w:pPr>
        <w:pStyle w:val="Titre1"/>
        <w:numPr>
          <w:ilvl w:val="0"/>
          <w:numId w:val="13"/>
        </w:numPr>
        <w:spacing w:before="0" w:line="360" w:lineRule="auto"/>
        <w:rPr>
          <w:color w:val="auto"/>
        </w:rPr>
      </w:pPr>
      <w:bookmarkStart w:id="14" w:name="_Toc158845966"/>
      <w:r w:rsidRPr="00846BB7">
        <w:rPr>
          <w:color w:val="auto"/>
        </w:rPr>
        <w:lastRenderedPageBreak/>
        <w:t>Contexte du sou</w:t>
      </w:r>
      <w:r w:rsidR="00CE430E" w:rsidRPr="00846BB7">
        <w:rPr>
          <w:color w:val="auto"/>
        </w:rPr>
        <w:t>s</w:t>
      </w:r>
      <w:r w:rsidRPr="00846BB7">
        <w:rPr>
          <w:color w:val="auto"/>
        </w:rPr>
        <w:t>-secteur des prairies</w:t>
      </w:r>
      <w:bookmarkEnd w:id="14"/>
    </w:p>
    <w:p w:rsidR="00E72EAB" w:rsidRPr="00846BB7" w:rsidRDefault="00F77F53">
      <w:pPr>
        <w:pStyle w:val="Titre2"/>
        <w:numPr>
          <w:ilvl w:val="0"/>
          <w:numId w:val="14"/>
        </w:numPr>
        <w:spacing w:before="0" w:line="360" w:lineRule="auto"/>
        <w:rPr>
          <w:color w:val="auto"/>
        </w:rPr>
      </w:pPr>
      <w:bookmarkStart w:id="15" w:name="_Toc158845967"/>
      <w:r w:rsidRPr="00846BB7">
        <w:rPr>
          <w:color w:val="auto"/>
        </w:rPr>
        <w:t>Priorités du sous</w:t>
      </w:r>
      <w:r w:rsidR="00FF7159" w:rsidRPr="00846BB7">
        <w:rPr>
          <w:color w:val="auto"/>
        </w:rPr>
        <w:t>-</w:t>
      </w:r>
      <w:r w:rsidRPr="00846BB7">
        <w:rPr>
          <w:color w:val="auto"/>
        </w:rPr>
        <w:t>secteur dans le développement</w:t>
      </w:r>
      <w:bookmarkEnd w:id="15"/>
    </w:p>
    <w:p w:rsidR="00E72EAB" w:rsidRPr="00846BB7" w:rsidRDefault="00F77F53">
      <w:pPr>
        <w:autoSpaceDE w:val="0"/>
        <w:autoSpaceDN w:val="0"/>
        <w:adjustRightInd w:val="0"/>
        <w:spacing w:after="0" w:line="360" w:lineRule="auto"/>
        <w:ind w:firstLine="11"/>
        <w:jc w:val="both"/>
        <w:rPr>
          <w:rFonts w:ascii="Times New Roman" w:hAnsi="Times New Roman" w:cs="Times New Roman"/>
        </w:rPr>
      </w:pPr>
      <w:r w:rsidRPr="00846BB7">
        <w:rPr>
          <w:rFonts w:ascii="Times New Roman" w:hAnsi="Times New Roman" w:cs="Times New Roman"/>
        </w:rPr>
        <w:t>Le sous</w:t>
      </w:r>
      <w:r w:rsidR="00FF7159" w:rsidRPr="00846BB7">
        <w:rPr>
          <w:rFonts w:ascii="Times New Roman" w:hAnsi="Times New Roman" w:cs="Times New Roman"/>
        </w:rPr>
        <w:t>-</w:t>
      </w:r>
      <w:r w:rsidRPr="00846BB7">
        <w:rPr>
          <w:rFonts w:ascii="Times New Roman" w:hAnsi="Times New Roman" w:cs="Times New Roman"/>
        </w:rPr>
        <w:t>secteur des prairies fait partie intégrante de la thématiques</w:t>
      </w:r>
      <w:r w:rsidR="00A75803" w:rsidRPr="00846BB7">
        <w:rPr>
          <w:rFonts w:ascii="Times New Roman" w:hAnsi="Times New Roman" w:cs="Times New Roman"/>
        </w:rPr>
        <w:t xml:space="preserve"> </w:t>
      </w:r>
      <w:r w:rsidRPr="00846BB7">
        <w:rPr>
          <w:rFonts w:ascii="Times New Roman" w:hAnsi="Times New Roman" w:cs="Times New Roman"/>
        </w:rPr>
        <w:t xml:space="preserve">«promotion de l’économie verte» de la Stratégie </w:t>
      </w:r>
      <w:r w:rsidR="0064188F" w:rsidRPr="00846BB7">
        <w:rPr>
          <w:rFonts w:ascii="Times New Roman" w:hAnsi="Times New Roman" w:cs="Times New Roman"/>
        </w:rPr>
        <w:t xml:space="preserve">Nationale </w:t>
      </w:r>
      <w:r w:rsidRPr="00846BB7">
        <w:rPr>
          <w:rFonts w:ascii="Times New Roman" w:hAnsi="Times New Roman" w:cs="Times New Roman"/>
        </w:rPr>
        <w:t xml:space="preserve">de </w:t>
      </w:r>
      <w:r w:rsidR="0064188F" w:rsidRPr="00846BB7">
        <w:rPr>
          <w:rFonts w:ascii="Times New Roman" w:hAnsi="Times New Roman" w:cs="Times New Roman"/>
        </w:rPr>
        <w:t xml:space="preserve">Développement Durable </w:t>
      </w:r>
      <w:r w:rsidRPr="00846BB7">
        <w:rPr>
          <w:rFonts w:ascii="Times New Roman" w:hAnsi="Times New Roman" w:cs="Times New Roman"/>
        </w:rPr>
        <w:t xml:space="preserve">(SNDD), adoptée en 2006, il constitue le </w:t>
      </w:r>
      <w:r w:rsidR="006E3848" w:rsidRPr="00846BB7">
        <w:rPr>
          <w:rFonts w:ascii="Times New Roman" w:hAnsi="Times New Roman" w:cs="Times New Roman"/>
        </w:rPr>
        <w:t xml:space="preserve">principal </w:t>
      </w:r>
      <w:r w:rsidRPr="00846BB7">
        <w:rPr>
          <w:rFonts w:ascii="Times New Roman" w:hAnsi="Times New Roman" w:cs="Times New Roman"/>
        </w:rPr>
        <w:t xml:space="preserve">pilier  </w:t>
      </w:r>
      <w:r w:rsidR="006E3848" w:rsidRPr="00846BB7">
        <w:rPr>
          <w:rFonts w:ascii="Times New Roman" w:hAnsi="Times New Roman" w:cs="Times New Roman"/>
        </w:rPr>
        <w:t xml:space="preserve">de </w:t>
      </w:r>
      <w:r w:rsidRPr="00846BB7">
        <w:rPr>
          <w:rFonts w:ascii="Times New Roman" w:hAnsi="Times New Roman" w:cs="Times New Roman"/>
        </w:rPr>
        <w:t xml:space="preserve">développement </w:t>
      </w:r>
      <w:r w:rsidR="006E3848" w:rsidRPr="00846BB7">
        <w:rPr>
          <w:rFonts w:ascii="Times New Roman" w:hAnsi="Times New Roman" w:cs="Times New Roman"/>
        </w:rPr>
        <w:t>du secteur de l’élevage (secteur moteur de l’économie nationale, cf</w:t>
      </w:r>
      <w:r w:rsidR="00FF7159" w:rsidRPr="00846BB7">
        <w:rPr>
          <w:rFonts w:ascii="Times New Roman" w:hAnsi="Times New Roman" w:cs="Times New Roman"/>
        </w:rPr>
        <w:t>.</w:t>
      </w:r>
      <w:r w:rsidR="006E3848" w:rsidRPr="00846BB7">
        <w:rPr>
          <w:rFonts w:ascii="Times New Roman" w:hAnsi="Times New Roman" w:cs="Times New Roman"/>
        </w:rPr>
        <w:t xml:space="preserve"> IGES élevage)</w:t>
      </w:r>
      <w:r w:rsidRPr="00846BB7">
        <w:rPr>
          <w:rFonts w:ascii="Times New Roman" w:hAnsi="Times New Roman" w:cs="Times New Roman"/>
        </w:rPr>
        <w:t>.</w:t>
      </w:r>
    </w:p>
    <w:p w:rsidR="00C619A0" w:rsidRPr="00846BB7" w:rsidRDefault="00C619A0" w:rsidP="00C619A0">
      <w:pPr>
        <w:autoSpaceDE w:val="0"/>
        <w:autoSpaceDN w:val="0"/>
        <w:adjustRightInd w:val="0"/>
        <w:spacing w:after="0" w:line="360" w:lineRule="auto"/>
        <w:ind w:left="23" w:firstLine="11"/>
        <w:jc w:val="both"/>
        <w:rPr>
          <w:rFonts w:ascii="Times New Roman" w:hAnsi="Times New Roman" w:cs="Times New Roman"/>
        </w:rPr>
      </w:pPr>
      <w:r w:rsidRPr="00846BB7">
        <w:rPr>
          <w:rFonts w:ascii="Times New Roman" w:hAnsi="Times New Roman" w:cs="Times New Roman"/>
        </w:rPr>
        <w:t>La Stratégie de Développement Durable de la Mauritanie (SNDD), vise à établir un consensus autour d’une vision globale du développement durable du</w:t>
      </w:r>
      <w:r w:rsidR="00A75803" w:rsidRPr="00846BB7">
        <w:rPr>
          <w:rFonts w:ascii="Times New Roman" w:hAnsi="Times New Roman" w:cs="Times New Roman"/>
        </w:rPr>
        <w:t xml:space="preserve"> </w:t>
      </w:r>
      <w:r w:rsidRPr="00846BB7">
        <w:rPr>
          <w:rFonts w:ascii="Times New Roman" w:hAnsi="Times New Roman" w:cs="Times New Roman"/>
        </w:rPr>
        <w:t>pays à long</w:t>
      </w:r>
      <w:r w:rsidR="00A75803" w:rsidRPr="00846BB7">
        <w:rPr>
          <w:rFonts w:ascii="Times New Roman" w:hAnsi="Times New Roman" w:cs="Times New Roman"/>
        </w:rPr>
        <w:t xml:space="preserve"> </w:t>
      </w:r>
      <w:r w:rsidRPr="00846BB7">
        <w:rPr>
          <w:rFonts w:ascii="Times New Roman" w:hAnsi="Times New Roman" w:cs="Times New Roman"/>
        </w:rPr>
        <w:t>terme, à travers une approche stratégique intégrant à la fois les dimensions</w:t>
      </w:r>
      <w:r w:rsidR="00A75803" w:rsidRPr="00846BB7">
        <w:rPr>
          <w:rFonts w:ascii="Times New Roman" w:hAnsi="Times New Roman" w:cs="Times New Roman"/>
        </w:rPr>
        <w:t xml:space="preserve"> </w:t>
      </w:r>
      <w:r w:rsidRPr="00846BB7">
        <w:rPr>
          <w:rFonts w:ascii="Times New Roman" w:hAnsi="Times New Roman" w:cs="Times New Roman"/>
        </w:rPr>
        <w:t>sociales, économique et</w:t>
      </w:r>
      <w:r w:rsidR="00A75803" w:rsidRPr="00846BB7">
        <w:rPr>
          <w:rFonts w:ascii="Times New Roman" w:hAnsi="Times New Roman" w:cs="Times New Roman"/>
        </w:rPr>
        <w:t xml:space="preserve"> </w:t>
      </w:r>
      <w:r w:rsidRPr="00846BB7">
        <w:rPr>
          <w:rFonts w:ascii="Times New Roman" w:hAnsi="Times New Roman" w:cs="Times New Roman"/>
        </w:rPr>
        <w:t>environnementale. Elle définit les axes prioritaires autour desquels doit se déployer l’action publique</w:t>
      </w:r>
      <w:r w:rsidR="00A75803" w:rsidRPr="00846BB7">
        <w:rPr>
          <w:rFonts w:ascii="Times New Roman" w:hAnsi="Times New Roman" w:cs="Times New Roman"/>
        </w:rPr>
        <w:t xml:space="preserve"> </w:t>
      </w:r>
      <w:r w:rsidRPr="00846BB7">
        <w:rPr>
          <w:rFonts w:ascii="Times New Roman" w:hAnsi="Times New Roman" w:cs="Times New Roman"/>
        </w:rPr>
        <w:t>afin d’assurer un développement durable et harmonieux de la nation.</w:t>
      </w:r>
    </w:p>
    <w:p w:rsidR="00C619A0" w:rsidRPr="00846BB7" w:rsidRDefault="00F77F53" w:rsidP="00C619A0">
      <w:pPr>
        <w:autoSpaceDE w:val="0"/>
        <w:autoSpaceDN w:val="0"/>
        <w:adjustRightInd w:val="0"/>
        <w:spacing w:after="0" w:line="360" w:lineRule="auto"/>
        <w:ind w:left="23" w:firstLine="11"/>
        <w:jc w:val="both"/>
        <w:rPr>
          <w:rFonts w:ascii="Times New Roman" w:hAnsi="Times New Roman" w:cs="Times New Roman"/>
        </w:rPr>
      </w:pPr>
      <w:r w:rsidRPr="00846BB7">
        <w:rPr>
          <w:rFonts w:ascii="Times New Roman" w:hAnsi="Times New Roman" w:cs="Times New Roman"/>
        </w:rPr>
        <w:t xml:space="preserve">A l’adoption de la Déclaration du Millénaire pour le développement, en 2000, la Mauritanie s’est engagé à conjuguer les efforts nécessaires pour permettre à sa population de vivre mieux dans un environnement restauré et harmonieux. </w:t>
      </w:r>
      <w:r w:rsidR="004406A9" w:rsidRPr="00846BB7">
        <w:rPr>
          <w:rFonts w:ascii="Times New Roman" w:hAnsi="Times New Roman" w:cs="Times New Roman"/>
        </w:rPr>
        <w:t>Elle</w:t>
      </w:r>
      <w:r w:rsidRPr="00846BB7">
        <w:rPr>
          <w:rFonts w:ascii="Times New Roman" w:hAnsi="Times New Roman" w:cs="Times New Roman"/>
        </w:rPr>
        <w:t xml:space="preserve"> a fixé dans ce cadre </w:t>
      </w:r>
      <w:r w:rsidR="00C619A0" w:rsidRPr="00846BB7">
        <w:rPr>
          <w:rFonts w:ascii="Times New Roman" w:hAnsi="Times New Roman" w:cs="Times New Roman"/>
        </w:rPr>
        <w:t>les axes prioritaires sont les suivants:</w:t>
      </w:r>
    </w:p>
    <w:p w:rsidR="00C619A0" w:rsidRPr="00846BB7" w:rsidRDefault="00C619A0" w:rsidP="00C619A0">
      <w:pPr>
        <w:autoSpaceDE w:val="0"/>
        <w:autoSpaceDN w:val="0"/>
        <w:adjustRightInd w:val="0"/>
        <w:spacing w:after="0" w:line="360" w:lineRule="auto"/>
        <w:ind w:left="23" w:firstLine="11"/>
        <w:jc w:val="both"/>
        <w:rPr>
          <w:rFonts w:ascii="Times New Roman" w:hAnsi="Times New Roman" w:cs="Times New Roman"/>
        </w:rPr>
      </w:pPr>
      <w:r w:rsidRPr="00846BB7">
        <w:rPr>
          <w:rFonts w:ascii="Times New Roman" w:hAnsi="Times New Roman" w:cs="Times New Roman"/>
        </w:rPr>
        <w:t>1°) Se donner les moyens institutionnels et politiques de gérer efficacement son environnement et ses</w:t>
      </w:r>
      <w:r w:rsidR="00A75803" w:rsidRPr="00846BB7">
        <w:rPr>
          <w:rFonts w:ascii="Times New Roman" w:hAnsi="Times New Roman" w:cs="Times New Roman"/>
        </w:rPr>
        <w:t xml:space="preserve"> </w:t>
      </w:r>
      <w:r w:rsidRPr="00846BB7">
        <w:rPr>
          <w:rFonts w:ascii="Times New Roman" w:hAnsi="Times New Roman" w:cs="Times New Roman"/>
        </w:rPr>
        <w:t>ressources naturelles.</w:t>
      </w:r>
    </w:p>
    <w:p w:rsidR="00C619A0" w:rsidRPr="00846BB7" w:rsidRDefault="00C619A0" w:rsidP="00C619A0">
      <w:pPr>
        <w:autoSpaceDE w:val="0"/>
        <w:autoSpaceDN w:val="0"/>
        <w:adjustRightInd w:val="0"/>
        <w:spacing w:after="0" w:line="360" w:lineRule="auto"/>
        <w:ind w:left="23" w:firstLine="11"/>
        <w:rPr>
          <w:rFonts w:ascii="Times New Roman" w:hAnsi="Times New Roman" w:cs="Times New Roman"/>
        </w:rPr>
      </w:pPr>
      <w:r w:rsidRPr="00846BB7">
        <w:rPr>
          <w:rFonts w:ascii="Times New Roman" w:hAnsi="Times New Roman" w:cs="Times New Roman"/>
        </w:rPr>
        <w:t>2°) Favoriser l’accès durable aux services de base (articulation avec le CSLP).</w:t>
      </w:r>
    </w:p>
    <w:p w:rsidR="00C619A0" w:rsidRPr="00846BB7" w:rsidRDefault="00C619A0" w:rsidP="00C619A0">
      <w:pPr>
        <w:autoSpaceDE w:val="0"/>
        <w:autoSpaceDN w:val="0"/>
        <w:adjustRightInd w:val="0"/>
        <w:spacing w:after="0" w:line="360" w:lineRule="auto"/>
        <w:ind w:left="23" w:firstLine="11"/>
        <w:rPr>
          <w:rFonts w:ascii="Times New Roman" w:hAnsi="Times New Roman" w:cs="Times New Roman"/>
        </w:rPr>
      </w:pPr>
      <w:r w:rsidRPr="00846BB7">
        <w:rPr>
          <w:rFonts w:ascii="Times New Roman" w:hAnsi="Times New Roman" w:cs="Times New Roman"/>
        </w:rPr>
        <w:t>3°) Favoriser la gestion intégrée et l’utilisation efficiente des ressources naturelles</w:t>
      </w:r>
    </w:p>
    <w:p w:rsidR="00C619A0" w:rsidRPr="00846BB7" w:rsidRDefault="00C619A0" w:rsidP="00C619A0">
      <w:pPr>
        <w:autoSpaceDE w:val="0"/>
        <w:autoSpaceDN w:val="0"/>
        <w:adjustRightInd w:val="0"/>
        <w:spacing w:after="0" w:line="360" w:lineRule="auto"/>
        <w:ind w:left="23" w:firstLine="11"/>
        <w:jc w:val="both"/>
        <w:rPr>
          <w:rFonts w:ascii="Times New Roman" w:hAnsi="Times New Roman" w:cs="Times New Roman"/>
        </w:rPr>
      </w:pPr>
      <w:r w:rsidRPr="00846BB7">
        <w:rPr>
          <w:rFonts w:ascii="Times New Roman" w:hAnsi="Times New Roman" w:cs="Times New Roman"/>
        </w:rPr>
        <w:t>4°) Gérer l’environnement local et global conformément aux engagements pris dans le cadre des</w:t>
      </w:r>
      <w:r w:rsidR="00A75803" w:rsidRPr="00846BB7">
        <w:rPr>
          <w:rFonts w:ascii="Times New Roman" w:hAnsi="Times New Roman" w:cs="Times New Roman"/>
        </w:rPr>
        <w:t xml:space="preserve"> </w:t>
      </w:r>
      <w:r w:rsidRPr="00846BB7">
        <w:rPr>
          <w:rFonts w:ascii="Times New Roman" w:hAnsi="Times New Roman" w:cs="Times New Roman"/>
        </w:rPr>
        <w:t>conventions internationales.</w:t>
      </w:r>
    </w:p>
    <w:p w:rsidR="00C619A0" w:rsidRPr="00846BB7" w:rsidRDefault="00C619A0" w:rsidP="00C619A0">
      <w:pPr>
        <w:autoSpaceDE w:val="0"/>
        <w:autoSpaceDN w:val="0"/>
        <w:adjustRightInd w:val="0"/>
        <w:spacing w:after="0" w:line="360" w:lineRule="auto"/>
        <w:ind w:left="23" w:firstLine="11"/>
        <w:jc w:val="both"/>
        <w:rPr>
          <w:rFonts w:ascii="Times New Roman" w:hAnsi="Times New Roman" w:cs="Times New Roman"/>
        </w:rPr>
      </w:pPr>
      <w:r w:rsidRPr="00846BB7">
        <w:rPr>
          <w:rFonts w:ascii="Times New Roman" w:hAnsi="Times New Roman" w:cs="Times New Roman"/>
        </w:rPr>
        <w:t xml:space="preserve">5°) Prévoir des mécanismes de financement de la stratégie de développement durable. </w:t>
      </w:r>
    </w:p>
    <w:p w:rsidR="00E72EAB" w:rsidRPr="00846BB7" w:rsidRDefault="00F77F53">
      <w:pPr>
        <w:autoSpaceDE w:val="0"/>
        <w:autoSpaceDN w:val="0"/>
        <w:adjustRightInd w:val="0"/>
        <w:spacing w:after="0" w:line="360" w:lineRule="auto"/>
        <w:ind w:left="11" w:firstLine="11"/>
        <w:jc w:val="both"/>
        <w:rPr>
          <w:rFonts w:ascii="Times New Roman" w:hAnsi="Times New Roman" w:cs="Times New Roman"/>
          <w:i/>
          <w:iCs/>
        </w:rPr>
      </w:pPr>
      <w:r w:rsidRPr="00846BB7">
        <w:rPr>
          <w:rFonts w:ascii="Times New Roman" w:hAnsi="Times New Roman" w:cs="Times New Roman"/>
          <w:lang w:eastAsia="fr-FR"/>
        </w:rPr>
        <w:t>Les principaux obstacles</w:t>
      </w:r>
      <w:r w:rsidR="00A75803" w:rsidRPr="00846BB7">
        <w:rPr>
          <w:rFonts w:ascii="Times New Roman" w:hAnsi="Times New Roman" w:cs="Times New Roman"/>
          <w:lang w:eastAsia="fr-FR"/>
        </w:rPr>
        <w:t xml:space="preserve"> </w:t>
      </w:r>
      <w:r w:rsidRPr="00846BB7">
        <w:rPr>
          <w:rFonts w:ascii="Times New Roman" w:hAnsi="Times New Roman" w:cs="Times New Roman"/>
          <w:lang w:eastAsia="fr-FR"/>
        </w:rPr>
        <w:t>pour la réalisation de ces objectifs de développement sont principalement :</w:t>
      </w:r>
    </w:p>
    <w:p w:rsidR="00E72EAB" w:rsidRPr="00846BB7" w:rsidRDefault="00F77F53">
      <w:pPr>
        <w:pStyle w:val="Paragraphedeliste"/>
        <w:numPr>
          <w:ilvl w:val="0"/>
          <w:numId w:val="4"/>
        </w:numPr>
        <w:spacing w:after="0" w:line="360" w:lineRule="auto"/>
        <w:ind w:left="567" w:hanging="425"/>
        <w:jc w:val="both"/>
        <w:rPr>
          <w:rFonts w:ascii="Times New Roman" w:hAnsi="Times New Roman" w:cs="Times New Roman"/>
          <w:b/>
          <w:bCs/>
        </w:rPr>
      </w:pPr>
      <w:r w:rsidRPr="00846BB7">
        <w:rPr>
          <w:rFonts w:ascii="Times New Roman" w:hAnsi="Times New Roman" w:cs="Times New Roman"/>
          <w:b/>
          <w:bCs/>
        </w:rPr>
        <w:t>Obstacles financiers :</w:t>
      </w:r>
    </w:p>
    <w:p w:rsidR="00E72EAB" w:rsidRPr="00846BB7" w:rsidRDefault="00F77F53" w:rsidP="007521FA">
      <w:pPr>
        <w:spacing w:after="0" w:line="312" w:lineRule="auto"/>
        <w:ind w:left="284" w:right="-340"/>
        <w:jc w:val="both"/>
        <w:rPr>
          <w:rFonts w:ascii="Times New Roman" w:hAnsi="Times New Roman" w:cs="Times New Roman"/>
        </w:rPr>
      </w:pPr>
      <w:r w:rsidRPr="00846BB7">
        <w:rPr>
          <w:rFonts w:ascii="Times New Roman" w:hAnsi="Times New Roman" w:cs="Times New Roman"/>
        </w:rPr>
        <w:t>Le</w:t>
      </w:r>
      <w:r w:rsidR="00A75803" w:rsidRPr="00846BB7">
        <w:rPr>
          <w:rFonts w:ascii="Times New Roman" w:hAnsi="Times New Roman" w:cs="Times New Roman"/>
        </w:rPr>
        <w:t xml:space="preserve"> </w:t>
      </w:r>
      <w:r w:rsidRPr="00846BB7">
        <w:rPr>
          <w:rFonts w:ascii="Times New Roman" w:hAnsi="Times New Roman" w:cs="Times New Roman"/>
        </w:rPr>
        <w:t>plus grand obstacle est sans doute la disponibili</w:t>
      </w:r>
      <w:r w:rsidR="00D879FC" w:rsidRPr="00846BB7">
        <w:rPr>
          <w:rFonts w:ascii="Times New Roman" w:hAnsi="Times New Roman" w:cs="Times New Roman"/>
        </w:rPr>
        <w:t>té</w:t>
      </w:r>
      <w:r w:rsidRPr="00846BB7">
        <w:rPr>
          <w:rFonts w:ascii="Times New Roman" w:hAnsi="Times New Roman" w:cs="Times New Roman"/>
        </w:rPr>
        <w:t xml:space="preserve"> des ressources financements nécessaires pour la mise en œuvre de ces objectifs. A noter ici que le budget alloué au secteur de l’Environnement ne représente que moins de </w:t>
      </w:r>
      <w:r w:rsidR="008A6716" w:rsidRPr="00846BB7">
        <w:rPr>
          <w:rFonts w:ascii="Times New Roman" w:hAnsi="Times New Roman" w:cs="Times New Roman"/>
        </w:rPr>
        <w:t>0,6%</w:t>
      </w:r>
      <w:r w:rsidRPr="00846BB7">
        <w:rPr>
          <w:rFonts w:ascii="Times New Roman" w:hAnsi="Times New Roman" w:cs="Times New Roman"/>
        </w:rPr>
        <w:t xml:space="preserve"> du budget globale du pays en </w:t>
      </w:r>
      <w:r w:rsidR="008A6716" w:rsidRPr="00846BB7">
        <w:rPr>
          <w:rFonts w:ascii="Times New Roman" w:hAnsi="Times New Roman" w:cs="Times New Roman"/>
        </w:rPr>
        <w:t>2015</w:t>
      </w:r>
      <w:r w:rsidRPr="00846BB7">
        <w:rPr>
          <w:rFonts w:ascii="Times New Roman" w:hAnsi="Times New Roman" w:cs="Times New Roman"/>
        </w:rPr>
        <w:t xml:space="preserve">. </w:t>
      </w:r>
    </w:p>
    <w:p w:rsidR="00E72EAB" w:rsidRPr="00846BB7" w:rsidRDefault="00F77F53">
      <w:pPr>
        <w:pStyle w:val="Paragraphedeliste"/>
        <w:numPr>
          <w:ilvl w:val="0"/>
          <w:numId w:val="4"/>
        </w:numPr>
        <w:spacing w:after="0" w:line="360" w:lineRule="auto"/>
        <w:ind w:left="567" w:hanging="425"/>
        <w:jc w:val="both"/>
        <w:rPr>
          <w:rFonts w:ascii="Times New Roman" w:hAnsi="Times New Roman" w:cs="Times New Roman"/>
          <w:b/>
          <w:bCs/>
        </w:rPr>
      </w:pPr>
      <w:r w:rsidRPr="00846BB7">
        <w:rPr>
          <w:rFonts w:ascii="Times New Roman" w:hAnsi="Times New Roman" w:cs="Times New Roman"/>
          <w:b/>
          <w:bCs/>
        </w:rPr>
        <w:t>Obstacles institutionnels et politiques :</w:t>
      </w:r>
    </w:p>
    <w:p w:rsidR="00E72EAB" w:rsidRPr="00846BB7" w:rsidRDefault="00F77F53" w:rsidP="007521FA">
      <w:pPr>
        <w:numPr>
          <w:ilvl w:val="0"/>
          <w:numId w:val="3"/>
        </w:numPr>
        <w:spacing w:after="0" w:line="312" w:lineRule="auto"/>
        <w:jc w:val="both"/>
        <w:rPr>
          <w:rFonts w:ascii="Times New Roman" w:hAnsi="Times New Roman" w:cs="Times New Roman"/>
          <w:lang w:eastAsia="fr-FR"/>
        </w:rPr>
      </w:pPr>
      <w:r w:rsidRPr="00846BB7">
        <w:rPr>
          <w:rFonts w:ascii="Times New Roman" w:hAnsi="Times New Roman" w:cs="Times New Roman"/>
          <w:lang w:eastAsia="fr-FR"/>
        </w:rPr>
        <w:t>la capacité insuffisante des services forestiers de l’Etat et des Sociétés nationales et privés concernées par la mise en œuvre de ce programme national ;</w:t>
      </w:r>
    </w:p>
    <w:p w:rsidR="00E72EAB" w:rsidRDefault="00F77F53" w:rsidP="007521FA">
      <w:pPr>
        <w:numPr>
          <w:ilvl w:val="0"/>
          <w:numId w:val="3"/>
        </w:numPr>
        <w:spacing w:after="0" w:line="312" w:lineRule="auto"/>
        <w:jc w:val="both"/>
        <w:rPr>
          <w:rFonts w:ascii="Times New Roman" w:hAnsi="Times New Roman" w:cs="Times New Roman"/>
          <w:lang w:eastAsia="fr-FR"/>
        </w:rPr>
      </w:pPr>
      <w:r w:rsidRPr="00E46D43">
        <w:rPr>
          <w:rFonts w:ascii="Times New Roman" w:hAnsi="Times New Roman" w:cs="Times New Roman"/>
          <w:lang w:eastAsia="fr-FR"/>
        </w:rPr>
        <w:t>la capacité insuffisante du tissu d’organisations d’usag</w:t>
      </w:r>
      <w:r w:rsidR="00FF7159">
        <w:rPr>
          <w:rFonts w:ascii="Times New Roman" w:hAnsi="Times New Roman" w:cs="Times New Roman"/>
          <w:lang w:eastAsia="fr-FR"/>
        </w:rPr>
        <w:t>er</w:t>
      </w:r>
      <w:r w:rsidRPr="00E46D43">
        <w:rPr>
          <w:rFonts w:ascii="Times New Roman" w:hAnsi="Times New Roman" w:cs="Times New Roman"/>
          <w:lang w:eastAsia="fr-FR"/>
        </w:rPr>
        <w:t>s des terres forestières et</w:t>
      </w:r>
      <w:r w:rsidR="003640D3">
        <w:rPr>
          <w:rFonts w:ascii="Times New Roman" w:hAnsi="Times New Roman" w:cs="Times New Roman"/>
          <w:lang w:eastAsia="fr-FR"/>
        </w:rPr>
        <w:t xml:space="preserve"> de</w:t>
      </w:r>
    </w:p>
    <w:p w:rsidR="00F77F53" w:rsidRPr="00E46D43" w:rsidRDefault="00F77F53" w:rsidP="007521FA">
      <w:pPr>
        <w:spacing w:after="0" w:line="312" w:lineRule="auto"/>
        <w:ind w:left="720"/>
        <w:jc w:val="both"/>
        <w:rPr>
          <w:rFonts w:ascii="Times New Roman" w:hAnsi="Times New Roman" w:cs="Times New Roman"/>
          <w:lang w:eastAsia="fr-FR"/>
        </w:rPr>
      </w:pPr>
      <w:r w:rsidRPr="00E46D43">
        <w:rPr>
          <w:rFonts w:ascii="Times New Roman" w:hAnsi="Times New Roman" w:cs="Times New Roman"/>
          <w:lang w:eastAsia="fr-FR"/>
        </w:rPr>
        <w:t>la sécurité foncière.</w:t>
      </w:r>
    </w:p>
    <w:p w:rsidR="00E72EAB" w:rsidRDefault="00F77F53">
      <w:pPr>
        <w:pStyle w:val="Paragraphedeliste"/>
        <w:numPr>
          <w:ilvl w:val="0"/>
          <w:numId w:val="4"/>
        </w:numPr>
        <w:spacing w:after="0" w:line="360" w:lineRule="auto"/>
        <w:ind w:left="567" w:hanging="425"/>
        <w:jc w:val="both"/>
        <w:rPr>
          <w:rFonts w:ascii="Times New Roman" w:hAnsi="Times New Roman" w:cs="Times New Roman"/>
          <w:b/>
          <w:bCs/>
        </w:rPr>
      </w:pPr>
      <w:r w:rsidRPr="00E46D43">
        <w:rPr>
          <w:rFonts w:ascii="Times New Roman" w:hAnsi="Times New Roman" w:cs="Times New Roman"/>
          <w:b/>
          <w:bCs/>
        </w:rPr>
        <w:t>Obstacles liés aux capacités :</w:t>
      </w:r>
    </w:p>
    <w:p w:rsidR="00E72EAB" w:rsidRDefault="00F77F53" w:rsidP="007521FA">
      <w:pPr>
        <w:numPr>
          <w:ilvl w:val="0"/>
          <w:numId w:val="3"/>
        </w:numPr>
        <w:spacing w:after="0" w:line="312" w:lineRule="auto"/>
        <w:jc w:val="both"/>
        <w:rPr>
          <w:rFonts w:ascii="Times New Roman" w:hAnsi="Times New Roman" w:cs="Times New Roman"/>
          <w:lang w:eastAsia="fr-FR"/>
        </w:rPr>
      </w:pPr>
      <w:r w:rsidRPr="00E46D43">
        <w:rPr>
          <w:rFonts w:ascii="Times New Roman" w:hAnsi="Times New Roman" w:cs="Times New Roman"/>
          <w:lang w:eastAsia="fr-FR"/>
        </w:rPr>
        <w:t>le manque de main-d'œuvre qualifiée ;</w:t>
      </w:r>
    </w:p>
    <w:p w:rsidR="00E72EAB" w:rsidRDefault="00F77F53" w:rsidP="007521FA">
      <w:pPr>
        <w:numPr>
          <w:ilvl w:val="0"/>
          <w:numId w:val="3"/>
        </w:numPr>
        <w:spacing w:after="0" w:line="312" w:lineRule="auto"/>
        <w:jc w:val="both"/>
        <w:rPr>
          <w:rFonts w:ascii="Times New Roman" w:hAnsi="Times New Roman" w:cs="Times New Roman"/>
          <w:lang w:eastAsia="fr-FR"/>
        </w:rPr>
      </w:pPr>
      <w:r w:rsidRPr="00E46D43">
        <w:rPr>
          <w:rFonts w:ascii="Times New Roman" w:hAnsi="Times New Roman" w:cs="Times New Roman"/>
          <w:lang w:eastAsia="fr-FR"/>
        </w:rPr>
        <w:t>le manque des infrastructures de base et</w:t>
      </w:r>
    </w:p>
    <w:p w:rsidR="00434176" w:rsidRDefault="00F77F53" w:rsidP="007521FA">
      <w:pPr>
        <w:numPr>
          <w:ilvl w:val="0"/>
          <w:numId w:val="3"/>
        </w:numPr>
        <w:spacing w:after="0" w:line="312" w:lineRule="auto"/>
        <w:jc w:val="both"/>
        <w:rPr>
          <w:rFonts w:ascii="Times New Roman" w:hAnsi="Times New Roman" w:cs="Times New Roman"/>
          <w:lang w:eastAsia="fr-FR"/>
        </w:rPr>
      </w:pPr>
      <w:r w:rsidRPr="00E46D43">
        <w:rPr>
          <w:rFonts w:ascii="Times New Roman" w:hAnsi="Times New Roman" w:cs="Times New Roman"/>
          <w:lang w:eastAsia="fr-FR"/>
        </w:rPr>
        <w:t xml:space="preserve">les coûts élevés </w:t>
      </w:r>
      <w:r w:rsidR="00434176">
        <w:rPr>
          <w:rFonts w:ascii="Times New Roman" w:hAnsi="Times New Roman" w:cs="Times New Roman"/>
          <w:lang w:eastAsia="fr-FR"/>
        </w:rPr>
        <w:t>d’</w:t>
      </w:r>
      <w:r w:rsidRPr="00E46D43">
        <w:rPr>
          <w:rFonts w:ascii="Times New Roman" w:hAnsi="Times New Roman" w:cs="Times New Roman"/>
          <w:lang w:eastAsia="fr-FR"/>
        </w:rPr>
        <w:t>investissement.</w:t>
      </w:r>
    </w:p>
    <w:p w:rsidR="00E72EAB" w:rsidRDefault="00E46D43" w:rsidP="00A75803">
      <w:pPr>
        <w:pStyle w:val="Titre2"/>
        <w:numPr>
          <w:ilvl w:val="0"/>
          <w:numId w:val="14"/>
        </w:numPr>
        <w:spacing w:before="0" w:line="360" w:lineRule="auto"/>
      </w:pPr>
      <w:bookmarkStart w:id="16" w:name="_Toc158845968"/>
      <w:r w:rsidRPr="0026486A">
        <w:lastRenderedPageBreak/>
        <w:t>Sur le plan réglementaire</w:t>
      </w:r>
      <w:bookmarkEnd w:id="16"/>
    </w:p>
    <w:p w:rsidR="00E72EAB" w:rsidRDefault="006E3848">
      <w:pPr>
        <w:spacing w:after="0" w:line="360" w:lineRule="auto"/>
        <w:rPr>
          <w:rFonts w:ascii="Times New Roman" w:eastAsia="Times New Roman" w:hAnsi="Times New Roman" w:cs="Times New Roman"/>
          <w:lang w:eastAsia="fr-FR"/>
        </w:rPr>
      </w:pPr>
      <w:r w:rsidRPr="00E46D43">
        <w:rPr>
          <w:rFonts w:ascii="Times New Roman" w:hAnsi="Times New Roman" w:cs="Times New Roman"/>
        </w:rPr>
        <w:t xml:space="preserve">Plusieurs </w:t>
      </w:r>
      <w:r w:rsidRPr="00E46D43">
        <w:rPr>
          <w:rFonts w:ascii="Times New Roman" w:eastAsia="Times New Roman" w:hAnsi="Times New Roman" w:cs="Times New Roman"/>
          <w:lang w:eastAsia="fr-FR"/>
        </w:rPr>
        <w:t xml:space="preserve">textes législatifs et réglementaires </w:t>
      </w:r>
      <w:r w:rsidRPr="00E46D43">
        <w:rPr>
          <w:rFonts w:ascii="Times New Roman" w:hAnsi="Times New Roman" w:cs="Times New Roman"/>
        </w:rPr>
        <w:t>ont été promulgués</w:t>
      </w:r>
      <w:r w:rsidRPr="00E46D43">
        <w:rPr>
          <w:rFonts w:ascii="Times New Roman" w:eastAsia="Times New Roman" w:hAnsi="Times New Roman" w:cs="Times New Roman"/>
          <w:lang w:eastAsia="fr-FR"/>
        </w:rPr>
        <w:t xml:space="preserve"> à cela s’ajoute la ratification des conventions, traités et accords internationaux. On cite parmi lesquels :</w:t>
      </w:r>
    </w:p>
    <w:p w:rsidR="00E72EAB" w:rsidRDefault="006E3848">
      <w:pPr>
        <w:pStyle w:val="Paragraphedeliste"/>
        <w:numPr>
          <w:ilvl w:val="0"/>
          <w:numId w:val="6"/>
        </w:numPr>
        <w:spacing w:after="0" w:line="360" w:lineRule="auto"/>
        <w:jc w:val="both"/>
        <w:rPr>
          <w:rFonts w:ascii="Times New Roman" w:hAnsi="Times New Roman" w:cs="Times New Roman"/>
        </w:rPr>
      </w:pPr>
      <w:r w:rsidRPr="00E46D43">
        <w:rPr>
          <w:rFonts w:ascii="Times New Roman" w:hAnsi="Times New Roman" w:cs="Times New Roman"/>
        </w:rPr>
        <w:t xml:space="preserve">l’institution en 1979 par décret n° 79-202 du 21 juillet 1979, d’une journée nationale de l’arbre pour d’une part sensibiliser les populations sur l’importance des arbres dans la survie de l’homme sur la terre et sur les dangers de la désertification d’autre part. </w:t>
      </w:r>
    </w:p>
    <w:p w:rsidR="00E72EAB" w:rsidRDefault="006E3848">
      <w:pPr>
        <w:pStyle w:val="Paragraphedeliste"/>
        <w:numPr>
          <w:ilvl w:val="0"/>
          <w:numId w:val="6"/>
        </w:numPr>
        <w:tabs>
          <w:tab w:val="num" w:pos="426"/>
        </w:tabs>
        <w:spacing w:after="0" w:line="360" w:lineRule="auto"/>
        <w:jc w:val="both"/>
        <w:rPr>
          <w:rFonts w:ascii="Times New Roman" w:hAnsi="Times New Roman" w:cs="Times New Roman"/>
        </w:rPr>
      </w:pPr>
      <w:r w:rsidRPr="00E46D43">
        <w:rPr>
          <w:rFonts w:ascii="Times New Roman" w:hAnsi="Times New Roman" w:cs="Times New Roman"/>
        </w:rPr>
        <w:t>l’instauration en 1987  par décret n° 87-053 du 15 avril 1987, d’une semaine nationale de l’arbre pour contribuer dans la lutte contre la désertification,  la dégradation du couvert végétal et l’ensablement. Le décret reconnaît, à toute personne physique ou morale, le droit d'exploiter pour une période de vingt</w:t>
      </w:r>
      <w:r w:rsidR="00FF7159">
        <w:rPr>
          <w:rFonts w:ascii="Times New Roman" w:hAnsi="Times New Roman" w:cs="Times New Roman"/>
        </w:rPr>
        <w:t>-</w:t>
      </w:r>
      <w:r w:rsidRPr="00E46D43">
        <w:rPr>
          <w:rFonts w:ascii="Times New Roman" w:hAnsi="Times New Roman" w:cs="Times New Roman"/>
        </w:rPr>
        <w:t xml:space="preserve">cinq ans les produits de l'exploitation des zones reboisées ou a ménagées faite sous la supervision des services techniques et sur la base de cahier de charges établi à cet effet. </w:t>
      </w:r>
    </w:p>
    <w:p w:rsidR="00E72EAB" w:rsidRDefault="006E3848">
      <w:pPr>
        <w:pStyle w:val="Paragraphedeliste"/>
        <w:numPr>
          <w:ilvl w:val="0"/>
          <w:numId w:val="6"/>
        </w:numPr>
        <w:spacing w:after="0" w:line="360" w:lineRule="auto"/>
        <w:jc w:val="both"/>
        <w:rPr>
          <w:rFonts w:ascii="Times New Roman" w:hAnsi="Times New Roman" w:cs="Times New Roman"/>
        </w:rPr>
      </w:pPr>
      <w:r w:rsidRPr="00E46D43">
        <w:rPr>
          <w:rFonts w:ascii="Times New Roman" w:hAnsi="Times New Roman" w:cs="Times New Roman"/>
        </w:rPr>
        <w:t xml:space="preserve">loi n° 97-007 du 20 Janvier 1997 portant Code de la chasse et de protection de la nature. Cette mesurede protection des écosystèmes terrestres et marins permet la conservation des puits de séquestration du carbone. </w:t>
      </w:r>
    </w:p>
    <w:p w:rsidR="00E72EAB" w:rsidRDefault="006E3848">
      <w:pPr>
        <w:pStyle w:val="Paragraphedeliste"/>
        <w:numPr>
          <w:ilvl w:val="0"/>
          <w:numId w:val="6"/>
        </w:numPr>
        <w:spacing w:after="0" w:line="360" w:lineRule="auto"/>
        <w:jc w:val="both"/>
        <w:rPr>
          <w:rFonts w:ascii="Times New Roman" w:hAnsi="Times New Roman" w:cs="Times New Roman"/>
        </w:rPr>
      </w:pPr>
      <w:r w:rsidRPr="00E46D43">
        <w:rPr>
          <w:rFonts w:ascii="Times New Roman" w:hAnsi="Times New Roman" w:cs="Times New Roman"/>
        </w:rPr>
        <w:t>loi n° 2000-044 du 16 Juillet 2000 portant code pastoral. Il contribue dansl’atténuation surtout dans son volet de conservation et de gestion durable des prairies et pâturages ce qui permet la création et la conservation des puits de séquestration du carbone.</w:t>
      </w:r>
    </w:p>
    <w:p w:rsidR="00E72EAB" w:rsidRDefault="006E3848">
      <w:pPr>
        <w:pStyle w:val="Paragraphedeliste"/>
        <w:numPr>
          <w:ilvl w:val="0"/>
          <w:numId w:val="6"/>
        </w:numPr>
        <w:spacing w:after="0" w:line="360" w:lineRule="auto"/>
        <w:jc w:val="both"/>
        <w:rPr>
          <w:rFonts w:ascii="Times New Roman" w:hAnsi="Times New Roman" w:cs="Times New Roman"/>
        </w:rPr>
      </w:pPr>
      <w:r w:rsidRPr="00E46D43">
        <w:rPr>
          <w:rFonts w:ascii="Times New Roman" w:hAnsi="Times New Roman" w:cs="Times New Roman"/>
        </w:rPr>
        <w:t>loi n° 2000-045 du 26 Juillet 2000 portant Code de l’Environnement. L’article 4 de cette loi précise que la politique nationale de l’environnement visée tend notamment à garantir entres autres (i) la conservation de la biodiversité et l’utilisation rationnelle des ressources naturelles, (ii) la lutte contre la désertification et (iii) la protection de l’atmosphère.</w:t>
      </w:r>
    </w:p>
    <w:p w:rsidR="00E72EAB" w:rsidRDefault="006E3848">
      <w:pPr>
        <w:pStyle w:val="Paragraphedeliste"/>
        <w:numPr>
          <w:ilvl w:val="0"/>
          <w:numId w:val="6"/>
        </w:numPr>
        <w:spacing w:after="0" w:line="360" w:lineRule="auto"/>
        <w:jc w:val="both"/>
        <w:rPr>
          <w:rFonts w:ascii="Times New Roman" w:hAnsi="Times New Roman" w:cs="Times New Roman"/>
        </w:rPr>
      </w:pPr>
      <w:r w:rsidRPr="00E46D43">
        <w:rPr>
          <w:rFonts w:ascii="Times New Roman" w:hAnsi="Times New Roman" w:cs="Times New Roman"/>
        </w:rPr>
        <w:t>loi n° 2007-55 du 18 Septembre 2007 portant code forestier et son décret d’application (loi n°2009-104 du 06 avril 2009). Ce code dans son intégralité adopte des mesures d’atténuation aux émissions des GES en particulier le CO</w:t>
      </w:r>
      <w:r w:rsidRPr="00E46D43">
        <w:rPr>
          <w:rFonts w:ascii="Times New Roman" w:hAnsi="Times New Roman" w:cs="Times New Roman"/>
          <w:vertAlign w:val="subscript"/>
        </w:rPr>
        <w:t>2</w:t>
      </w:r>
      <w:r w:rsidRPr="00E46D43">
        <w:rPr>
          <w:rFonts w:ascii="Times New Roman" w:hAnsi="Times New Roman" w:cs="Times New Roman"/>
        </w:rPr>
        <w:t xml:space="preserve"> et les gaz non CO</w:t>
      </w:r>
      <w:r w:rsidRPr="00E46D43">
        <w:rPr>
          <w:rFonts w:ascii="Times New Roman" w:hAnsi="Times New Roman" w:cs="Times New Roman"/>
          <w:vertAlign w:val="subscript"/>
        </w:rPr>
        <w:t>2</w:t>
      </w:r>
      <w:r w:rsidRPr="00E46D43">
        <w:rPr>
          <w:rFonts w:ascii="Times New Roman" w:hAnsi="Times New Roman" w:cs="Times New Roman"/>
        </w:rPr>
        <w:t xml:space="preserve"> (CH</w:t>
      </w:r>
      <w:r w:rsidRPr="007521FA">
        <w:rPr>
          <w:rFonts w:ascii="Times New Roman" w:hAnsi="Times New Roman" w:cs="Times New Roman"/>
          <w:vertAlign w:val="subscript"/>
        </w:rPr>
        <w:t>4</w:t>
      </w:r>
      <w:r w:rsidRPr="00E46D43">
        <w:rPr>
          <w:rFonts w:ascii="Times New Roman" w:hAnsi="Times New Roman" w:cs="Times New Roman"/>
        </w:rPr>
        <w:t>, N</w:t>
      </w:r>
      <w:r w:rsidRPr="00E46D43">
        <w:rPr>
          <w:rFonts w:ascii="Times New Roman" w:hAnsi="Times New Roman" w:cs="Times New Roman"/>
          <w:vertAlign w:val="subscript"/>
        </w:rPr>
        <w:t>2</w:t>
      </w:r>
      <w:r w:rsidRPr="00E46D43">
        <w:rPr>
          <w:rFonts w:ascii="Times New Roman" w:hAnsi="Times New Roman" w:cs="Times New Roman"/>
        </w:rPr>
        <w:t>O et NOx) provenant des feux de brousse et de la carbonisation. Elles sont des mesures de création, de conservation et de rationalisation des puits de carbone à travers (i) le classement des forêts et terres forestières, (ii) la réglementation de l’exploitation des forêts et terres forestières y compris l’élaboration et la mise en œuvre des plans d’aménagement des forêts classées, (iii) le classement d’une gamme des espèces forestières comme espèces intégralement et partiellement protégées, (iv) l’instauration des mesures dissuasives pour les exploitations illicites et les feux de brousse et (v)  l’organisation et implication des populations locales dans la conservation et la gestion des forêts et des terres forestières;</w:t>
      </w:r>
    </w:p>
    <w:p w:rsidR="006E3848" w:rsidRPr="00E46D43" w:rsidRDefault="006E3848" w:rsidP="004D59DA">
      <w:pPr>
        <w:pStyle w:val="Paragraphedeliste"/>
        <w:numPr>
          <w:ilvl w:val="0"/>
          <w:numId w:val="6"/>
        </w:numPr>
        <w:spacing w:after="0" w:line="360" w:lineRule="auto"/>
        <w:ind w:left="357" w:hanging="357"/>
        <w:contextualSpacing w:val="0"/>
        <w:jc w:val="both"/>
        <w:rPr>
          <w:rFonts w:ascii="Times New Roman" w:hAnsi="Times New Roman" w:cs="Times New Roman"/>
          <w:i/>
          <w:iCs/>
        </w:rPr>
      </w:pPr>
      <w:r w:rsidRPr="00E46D43">
        <w:rPr>
          <w:rFonts w:ascii="Times New Roman" w:hAnsi="Times New Roman" w:cs="Times New Roman"/>
        </w:rPr>
        <w:t xml:space="preserve">l’ordonnance n° 037-2007 du 17 Avril 2007 relative au littoral. Cette ordonnance comporte plusieurs mesures d’atténuation axées sur la conservation des puits de carbone à </w:t>
      </w:r>
      <w:r w:rsidRPr="00E46D43">
        <w:rPr>
          <w:rFonts w:ascii="Times New Roman" w:hAnsi="Times New Roman" w:cs="Times New Roman"/>
        </w:rPr>
        <w:lastRenderedPageBreak/>
        <w:t>travers l’instauration des règles de protection du littoral tel que (i) le classement ou la mise en défens des espaces boisés et les végétations ra</w:t>
      </w:r>
      <w:r w:rsidR="004D59DA">
        <w:rPr>
          <w:rFonts w:ascii="Times New Roman" w:hAnsi="Times New Roman" w:cs="Times New Roman"/>
        </w:rPr>
        <w:t>r</w:t>
      </w:r>
      <w:r w:rsidRPr="00E46D43">
        <w:rPr>
          <w:rFonts w:ascii="Times New Roman" w:hAnsi="Times New Roman" w:cs="Times New Roman"/>
        </w:rPr>
        <w:t>es de la zone côtière pour empêcher leur destruction et de préserver leur rôle de stabilisation des sols et (ii) l’instauration des mesures dissuasives d’interdiction des coupes et arrachages de toutes les espèces végétales sauf en ce qui concerne les activités de cueillette entrant dans le cadre de l’exercice des droits d’usage.</w:t>
      </w:r>
    </w:p>
    <w:p w:rsidR="00E72EAB" w:rsidRDefault="006E3848">
      <w:pPr>
        <w:spacing w:after="0" w:line="360" w:lineRule="auto"/>
        <w:jc w:val="both"/>
        <w:rPr>
          <w:rFonts w:ascii="Times New Roman" w:eastAsia="Calibri" w:hAnsi="Times New Roman" w:cs="Times New Roman"/>
        </w:rPr>
      </w:pPr>
      <w:r w:rsidRPr="005971FF">
        <w:rPr>
          <w:rFonts w:ascii="Times New Roman" w:eastAsia="Calibri" w:hAnsi="Times New Roman" w:cs="Times New Roman"/>
        </w:rPr>
        <w:t xml:space="preserve">Il faut rappeler que l’application de ces textes souffre souvent de nombreux manquements, notamment par faute de textes complémentaires, de connaissance de ces textes et de l’absence d’un cadre institutionnel concerté de suivi-évaluation. </w:t>
      </w:r>
    </w:p>
    <w:p w:rsidR="00E72EAB" w:rsidRDefault="0050182D" w:rsidP="00A75803">
      <w:pPr>
        <w:pStyle w:val="Titre2"/>
        <w:numPr>
          <w:ilvl w:val="0"/>
          <w:numId w:val="35"/>
        </w:numPr>
        <w:spacing w:before="0" w:line="360" w:lineRule="auto"/>
        <w:ind w:left="425" w:right="-284" w:hanging="357"/>
      </w:pPr>
      <w:bookmarkStart w:id="17" w:name="_Toc480291083"/>
      <w:bookmarkStart w:id="18" w:name="_Toc158845969"/>
      <w:r w:rsidRPr="0026486A">
        <w:t xml:space="preserve">La gestion institutionnelle </w:t>
      </w:r>
      <w:bookmarkEnd w:id="17"/>
      <w:r w:rsidRPr="0026486A">
        <w:t xml:space="preserve">de la catégorie </w:t>
      </w:r>
      <w:r w:rsidR="005971FF" w:rsidRPr="0026486A">
        <w:t>des prairies</w:t>
      </w:r>
      <w:bookmarkEnd w:id="18"/>
    </w:p>
    <w:p w:rsidR="00E72EAB" w:rsidRDefault="0050182D">
      <w:pPr>
        <w:spacing w:after="0" w:line="360" w:lineRule="auto"/>
        <w:jc w:val="both"/>
        <w:rPr>
          <w:rFonts w:ascii="Times New Roman" w:eastAsia="Calibri" w:hAnsi="Times New Roman" w:cs="Times New Roman"/>
        </w:rPr>
      </w:pPr>
      <w:r w:rsidRPr="00D879FC">
        <w:rPr>
          <w:rFonts w:ascii="Times New Roman" w:eastAsia="Calibri" w:hAnsi="Times New Roman" w:cs="Times New Roman"/>
        </w:rPr>
        <w:t>L’Etat Mauritanien a engagé, plusieurs réformes institutionnelles visant à améliorer le rôle de la planification, de la régulation et de la coordination des activités environnementales ainsi que d’encourager la participation des populations et de la société civile dans la gestion de l’environnement d’une part et du secteur privé et des partenaires techniques et financiers au financement des activités d’autre part.</w:t>
      </w:r>
    </w:p>
    <w:p w:rsidR="00E72EAB" w:rsidRDefault="0050182D">
      <w:pPr>
        <w:spacing w:after="0" w:line="360" w:lineRule="auto"/>
        <w:jc w:val="both"/>
        <w:rPr>
          <w:rFonts w:ascii="Times New Roman" w:eastAsia="Calibri" w:hAnsi="Times New Roman" w:cs="Times New Roman"/>
        </w:rPr>
      </w:pPr>
      <w:r w:rsidRPr="00D879FC">
        <w:rPr>
          <w:rFonts w:ascii="Times New Roman" w:eastAsia="Calibri" w:hAnsi="Times New Roman" w:cs="Times New Roman"/>
        </w:rPr>
        <w:t>Pour cerner le processus il faut suivre l’historique du cadrage institutionnel de la problématique environnementale. La Mauritanie a créé en 1980 un Comité National de Lutte Contre la Désertification (CNLCD) qui est un organe chargé de la mise en œuvre et du suivi des recommandations du deuxième séminaire de réflexion sur la lutte contre la désertification. Cette action a été suivie par la création de la Direction de la Protection de la Nature chargé</w:t>
      </w:r>
      <w:r w:rsidR="00F73897">
        <w:rPr>
          <w:rFonts w:ascii="Times New Roman" w:eastAsia="Calibri" w:hAnsi="Times New Roman" w:cs="Times New Roman"/>
        </w:rPr>
        <w:t>e</w:t>
      </w:r>
      <w:r w:rsidRPr="00D879FC">
        <w:rPr>
          <w:rFonts w:ascii="Times New Roman" w:eastAsia="Calibri" w:hAnsi="Times New Roman" w:cs="Times New Roman"/>
        </w:rPr>
        <w:t xml:space="preserve"> de la foresterie et de la lutte contre la désertification. A cette période, de l’avant Rio, la problématique environnementale a été focalisée sur le volet environnement vert (foresterie et lutte contre la désertification).  </w:t>
      </w:r>
    </w:p>
    <w:p w:rsidR="00E72EAB" w:rsidRDefault="0050182D">
      <w:pPr>
        <w:spacing w:after="0" w:line="360" w:lineRule="auto"/>
        <w:jc w:val="both"/>
        <w:rPr>
          <w:rFonts w:ascii="Times New Roman" w:eastAsia="Calibri" w:hAnsi="Times New Roman" w:cs="Times New Roman"/>
        </w:rPr>
      </w:pPr>
      <w:r w:rsidRPr="00D879FC">
        <w:rPr>
          <w:rFonts w:ascii="Times New Roman" w:eastAsia="Calibri" w:hAnsi="Times New Roman" w:cs="Times New Roman"/>
        </w:rPr>
        <w:t>Après la ratification des conventions de Rio en 1994, la mission d’élaboration des grandes orientations nationales en matière de conservation, d’utilisation et de développement des ressources naturelles tout en assurant une intégration de la dimension environnementale dans toutes les politiques de développement du pays, a été confié à la Direction d’Aménagement rural et de l’Environnement (1993-2000) et la Direction de l’Environnement (2000-2006).</w:t>
      </w:r>
    </w:p>
    <w:p w:rsidR="00E72EAB" w:rsidRDefault="0050182D">
      <w:pPr>
        <w:spacing w:after="0" w:line="360" w:lineRule="auto"/>
        <w:jc w:val="both"/>
        <w:rPr>
          <w:rFonts w:ascii="Times New Roman" w:eastAsia="Calibri" w:hAnsi="Times New Roman" w:cs="Times New Roman"/>
        </w:rPr>
      </w:pPr>
      <w:r w:rsidRPr="00D879FC">
        <w:rPr>
          <w:rFonts w:ascii="Times New Roman" w:eastAsia="Calibri" w:hAnsi="Times New Roman" w:cs="Times New Roman"/>
        </w:rPr>
        <w:t xml:space="preserve">La création, en 2006, du Secrétariat d’Etat auprès du Premier Ministre chargé de l’Environnement (SEE) marque une nouvelle étape dans l’engagement du Gouvernement à œuvrer pour l’atteinte des objectifs de développement durable et le renforcement de l’intégration de l’environnement dans les politiques publiques. Cette institution a été érigée, en 2007, à un Ministère Délégué auprès du Premier Ministre chargé de l’Environnement (MDE), puis en 2009 à un Ministère Délégué auprès du Premier Ministre chargé de l’Environnement et du Développement Durable (MDEDD) et en 2013 elle devienne le Ministère de l’Environnement et du Développement Durable. </w:t>
      </w:r>
    </w:p>
    <w:p w:rsidR="00E72EAB" w:rsidRDefault="0050182D">
      <w:pPr>
        <w:spacing w:after="0" w:line="360" w:lineRule="auto"/>
        <w:jc w:val="both"/>
        <w:rPr>
          <w:rFonts w:ascii="Times New Roman" w:eastAsia="Calibri" w:hAnsi="Times New Roman" w:cs="Times New Roman"/>
        </w:rPr>
      </w:pPr>
      <w:r w:rsidRPr="00D879FC">
        <w:rPr>
          <w:rFonts w:ascii="Times New Roman" w:eastAsia="Calibri" w:hAnsi="Times New Roman" w:cs="Times New Roman"/>
        </w:rPr>
        <w:lastRenderedPageBreak/>
        <w:t>Le volet concernant l’environnement vert (foresterie) a été confié à la Direction de la Protection de la Nature chargé</w:t>
      </w:r>
      <w:r w:rsidR="00F73897">
        <w:rPr>
          <w:rFonts w:ascii="Times New Roman" w:eastAsia="Calibri" w:hAnsi="Times New Roman" w:cs="Times New Roman"/>
        </w:rPr>
        <w:t>e</w:t>
      </w:r>
      <w:r w:rsidRPr="00D879FC">
        <w:rPr>
          <w:rFonts w:ascii="Times New Roman" w:eastAsia="Calibri" w:hAnsi="Times New Roman" w:cs="Times New Roman"/>
        </w:rPr>
        <w:t xml:space="preserve"> de création, conservation et gestion rationnelle des ressources forestières. </w:t>
      </w:r>
    </w:p>
    <w:p w:rsidR="00E72EAB" w:rsidRDefault="006E3848">
      <w:pPr>
        <w:pStyle w:val="Titre1"/>
        <w:numPr>
          <w:ilvl w:val="0"/>
          <w:numId w:val="13"/>
        </w:numPr>
        <w:spacing w:before="0" w:line="360" w:lineRule="auto"/>
      </w:pPr>
      <w:bookmarkStart w:id="19" w:name="_Toc420452825"/>
      <w:bookmarkStart w:id="20" w:name="_Toc158845970"/>
      <w:r w:rsidRPr="0026486A">
        <w:t>Principales sources d'information et méthodes utilisées</w:t>
      </w:r>
      <w:bookmarkEnd w:id="19"/>
      <w:bookmarkEnd w:id="20"/>
    </w:p>
    <w:p w:rsidR="00E72EAB" w:rsidRDefault="006E3848" w:rsidP="00CD2C01">
      <w:pPr>
        <w:spacing w:after="0" w:line="360" w:lineRule="auto"/>
        <w:jc w:val="both"/>
        <w:rPr>
          <w:rFonts w:ascii="Times New Roman" w:hAnsi="Times New Roman" w:cs="Times New Roman"/>
        </w:rPr>
      </w:pPr>
      <w:r w:rsidRPr="00E46D43">
        <w:rPr>
          <w:rFonts w:ascii="Times New Roman" w:hAnsi="Times New Roman" w:cs="Times New Roman"/>
        </w:rPr>
        <w:t xml:space="preserve">Dans la mesure du possible, les données d’activités utilisées dans le présent rapport sont fondées sur les données nationales officielles publiées ou </w:t>
      </w:r>
      <w:r w:rsidR="000339FA" w:rsidRPr="00E46D43">
        <w:rPr>
          <w:rFonts w:ascii="Times New Roman" w:hAnsi="Times New Roman" w:cs="Times New Roman"/>
        </w:rPr>
        <w:t>fournies par</w:t>
      </w:r>
      <w:r w:rsidRPr="00E46D43">
        <w:rPr>
          <w:rFonts w:ascii="Times New Roman" w:hAnsi="Times New Roman" w:cs="Times New Roman"/>
        </w:rPr>
        <w:t xml:space="preserve"> les structures administratives en particulier la DPN et/ou des publications statistiques de </w:t>
      </w:r>
      <w:r w:rsidR="00F73897" w:rsidRPr="00E46D43">
        <w:rPr>
          <w:rFonts w:ascii="Times New Roman" w:hAnsi="Times New Roman" w:cs="Times New Roman"/>
        </w:rPr>
        <w:t>l’</w:t>
      </w:r>
      <w:r w:rsidR="00F73897">
        <w:rPr>
          <w:rFonts w:ascii="Times New Roman" w:hAnsi="Times New Roman" w:cs="Times New Roman"/>
        </w:rPr>
        <w:t>O</w:t>
      </w:r>
      <w:r w:rsidR="00F73897" w:rsidRPr="00E46D43">
        <w:rPr>
          <w:rFonts w:ascii="Times New Roman" w:hAnsi="Times New Roman" w:cs="Times New Roman"/>
        </w:rPr>
        <w:t xml:space="preserve">ffice National </w:t>
      </w:r>
      <w:r w:rsidRPr="00E46D43">
        <w:rPr>
          <w:rFonts w:ascii="Times New Roman" w:hAnsi="Times New Roman" w:cs="Times New Roman"/>
        </w:rPr>
        <w:t xml:space="preserve">des </w:t>
      </w:r>
      <w:r w:rsidR="00F73897" w:rsidRPr="00E46D43">
        <w:rPr>
          <w:rFonts w:ascii="Times New Roman" w:hAnsi="Times New Roman" w:cs="Times New Roman"/>
        </w:rPr>
        <w:t xml:space="preserve">Statistiques </w:t>
      </w:r>
      <w:r w:rsidRPr="00E46D43">
        <w:rPr>
          <w:rFonts w:ascii="Times New Roman" w:hAnsi="Times New Roman" w:cs="Times New Roman"/>
        </w:rPr>
        <w:t>(ONS).  Dans ce cadre il faut noter que le premier et le seul inventaire forestier a été réalisé, en 1982, au niveau seulement du sud-ouest du pays. En absence des données fiables, les rapports nationaux d’évaluation des ressources forestières de la FAO (les FRAs 2000, 2005</w:t>
      </w:r>
      <w:r w:rsidR="00CC35B5">
        <w:rPr>
          <w:rFonts w:ascii="Times New Roman" w:hAnsi="Times New Roman" w:cs="Times New Roman"/>
        </w:rPr>
        <w:t>,</w:t>
      </w:r>
      <w:r w:rsidRPr="00E46D43">
        <w:rPr>
          <w:rFonts w:ascii="Times New Roman" w:hAnsi="Times New Roman" w:cs="Times New Roman"/>
        </w:rPr>
        <w:t xml:space="preserve"> 2010</w:t>
      </w:r>
      <w:r w:rsidR="00CC35B5">
        <w:rPr>
          <w:rFonts w:ascii="Times New Roman" w:hAnsi="Times New Roman" w:cs="Times New Roman"/>
        </w:rPr>
        <w:t>, 2015</w:t>
      </w:r>
      <w:r w:rsidR="00CC35B5" w:rsidRPr="00E46D43">
        <w:rPr>
          <w:rFonts w:ascii="Times New Roman" w:hAnsi="Times New Roman" w:cs="Times New Roman"/>
        </w:rPr>
        <w:t>et</w:t>
      </w:r>
      <w:r w:rsidR="00A75803">
        <w:rPr>
          <w:rFonts w:ascii="Times New Roman" w:hAnsi="Times New Roman" w:cs="Times New Roman"/>
        </w:rPr>
        <w:t xml:space="preserve"> le </w:t>
      </w:r>
      <w:r w:rsidR="008A6716" w:rsidRPr="007521FA">
        <w:rPr>
          <w:rFonts w:ascii="Times New Roman" w:hAnsi="Times New Roman" w:cs="Times New Roman"/>
        </w:rPr>
        <w:t>FRA</w:t>
      </w:r>
      <w:r w:rsidR="00CC35B5">
        <w:rPr>
          <w:rFonts w:ascii="Times New Roman" w:hAnsi="Times New Roman" w:cs="Times New Roman"/>
        </w:rPr>
        <w:t xml:space="preserve"> 2020</w:t>
      </w:r>
      <w:r w:rsidRPr="00E46D43">
        <w:rPr>
          <w:rFonts w:ascii="Times New Roman" w:hAnsi="Times New Roman" w:cs="Times New Roman"/>
        </w:rPr>
        <w:t>) sont exploités, pour le moment, comme des données référentielles pour le pays.</w:t>
      </w:r>
    </w:p>
    <w:p w:rsidR="00E72EAB" w:rsidRDefault="001317CD">
      <w:pPr>
        <w:pStyle w:val="Titre2"/>
        <w:numPr>
          <w:ilvl w:val="0"/>
          <w:numId w:val="15"/>
        </w:numPr>
        <w:tabs>
          <w:tab w:val="left" w:pos="993"/>
        </w:tabs>
        <w:spacing w:before="0" w:line="360" w:lineRule="auto"/>
      </w:pPr>
      <w:bookmarkStart w:id="21" w:name="_Toc480522164"/>
      <w:bookmarkStart w:id="22" w:name="_Toc480522205"/>
      <w:bookmarkStart w:id="23" w:name="_Toc158845971"/>
      <w:r w:rsidRPr="0022089B">
        <w:t>Sources des données du sous-secteur</w:t>
      </w:r>
      <w:bookmarkEnd w:id="21"/>
      <w:bookmarkEnd w:id="22"/>
      <w:bookmarkEnd w:id="23"/>
    </w:p>
    <w:p w:rsidR="00E72EAB" w:rsidRPr="00A75803" w:rsidRDefault="001317CD">
      <w:pPr>
        <w:spacing w:after="0" w:line="360" w:lineRule="auto"/>
        <w:jc w:val="both"/>
        <w:rPr>
          <w:rFonts w:ascii="Times New Roman" w:hAnsi="Times New Roman" w:cs="Times New Roman"/>
        </w:rPr>
      </w:pPr>
      <w:r w:rsidRPr="00D879FC">
        <w:rPr>
          <w:rFonts w:ascii="Times New Roman" w:hAnsi="Times New Roman" w:cs="Times New Roman"/>
        </w:rPr>
        <w:t xml:space="preserve">Dans la mesure du possible, les données d’activités utilisées dans le présent rapport sont fondées sur les données nationales officielles publiées ou </w:t>
      </w:r>
      <w:r w:rsidR="000339FA" w:rsidRPr="00D879FC">
        <w:rPr>
          <w:rFonts w:ascii="Times New Roman" w:hAnsi="Times New Roman" w:cs="Times New Roman"/>
        </w:rPr>
        <w:t>fournies par</w:t>
      </w:r>
      <w:r w:rsidRPr="00D879FC">
        <w:rPr>
          <w:rFonts w:ascii="Times New Roman" w:hAnsi="Times New Roman" w:cs="Times New Roman"/>
        </w:rPr>
        <w:t xml:space="preserve"> les structures techniques et administratives concernées principalement la DPN</w:t>
      </w:r>
      <w:r w:rsidR="008A6716" w:rsidRPr="00A75803">
        <w:rPr>
          <w:rFonts w:ascii="Times New Roman" w:hAnsi="Times New Roman" w:cs="Times New Roman"/>
        </w:rPr>
        <w:t>, les DREDDs</w:t>
      </w:r>
      <w:r w:rsidRPr="00D879FC">
        <w:rPr>
          <w:rFonts w:ascii="Times New Roman" w:hAnsi="Times New Roman" w:cs="Times New Roman"/>
        </w:rPr>
        <w:t xml:space="preserve"> et l’office national des statistiques (ONS</w:t>
      </w:r>
      <w:r w:rsidRPr="00A75803">
        <w:rPr>
          <w:rFonts w:ascii="Times New Roman" w:hAnsi="Times New Roman" w:cs="Times New Roman"/>
        </w:rPr>
        <w:t xml:space="preserve">).  </w:t>
      </w:r>
      <w:r w:rsidR="008A6716" w:rsidRPr="00A75803">
        <w:rPr>
          <w:rFonts w:ascii="Times New Roman" w:hAnsi="Times New Roman" w:cs="Times New Roman"/>
        </w:rPr>
        <w:t xml:space="preserve">Dans ce cadre il faut noter que le pays ne dispose que d’un seul inventaire forestier national réalisé en 1982. </w:t>
      </w:r>
    </w:p>
    <w:p w:rsidR="00E72EAB" w:rsidRDefault="008A6716" w:rsidP="00A75803">
      <w:pPr>
        <w:spacing w:after="0" w:line="360" w:lineRule="auto"/>
        <w:jc w:val="both"/>
        <w:rPr>
          <w:rFonts w:ascii="Times New Roman" w:hAnsi="Times New Roman" w:cs="Times New Roman"/>
        </w:rPr>
      </w:pPr>
      <w:r w:rsidRPr="00A75803">
        <w:rPr>
          <w:rFonts w:ascii="Times New Roman" w:hAnsi="Times New Roman" w:cs="Times New Roman"/>
        </w:rPr>
        <w:t>En absence des données fiables, les rapports nationaux d’évaluation des ressources forestières de la FAO (les FRAs 2000, 2005, 2010,2015et 2020) sont exploités comme des données référence pour la période 1990-20</w:t>
      </w:r>
      <w:r w:rsidR="00A75803" w:rsidRPr="00A75803">
        <w:rPr>
          <w:rFonts w:ascii="Times New Roman" w:hAnsi="Times New Roman" w:cs="Times New Roman"/>
        </w:rPr>
        <w:t>20</w:t>
      </w:r>
      <w:r w:rsidRPr="00A75803">
        <w:rPr>
          <w:rFonts w:ascii="Times New Roman" w:hAnsi="Times New Roman" w:cs="Times New Roman"/>
        </w:rPr>
        <w:t>.</w:t>
      </w:r>
    </w:p>
    <w:p w:rsidR="00E72EAB" w:rsidRDefault="001317CD">
      <w:pPr>
        <w:spacing w:after="0" w:line="360" w:lineRule="auto"/>
        <w:jc w:val="both"/>
        <w:rPr>
          <w:rFonts w:ascii="Times New Roman" w:hAnsi="Times New Roman" w:cs="Times New Roman"/>
        </w:rPr>
      </w:pPr>
      <w:r w:rsidRPr="00D879FC">
        <w:rPr>
          <w:rFonts w:ascii="Times New Roman" w:hAnsi="Times New Roman" w:cs="Times New Roman"/>
        </w:rPr>
        <w:t>En 201</w:t>
      </w:r>
      <w:r>
        <w:rPr>
          <w:rFonts w:ascii="Times New Roman" w:hAnsi="Times New Roman" w:cs="Times New Roman"/>
        </w:rPr>
        <w:t>9</w:t>
      </w:r>
      <w:r w:rsidRPr="00D879FC">
        <w:rPr>
          <w:rFonts w:ascii="Times New Roman" w:hAnsi="Times New Roman" w:cs="Times New Roman"/>
        </w:rPr>
        <w:t xml:space="preserve">, la DPN a élaboré des nouvelles données sur la situation d’occupation du sol basées sur l’exploitation des images satellites (Landsat) et une carte 1 / 2 000 000 </w:t>
      </w:r>
      <w:r>
        <w:rPr>
          <w:rFonts w:ascii="Times New Roman" w:hAnsi="Times New Roman" w:cs="Times New Roman"/>
        </w:rPr>
        <w:t>dans le cadre de la réalisation du FRA 2020</w:t>
      </w:r>
      <w:r w:rsidRPr="00D879FC">
        <w:rPr>
          <w:rFonts w:ascii="Times New Roman" w:hAnsi="Times New Roman" w:cs="Times New Roman"/>
        </w:rPr>
        <w:t xml:space="preserve">. </w:t>
      </w:r>
    </w:p>
    <w:p w:rsidR="00E72EAB" w:rsidRDefault="001317CD" w:rsidP="00CD2C01">
      <w:pPr>
        <w:spacing w:after="0" w:line="360" w:lineRule="auto"/>
        <w:jc w:val="both"/>
        <w:rPr>
          <w:rFonts w:ascii="Times New Roman" w:hAnsi="Times New Roman" w:cs="Times New Roman"/>
        </w:rPr>
      </w:pPr>
      <w:r w:rsidRPr="00D879FC">
        <w:rPr>
          <w:rFonts w:ascii="Times New Roman" w:hAnsi="Times New Roman" w:cs="Times New Roman"/>
        </w:rPr>
        <w:t xml:space="preserve">Ces données concernent la superficie des forêts, </w:t>
      </w:r>
      <w:r w:rsidR="00C86F53" w:rsidRPr="00D879FC">
        <w:rPr>
          <w:rFonts w:ascii="Times New Roman" w:hAnsi="Times New Roman" w:cs="Times New Roman"/>
        </w:rPr>
        <w:t xml:space="preserve">steppes </w:t>
      </w:r>
      <w:r w:rsidRPr="00D879FC">
        <w:rPr>
          <w:rFonts w:ascii="Times New Roman" w:hAnsi="Times New Roman" w:cs="Times New Roman"/>
        </w:rPr>
        <w:t xml:space="preserve">arborées/arbustives, </w:t>
      </w:r>
      <w:r w:rsidR="00C86F53" w:rsidRPr="00D879FC">
        <w:rPr>
          <w:rFonts w:ascii="Times New Roman" w:hAnsi="Times New Roman" w:cs="Times New Roman"/>
        </w:rPr>
        <w:t xml:space="preserve">savanes </w:t>
      </w:r>
      <w:r w:rsidRPr="00D879FC">
        <w:rPr>
          <w:rFonts w:ascii="Times New Roman" w:hAnsi="Times New Roman" w:cs="Times New Roman"/>
        </w:rPr>
        <w:t xml:space="preserve">boisées et </w:t>
      </w:r>
      <w:r w:rsidR="00C86F53" w:rsidRPr="00D879FC">
        <w:rPr>
          <w:rFonts w:ascii="Times New Roman" w:hAnsi="Times New Roman" w:cs="Times New Roman"/>
        </w:rPr>
        <w:t xml:space="preserve">savanes </w:t>
      </w:r>
      <w:r w:rsidRPr="00D879FC">
        <w:rPr>
          <w:rFonts w:ascii="Times New Roman" w:hAnsi="Times New Roman" w:cs="Times New Roman"/>
        </w:rPr>
        <w:t>arborées/arbustives à l’échelle nationale en</w:t>
      </w:r>
      <w:r>
        <w:rPr>
          <w:rFonts w:ascii="Times New Roman" w:hAnsi="Times New Roman" w:cs="Times New Roman"/>
        </w:rPr>
        <w:t>tre1990-</w:t>
      </w:r>
      <w:r w:rsidRPr="00D879FC">
        <w:rPr>
          <w:rFonts w:ascii="Times New Roman" w:hAnsi="Times New Roman" w:cs="Times New Roman"/>
        </w:rPr>
        <w:t xml:space="preserve"> 20</w:t>
      </w:r>
      <w:r>
        <w:rPr>
          <w:rFonts w:ascii="Times New Roman" w:hAnsi="Times New Roman" w:cs="Times New Roman"/>
        </w:rPr>
        <w:t>20</w:t>
      </w:r>
      <w:r w:rsidRPr="00D879FC">
        <w:rPr>
          <w:rFonts w:ascii="Times New Roman" w:hAnsi="Times New Roman" w:cs="Times New Roman"/>
        </w:rPr>
        <w:t>.</w:t>
      </w:r>
      <w:r>
        <w:rPr>
          <w:rFonts w:ascii="Times New Roman" w:hAnsi="Times New Roman" w:cs="Times New Roman"/>
        </w:rPr>
        <w:t>.</w:t>
      </w:r>
    </w:p>
    <w:p w:rsidR="00E72EAB" w:rsidRDefault="001317CD">
      <w:pPr>
        <w:pStyle w:val="Titre3"/>
        <w:numPr>
          <w:ilvl w:val="0"/>
          <w:numId w:val="16"/>
        </w:numPr>
        <w:bidi w:val="0"/>
        <w:spacing w:before="0" w:after="0" w:line="360" w:lineRule="auto"/>
        <w:rPr>
          <w:rFonts w:asciiTheme="majorBidi" w:hAnsiTheme="majorBidi" w:cstheme="majorBidi"/>
          <w:sz w:val="22"/>
          <w:szCs w:val="22"/>
          <w:lang w:val="fr-FR"/>
        </w:rPr>
      </w:pPr>
      <w:bookmarkStart w:id="24" w:name="_Toc480522165"/>
      <w:bookmarkStart w:id="25" w:name="_Toc480522206"/>
      <w:bookmarkStart w:id="26" w:name="_Toc158845972"/>
      <w:bookmarkStart w:id="27" w:name="_Toc420705984"/>
      <w:r w:rsidRPr="00080FB9">
        <w:rPr>
          <w:rFonts w:asciiTheme="majorBidi" w:hAnsiTheme="majorBidi" w:cstheme="majorBidi"/>
          <w:sz w:val="22"/>
          <w:szCs w:val="22"/>
          <w:lang w:val="fr-FR"/>
        </w:rPr>
        <w:t>Méthodologies de collecte des données du sous-secteur</w:t>
      </w:r>
      <w:bookmarkEnd w:id="24"/>
      <w:bookmarkEnd w:id="25"/>
      <w:bookmarkEnd w:id="26"/>
    </w:p>
    <w:p w:rsidR="00E72EAB" w:rsidRDefault="001317CD" w:rsidP="00CD2C01">
      <w:pPr>
        <w:spacing w:after="0" w:line="360" w:lineRule="auto"/>
        <w:jc w:val="both"/>
        <w:rPr>
          <w:rFonts w:ascii="Times New Roman" w:hAnsi="Times New Roman" w:cs="Times New Roman"/>
        </w:rPr>
      </w:pPr>
      <w:r w:rsidRPr="00D879FC">
        <w:rPr>
          <w:rFonts w:ascii="Times New Roman" w:hAnsi="Times New Roman" w:cs="Times New Roman"/>
        </w:rPr>
        <w:t xml:space="preserve">La méthodologie de collecte de donnée du sous-secteur a été basé sur les orientations générales, pour la collecte de données existantes, la création de données nouvelles et l’adaptation des données à l’inventaire, proposées au niveau du Chapitre 2 (Méthodes de collecte des données) des lignes directrices 2006 du GIEC pour les inventaires nationaux de gaz à effet de serre. Les directives ont été appliquées à la collecte de données sur les facteurs d'émission, les activités et les incertitudes. Durant les activités de collecte de données, nous avons conservés les dossiers AQ/CQ sur les données collectées conformément aux directives fournies au Chapitre 6 du Volume 1. Tout en collectant les données, les </w:t>
      </w:r>
      <w:r w:rsidRPr="00D879FC">
        <w:rPr>
          <w:rFonts w:ascii="Times New Roman" w:hAnsi="Times New Roman" w:cs="Times New Roman"/>
          <w:i/>
          <w:iCs/>
        </w:rPr>
        <w:t xml:space="preserve">bonnes pratiques </w:t>
      </w:r>
      <w:r w:rsidRPr="00D879FC">
        <w:rPr>
          <w:rFonts w:ascii="Times New Roman" w:hAnsi="Times New Roman" w:cs="Times New Roman"/>
        </w:rPr>
        <w:t>recommandent de reconnaître les besoins futurs liés à la collecte de données.</w:t>
      </w:r>
    </w:p>
    <w:p w:rsidR="00E72EAB" w:rsidRDefault="001317CD">
      <w:pPr>
        <w:pStyle w:val="Titre3"/>
        <w:numPr>
          <w:ilvl w:val="0"/>
          <w:numId w:val="16"/>
        </w:numPr>
        <w:bidi w:val="0"/>
        <w:spacing w:before="0" w:after="0" w:line="360" w:lineRule="auto"/>
        <w:rPr>
          <w:rFonts w:asciiTheme="majorBidi" w:hAnsiTheme="majorBidi" w:cstheme="majorBidi"/>
          <w:sz w:val="22"/>
          <w:szCs w:val="22"/>
          <w:lang w:val="fr-FR"/>
        </w:rPr>
      </w:pPr>
      <w:bookmarkStart w:id="28" w:name="_Toc158845973"/>
      <w:bookmarkEnd w:id="27"/>
      <w:r w:rsidRPr="00080FB9">
        <w:rPr>
          <w:rFonts w:asciiTheme="majorBidi" w:hAnsiTheme="majorBidi" w:cstheme="majorBidi"/>
          <w:sz w:val="22"/>
          <w:szCs w:val="22"/>
          <w:lang w:val="fr-FR"/>
        </w:rPr>
        <w:lastRenderedPageBreak/>
        <w:t>Sources des données du sous-secteur</w:t>
      </w:r>
      <w:bookmarkEnd w:id="28"/>
    </w:p>
    <w:p w:rsidR="00E72EAB" w:rsidRDefault="001317CD">
      <w:pPr>
        <w:spacing w:after="0" w:line="360" w:lineRule="auto"/>
        <w:rPr>
          <w:rFonts w:ascii="Times New Roman" w:hAnsi="Times New Roman" w:cs="Times New Roman"/>
        </w:rPr>
      </w:pPr>
      <w:r w:rsidRPr="00D879FC">
        <w:rPr>
          <w:rFonts w:ascii="Times New Roman" w:hAnsi="Times New Roman" w:cs="Times New Roman"/>
        </w:rPr>
        <w:t xml:space="preserve">Les données ont été collectées sur la base des principes méthodologiques de la collecte de données des lignes directrices du GIEC 2006 à savoir :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la focalisation de la collecte sur les données nécessaires à l’amélioration des estimations de catégories de source clés les plus importantes ;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le choix des procédures de collecte de données qui améliorent itérativement la qualité de l’inventaire conformément aux objectifs de qualité des données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la mise en place des activités de collecte de données qui mènent à une amélioration continue des ensembles de données utilisés dans l’inventaire ;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la collecte des données/informations à un niveau de détail approprié à la méthode utilisée ;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l’</w:t>
      </w:r>
      <w:r w:rsidR="00450127" w:rsidRPr="00D879FC">
        <w:rPr>
          <w:rFonts w:ascii="Times New Roman" w:hAnsi="Times New Roman" w:cs="Times New Roman"/>
          <w:sz w:val="22"/>
          <w:szCs w:val="22"/>
          <w:lang w:val="fr-FR"/>
        </w:rPr>
        <w:t>exam</w:t>
      </w:r>
      <w:r w:rsidR="00450127">
        <w:rPr>
          <w:rFonts w:ascii="Times New Roman" w:hAnsi="Times New Roman" w:cs="Times New Roman"/>
          <w:sz w:val="22"/>
          <w:szCs w:val="22"/>
          <w:lang w:val="fr-FR"/>
        </w:rPr>
        <w:t>e</w:t>
      </w:r>
      <w:r w:rsidR="00450127" w:rsidRPr="00D879FC">
        <w:rPr>
          <w:rFonts w:ascii="Times New Roman" w:hAnsi="Times New Roman" w:cs="Times New Roman"/>
          <w:sz w:val="22"/>
          <w:szCs w:val="22"/>
          <w:lang w:val="fr-FR"/>
        </w:rPr>
        <w:t>n</w:t>
      </w:r>
      <w:r w:rsidRPr="00D879FC">
        <w:rPr>
          <w:rFonts w:ascii="Times New Roman" w:hAnsi="Times New Roman" w:cs="Times New Roman"/>
          <w:sz w:val="22"/>
          <w:szCs w:val="22"/>
          <w:lang w:val="fr-FR"/>
        </w:rPr>
        <w:t xml:space="preserve"> des activités de collecte de données et des besoins méthodologiques, pour améliorer l’inventaire de manière progressive et efficace ; </w:t>
      </w:r>
    </w:p>
    <w:p w:rsidR="00E72EAB" w:rsidRDefault="001317CD">
      <w:pPr>
        <w:pStyle w:val="Default"/>
        <w:numPr>
          <w:ilvl w:val="0"/>
          <w:numId w:val="12"/>
        </w:numPr>
        <w:spacing w:line="360" w:lineRule="auto"/>
        <w:ind w:left="357" w:hanging="357"/>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l’abo</w:t>
      </w:r>
      <w:r w:rsidR="00A5356A">
        <w:rPr>
          <w:rFonts w:ascii="Times New Roman" w:hAnsi="Times New Roman" w:cs="Times New Roman"/>
          <w:sz w:val="22"/>
          <w:szCs w:val="22"/>
          <w:lang w:val="fr-FR"/>
        </w:rPr>
        <w:t>u</w:t>
      </w:r>
      <w:r w:rsidRPr="00D879FC">
        <w:rPr>
          <w:rFonts w:ascii="Times New Roman" w:hAnsi="Times New Roman" w:cs="Times New Roman"/>
          <w:sz w:val="22"/>
          <w:szCs w:val="22"/>
          <w:lang w:val="fr-FR"/>
        </w:rPr>
        <w:t xml:space="preserve">tissement à des accords avec des fournisseurs de données pour assurer les flux d’information cohérents et continus. </w:t>
      </w:r>
    </w:p>
    <w:p w:rsidR="00E72EAB" w:rsidRDefault="001317CD">
      <w:pPr>
        <w:pStyle w:val="Default"/>
        <w:spacing w:line="360" w:lineRule="auto"/>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Les sources de données identifiées étaient :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820"/>
      </w:tblGrid>
      <w:tr w:rsidR="001317CD" w:rsidRPr="00D879FC" w:rsidTr="00CC35B5">
        <w:trPr>
          <w:trHeight w:val="113"/>
        </w:trPr>
        <w:tc>
          <w:tcPr>
            <w:tcW w:w="8789" w:type="dxa"/>
            <w:gridSpan w:val="2"/>
            <w:tcBorders>
              <w:top w:val="nil"/>
              <w:left w:val="nil"/>
              <w:bottom w:val="single" w:sz="4" w:space="0" w:color="auto"/>
              <w:right w:val="nil"/>
            </w:tcBorders>
          </w:tcPr>
          <w:p w:rsidR="00E72EAB" w:rsidRDefault="001317CD">
            <w:pPr>
              <w:spacing w:after="0" w:line="360" w:lineRule="auto"/>
              <w:ind w:right="45"/>
              <w:rPr>
                <w:rFonts w:ascii="Times New Roman" w:hAnsi="Times New Roman" w:cs="Times New Roman"/>
                <w:b/>
                <w:bCs/>
              </w:rPr>
            </w:pPr>
            <w:bookmarkStart w:id="29" w:name="_Toc158846599"/>
            <w:r>
              <w:rPr>
                <w:rFonts w:ascii="Times New Roman" w:hAnsi="Times New Roman" w:cs="Times New Roman"/>
                <w:b/>
                <w:bCs/>
              </w:rPr>
              <w:t xml:space="preserve">Tableau  </w:t>
            </w:r>
            <w:r w:rsidR="008A6716"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008A6716" w:rsidRPr="00B95790">
              <w:rPr>
                <w:rFonts w:ascii="Times New Roman" w:hAnsi="Times New Roman" w:cs="Times New Roman"/>
              </w:rPr>
              <w:fldChar w:fldCharType="separate"/>
            </w:r>
            <w:r w:rsidR="00D87584">
              <w:rPr>
                <w:rFonts w:ascii="Times New Roman" w:hAnsi="Times New Roman" w:cs="Times New Roman"/>
                <w:noProof/>
              </w:rPr>
              <w:t>1</w:t>
            </w:r>
            <w:r w:rsidR="008A6716" w:rsidRPr="00B95790">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b/>
                <w:bCs/>
              </w:rPr>
              <w:t>Sources des données d'activité</w:t>
            </w:r>
            <w:bookmarkEnd w:id="29"/>
          </w:p>
        </w:tc>
      </w:tr>
      <w:tr w:rsidR="001317CD" w:rsidRPr="00D879FC" w:rsidTr="00CC35B5">
        <w:trPr>
          <w:trHeight w:val="113"/>
        </w:trPr>
        <w:tc>
          <w:tcPr>
            <w:tcW w:w="3969" w:type="dxa"/>
            <w:tcBorders>
              <w:top w:val="single" w:sz="4" w:space="0" w:color="auto"/>
            </w:tcBorders>
          </w:tcPr>
          <w:p w:rsidR="00E72EAB" w:rsidRDefault="001317CD">
            <w:pPr>
              <w:spacing w:after="0" w:line="360" w:lineRule="auto"/>
              <w:ind w:right="45"/>
              <w:jc w:val="center"/>
              <w:rPr>
                <w:rFonts w:ascii="Times New Roman" w:hAnsi="Times New Roman" w:cs="Times New Roman"/>
                <w:b/>
                <w:bCs/>
              </w:rPr>
            </w:pPr>
            <w:r w:rsidRPr="00D879FC">
              <w:rPr>
                <w:rFonts w:ascii="Times New Roman" w:hAnsi="Times New Roman" w:cs="Times New Roman"/>
                <w:b/>
                <w:bCs/>
              </w:rPr>
              <w:t>Parties prenantes</w:t>
            </w:r>
          </w:p>
        </w:tc>
        <w:tc>
          <w:tcPr>
            <w:tcW w:w="4820" w:type="dxa"/>
            <w:tcBorders>
              <w:top w:val="single" w:sz="4" w:space="0" w:color="auto"/>
            </w:tcBorders>
          </w:tcPr>
          <w:p w:rsidR="00E72EAB" w:rsidRDefault="001317CD">
            <w:pPr>
              <w:spacing w:after="0" w:line="360" w:lineRule="auto"/>
              <w:ind w:right="45"/>
              <w:jc w:val="center"/>
              <w:rPr>
                <w:rFonts w:ascii="Times New Roman" w:hAnsi="Times New Roman" w:cs="Times New Roman"/>
                <w:b/>
                <w:bCs/>
              </w:rPr>
            </w:pPr>
            <w:r w:rsidRPr="00D879FC">
              <w:rPr>
                <w:rFonts w:ascii="Times New Roman" w:hAnsi="Times New Roman" w:cs="Times New Roman"/>
                <w:b/>
                <w:bCs/>
              </w:rPr>
              <w:t xml:space="preserve">Données recherchées </w:t>
            </w:r>
          </w:p>
        </w:tc>
      </w:tr>
      <w:tr w:rsidR="001317CD" w:rsidRPr="00D879FC" w:rsidTr="00CC35B5">
        <w:trPr>
          <w:trHeight w:val="57"/>
        </w:trPr>
        <w:tc>
          <w:tcPr>
            <w:tcW w:w="3969" w:type="dxa"/>
          </w:tcPr>
          <w:p w:rsidR="00E72EAB" w:rsidRDefault="001317CD">
            <w:pPr>
              <w:spacing w:after="0" w:line="360" w:lineRule="auto"/>
              <w:rPr>
                <w:rFonts w:ascii="Times New Roman" w:hAnsi="Times New Roman" w:cs="Times New Roman"/>
              </w:rPr>
            </w:pPr>
            <w:r w:rsidRPr="00D879FC">
              <w:rPr>
                <w:rFonts w:ascii="Times New Roman" w:hAnsi="Times New Roman" w:cs="Times New Roman"/>
              </w:rPr>
              <w:t>DPN/DREDDs</w:t>
            </w:r>
          </w:p>
        </w:tc>
        <w:tc>
          <w:tcPr>
            <w:tcW w:w="4820" w:type="dxa"/>
          </w:tcPr>
          <w:p w:rsidR="00E72EAB" w:rsidRDefault="001317CD">
            <w:pPr>
              <w:spacing w:after="0" w:line="360" w:lineRule="auto"/>
              <w:rPr>
                <w:rFonts w:ascii="Times New Roman" w:hAnsi="Times New Roman" w:cs="Times New Roman"/>
              </w:rPr>
            </w:pPr>
            <w:r w:rsidRPr="00D879FC">
              <w:rPr>
                <w:rFonts w:ascii="Times New Roman" w:hAnsi="Times New Roman" w:cs="Times New Roman"/>
              </w:rPr>
              <w:t>Terres forestières</w:t>
            </w:r>
            <w:r>
              <w:rPr>
                <w:rFonts w:ascii="Times New Roman" w:hAnsi="Times New Roman" w:cs="Times New Roman"/>
              </w:rPr>
              <w:t>, Prairies et parcours</w:t>
            </w:r>
          </w:p>
        </w:tc>
      </w:tr>
      <w:tr w:rsidR="001317CD" w:rsidRPr="00D879FC" w:rsidTr="00CC35B5">
        <w:trPr>
          <w:trHeight w:val="57"/>
        </w:trPr>
        <w:tc>
          <w:tcPr>
            <w:tcW w:w="3969" w:type="dxa"/>
          </w:tcPr>
          <w:p w:rsidR="00E72EAB" w:rsidRDefault="001317CD">
            <w:pPr>
              <w:spacing w:after="0" w:line="360" w:lineRule="auto"/>
              <w:rPr>
                <w:rFonts w:ascii="Times New Roman" w:hAnsi="Times New Roman" w:cs="Times New Roman"/>
                <w:b/>
                <w:bCs/>
              </w:rPr>
            </w:pPr>
            <w:r w:rsidRPr="00D879FC">
              <w:rPr>
                <w:rFonts w:ascii="Times New Roman" w:hAnsi="Times New Roman" w:cs="Times New Roman"/>
              </w:rPr>
              <w:t>DAPL, PNBA, PND, UICN, GIZ, DAR</w:t>
            </w:r>
          </w:p>
        </w:tc>
        <w:tc>
          <w:tcPr>
            <w:tcW w:w="4820" w:type="dxa"/>
          </w:tcPr>
          <w:p w:rsidR="00E72EAB" w:rsidRDefault="001317CD">
            <w:pPr>
              <w:spacing w:after="0" w:line="360" w:lineRule="auto"/>
              <w:rPr>
                <w:rFonts w:ascii="Times New Roman" w:hAnsi="Times New Roman" w:cs="Times New Roman"/>
                <w:b/>
                <w:bCs/>
              </w:rPr>
            </w:pPr>
            <w:r w:rsidRPr="00D879FC">
              <w:rPr>
                <w:rFonts w:ascii="Times New Roman" w:hAnsi="Times New Roman" w:cs="Times New Roman"/>
              </w:rPr>
              <w:t>Terres humides </w:t>
            </w:r>
          </w:p>
        </w:tc>
      </w:tr>
      <w:tr w:rsidR="001317CD" w:rsidRPr="00D879FC" w:rsidTr="00CC35B5">
        <w:trPr>
          <w:trHeight w:val="57"/>
        </w:trPr>
        <w:tc>
          <w:tcPr>
            <w:tcW w:w="3969" w:type="dxa"/>
          </w:tcPr>
          <w:p w:rsidR="00E72EAB" w:rsidRDefault="001317CD">
            <w:pPr>
              <w:spacing w:after="0" w:line="360" w:lineRule="auto"/>
              <w:rPr>
                <w:rFonts w:ascii="Times New Roman" w:hAnsi="Times New Roman" w:cs="Times New Roman"/>
              </w:rPr>
            </w:pPr>
            <w:r>
              <w:rPr>
                <w:rFonts w:ascii="Times New Roman" w:hAnsi="Times New Roman" w:cs="Times New Roman"/>
              </w:rPr>
              <w:t xml:space="preserve">MHUAT, </w:t>
            </w:r>
            <w:r w:rsidRPr="00D879FC">
              <w:rPr>
                <w:rFonts w:ascii="Times New Roman" w:hAnsi="Times New Roman" w:cs="Times New Roman"/>
              </w:rPr>
              <w:t xml:space="preserve">ONS, Université, ENS, FAO, PNUD </w:t>
            </w:r>
          </w:p>
        </w:tc>
        <w:tc>
          <w:tcPr>
            <w:tcW w:w="4820" w:type="dxa"/>
          </w:tcPr>
          <w:p w:rsidR="00E72EAB" w:rsidRDefault="001317CD">
            <w:pPr>
              <w:spacing w:after="0" w:line="360" w:lineRule="auto"/>
              <w:rPr>
                <w:rFonts w:ascii="Times New Roman" w:hAnsi="Times New Roman" w:cs="Times New Roman"/>
              </w:rPr>
            </w:pPr>
            <w:r w:rsidRPr="00D879FC">
              <w:rPr>
                <w:rFonts w:ascii="Times New Roman" w:hAnsi="Times New Roman" w:cs="Times New Roman"/>
              </w:rPr>
              <w:t>Établissement et Autres terres </w:t>
            </w:r>
          </w:p>
        </w:tc>
      </w:tr>
      <w:tr w:rsidR="001317CD" w:rsidRPr="00D879FC" w:rsidTr="00CC35B5">
        <w:trPr>
          <w:trHeight w:val="57"/>
        </w:trPr>
        <w:tc>
          <w:tcPr>
            <w:tcW w:w="3969" w:type="dxa"/>
          </w:tcPr>
          <w:p w:rsidR="00E72EAB" w:rsidRDefault="001317CD">
            <w:pPr>
              <w:spacing w:after="0" w:line="360" w:lineRule="auto"/>
              <w:rPr>
                <w:rFonts w:ascii="Times New Roman" w:hAnsi="Times New Roman" w:cs="Times New Roman"/>
              </w:rPr>
            </w:pPr>
            <w:r>
              <w:rPr>
                <w:rFonts w:ascii="Times New Roman" w:hAnsi="Times New Roman" w:cs="Times New Roman"/>
              </w:rPr>
              <w:t>MDR, DAR</w:t>
            </w:r>
          </w:p>
        </w:tc>
        <w:tc>
          <w:tcPr>
            <w:tcW w:w="4820" w:type="dxa"/>
          </w:tcPr>
          <w:p w:rsidR="00E72EAB" w:rsidRDefault="001317CD">
            <w:pPr>
              <w:spacing w:after="0" w:line="360" w:lineRule="auto"/>
              <w:rPr>
                <w:rFonts w:ascii="Times New Roman" w:hAnsi="Times New Roman" w:cs="Times New Roman"/>
              </w:rPr>
            </w:pPr>
            <w:r>
              <w:rPr>
                <w:rFonts w:ascii="Times New Roman" w:hAnsi="Times New Roman" w:cs="Times New Roman"/>
              </w:rPr>
              <w:t>Terres cultivées, abandon</w:t>
            </w:r>
          </w:p>
        </w:tc>
      </w:tr>
      <w:tr w:rsidR="00450127" w:rsidRPr="00D879FC" w:rsidTr="00CC35B5">
        <w:trPr>
          <w:trHeight w:val="57"/>
        </w:trPr>
        <w:tc>
          <w:tcPr>
            <w:tcW w:w="3969" w:type="dxa"/>
          </w:tcPr>
          <w:p w:rsidR="00450127" w:rsidRDefault="008A6716">
            <w:pPr>
              <w:spacing w:after="0" w:line="360" w:lineRule="auto"/>
              <w:rPr>
                <w:rFonts w:ascii="Times New Roman" w:hAnsi="Times New Roman" w:cs="Times New Roman"/>
              </w:rPr>
            </w:pPr>
            <w:r w:rsidRPr="00CD2C01">
              <w:rPr>
                <w:rFonts w:ascii="Times New Roman" w:hAnsi="Times New Roman" w:cs="Times New Roman"/>
              </w:rPr>
              <w:t>M Elevage</w:t>
            </w:r>
            <w:r w:rsidR="0063504B">
              <w:rPr>
                <w:rFonts w:ascii="Times New Roman" w:hAnsi="Times New Roman" w:cs="Times New Roman"/>
              </w:rPr>
              <w:t>, Direction de l’élevage</w:t>
            </w:r>
          </w:p>
        </w:tc>
        <w:tc>
          <w:tcPr>
            <w:tcW w:w="4820" w:type="dxa"/>
          </w:tcPr>
          <w:p w:rsidR="00450127" w:rsidRDefault="0063504B">
            <w:pPr>
              <w:spacing w:after="0" w:line="360" w:lineRule="auto"/>
              <w:rPr>
                <w:rFonts w:ascii="Times New Roman" w:hAnsi="Times New Roman" w:cs="Times New Roman"/>
              </w:rPr>
            </w:pPr>
            <w:r>
              <w:rPr>
                <w:rFonts w:ascii="Times New Roman" w:hAnsi="Times New Roman" w:cs="Times New Roman"/>
              </w:rPr>
              <w:t>Statistiques du cheptel</w:t>
            </w:r>
          </w:p>
        </w:tc>
      </w:tr>
    </w:tbl>
    <w:p w:rsidR="00E72EAB" w:rsidRDefault="001317CD">
      <w:pPr>
        <w:pStyle w:val="Default"/>
        <w:spacing w:line="360" w:lineRule="auto"/>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Après l’identification des sources de données, des entretiens ont été organisé avec les responsables des institutions. Les spécifications des données recherchées comprenaient : </w:t>
      </w:r>
    </w:p>
    <w:p w:rsidR="00E72EAB" w:rsidRDefault="001317CD">
      <w:pPr>
        <w:pStyle w:val="Default"/>
        <w:numPr>
          <w:ilvl w:val="0"/>
          <w:numId w:val="7"/>
        </w:numPr>
        <w:spacing w:line="360" w:lineRule="auto"/>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la définition du format, structure, échelle et unité ; </w:t>
      </w:r>
    </w:p>
    <w:p w:rsidR="00E72EAB" w:rsidRDefault="001317CD">
      <w:pPr>
        <w:pStyle w:val="Default"/>
        <w:numPr>
          <w:ilvl w:val="0"/>
          <w:numId w:val="7"/>
        </w:numPr>
        <w:spacing w:line="360" w:lineRule="auto"/>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le nom de contact et organisation ; </w:t>
      </w:r>
    </w:p>
    <w:p w:rsidR="00E72EAB" w:rsidRDefault="001317CD">
      <w:pPr>
        <w:pStyle w:val="Default"/>
        <w:numPr>
          <w:ilvl w:val="0"/>
          <w:numId w:val="7"/>
        </w:numPr>
        <w:spacing w:line="360" w:lineRule="auto"/>
        <w:ind w:left="357" w:hanging="357"/>
        <w:rPr>
          <w:rFonts w:ascii="Times New Roman" w:hAnsi="Times New Roman" w:cs="Times New Roman"/>
          <w:sz w:val="22"/>
          <w:szCs w:val="22"/>
          <w:lang w:val="fr-FR"/>
        </w:rPr>
      </w:pPr>
      <w:r w:rsidRPr="00D879FC">
        <w:rPr>
          <w:rFonts w:ascii="Times New Roman" w:hAnsi="Times New Roman" w:cs="Times New Roman"/>
          <w:sz w:val="22"/>
          <w:szCs w:val="22"/>
          <w:lang w:val="fr-FR"/>
        </w:rPr>
        <w:t>la date de disponibilité.</w:t>
      </w:r>
    </w:p>
    <w:p w:rsidR="00E72EAB" w:rsidRDefault="001317CD">
      <w:pPr>
        <w:pStyle w:val="Default"/>
        <w:spacing w:line="360" w:lineRule="auto"/>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 xml:space="preserve">Les données recueillies sont des :  </w:t>
      </w:r>
    </w:p>
    <w:p w:rsidR="00E72EAB" w:rsidRDefault="001317CD">
      <w:pPr>
        <w:pStyle w:val="Default"/>
        <w:numPr>
          <w:ilvl w:val="0"/>
          <w:numId w:val="8"/>
        </w:numPr>
        <w:spacing w:line="360" w:lineRule="auto"/>
        <w:jc w:val="both"/>
        <w:rPr>
          <w:rFonts w:ascii="Times New Roman" w:hAnsi="Times New Roman" w:cs="Times New Roman"/>
          <w:sz w:val="22"/>
          <w:szCs w:val="22"/>
          <w:lang w:val="fr-FR"/>
        </w:rPr>
      </w:pPr>
      <w:r w:rsidRPr="00D879FC">
        <w:rPr>
          <w:rFonts w:ascii="Times New Roman" w:hAnsi="Times New Roman" w:cs="Times New Roman"/>
          <w:b/>
          <w:bCs/>
          <w:color w:val="auto"/>
          <w:sz w:val="22"/>
          <w:szCs w:val="22"/>
          <w:lang w:val="fr-FR"/>
        </w:rPr>
        <w:t>Données</w:t>
      </w:r>
      <w:r w:rsidR="00CD2C01">
        <w:rPr>
          <w:rFonts w:ascii="Times New Roman" w:hAnsi="Times New Roman" w:cs="Times New Roman"/>
          <w:b/>
          <w:bCs/>
          <w:color w:val="auto"/>
          <w:sz w:val="22"/>
          <w:szCs w:val="22"/>
          <w:lang w:val="fr-FR"/>
        </w:rPr>
        <w:t xml:space="preserve"> </w:t>
      </w:r>
      <w:r w:rsidR="00132C00" w:rsidRPr="00D879FC">
        <w:rPr>
          <w:rFonts w:ascii="Times New Roman" w:hAnsi="Times New Roman" w:cs="Times New Roman"/>
          <w:b/>
          <w:bCs/>
          <w:sz w:val="22"/>
          <w:szCs w:val="22"/>
          <w:lang w:val="fr-FR"/>
        </w:rPr>
        <w:t>existantes :</w:t>
      </w:r>
      <w:r w:rsidRPr="00D879FC">
        <w:rPr>
          <w:rFonts w:ascii="Times New Roman" w:hAnsi="Times New Roman" w:cs="Times New Roman"/>
          <w:sz w:val="22"/>
          <w:szCs w:val="22"/>
          <w:lang w:val="fr-FR"/>
        </w:rPr>
        <w:t xml:space="preserve">Les fournisseurs de données ont été impliqués dans le processus de compilation et d’amélioration de la collecte des données relatif à leurs secteurs. Cette implication sera plus efficace si on procède à :   </w:t>
      </w:r>
    </w:p>
    <w:p w:rsidR="00E72EAB" w:rsidRDefault="001317CD">
      <w:pPr>
        <w:pStyle w:val="Default"/>
        <w:numPr>
          <w:ilvl w:val="0"/>
          <w:numId w:val="9"/>
        </w:numPr>
        <w:spacing w:line="360" w:lineRule="auto"/>
        <w:ind w:left="709" w:hanging="284"/>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 xml:space="preserve">l’organisation des ateliers scientifiques sur les entrées et les sorties de l’inventaire, </w:t>
      </w:r>
    </w:p>
    <w:p w:rsidR="00E72EAB" w:rsidRDefault="001317CD">
      <w:pPr>
        <w:pStyle w:val="Default"/>
        <w:numPr>
          <w:ilvl w:val="0"/>
          <w:numId w:val="9"/>
        </w:numPr>
        <w:spacing w:line="360" w:lineRule="auto"/>
        <w:ind w:left="709" w:hanging="284"/>
        <w:jc w:val="both"/>
        <w:rPr>
          <w:rFonts w:ascii="Times New Roman" w:hAnsi="Times New Roman" w:cs="Times New Roman"/>
          <w:sz w:val="22"/>
          <w:szCs w:val="22"/>
          <w:lang w:val="fr-FR"/>
        </w:rPr>
      </w:pPr>
      <w:r w:rsidRPr="00D879FC">
        <w:rPr>
          <w:rFonts w:ascii="Times New Roman" w:hAnsi="Times New Roman" w:cs="Times New Roman"/>
          <w:color w:val="auto"/>
          <w:sz w:val="22"/>
          <w:szCs w:val="22"/>
          <w:lang w:val="fr-FR"/>
        </w:rPr>
        <w:t>signer des contrats</w:t>
      </w:r>
      <w:r w:rsidRPr="00D879FC">
        <w:rPr>
          <w:rFonts w:ascii="Times New Roman" w:hAnsi="Times New Roman" w:cs="Times New Roman"/>
          <w:sz w:val="22"/>
          <w:szCs w:val="22"/>
          <w:lang w:val="fr-FR"/>
        </w:rPr>
        <w:t xml:space="preserve"> ou des accords spécifiques pour un apport régulier de données. </w:t>
      </w:r>
    </w:p>
    <w:p w:rsidR="00E72EAB" w:rsidRDefault="001317CD" w:rsidP="005F5CC9">
      <w:pPr>
        <w:pStyle w:val="Default"/>
        <w:spacing w:line="360" w:lineRule="auto"/>
        <w:jc w:val="both"/>
        <w:rPr>
          <w:rFonts w:ascii="Times New Roman" w:hAnsi="Times New Roman" w:cs="Times New Roman"/>
          <w:color w:val="auto"/>
          <w:sz w:val="22"/>
          <w:szCs w:val="22"/>
          <w:lang w:val="fr-FR"/>
        </w:rPr>
      </w:pPr>
      <w:r w:rsidRPr="00D879FC">
        <w:rPr>
          <w:rFonts w:ascii="Times New Roman" w:hAnsi="Times New Roman" w:cs="Times New Roman"/>
          <w:b/>
          <w:bCs/>
          <w:color w:val="auto"/>
          <w:sz w:val="22"/>
          <w:szCs w:val="22"/>
          <w:lang w:val="fr-FR"/>
        </w:rPr>
        <w:lastRenderedPageBreak/>
        <w:t xml:space="preserve">Données restreintes : </w:t>
      </w:r>
      <w:r w:rsidRPr="00D879FC">
        <w:rPr>
          <w:rFonts w:ascii="Times New Roman" w:hAnsi="Times New Roman" w:cs="Times New Roman"/>
          <w:color w:val="auto"/>
          <w:sz w:val="22"/>
          <w:szCs w:val="22"/>
          <w:lang w:val="fr-FR"/>
        </w:rPr>
        <w:t xml:space="preserve">Malheureusement, </w:t>
      </w:r>
      <w:r w:rsidR="00132C00" w:rsidRPr="00D879FC">
        <w:rPr>
          <w:rFonts w:ascii="Times New Roman" w:hAnsi="Times New Roman" w:cs="Times New Roman"/>
          <w:color w:val="auto"/>
          <w:sz w:val="22"/>
          <w:szCs w:val="22"/>
          <w:lang w:val="fr-FR"/>
        </w:rPr>
        <w:t>il n’existe</w:t>
      </w:r>
      <w:r w:rsidRPr="00D879FC">
        <w:rPr>
          <w:rFonts w:ascii="Times New Roman" w:hAnsi="Times New Roman" w:cs="Times New Roman"/>
          <w:color w:val="auto"/>
          <w:sz w:val="22"/>
          <w:szCs w:val="22"/>
          <w:lang w:val="fr-FR"/>
        </w:rPr>
        <w:t xml:space="preserve"> pas une base de données spatiale (SIG) accessible au</w:t>
      </w:r>
      <w:r>
        <w:rPr>
          <w:rFonts w:ascii="Times New Roman" w:hAnsi="Times New Roman" w:cs="Times New Roman"/>
          <w:color w:val="auto"/>
          <w:sz w:val="22"/>
          <w:szCs w:val="22"/>
          <w:lang w:val="fr-FR"/>
        </w:rPr>
        <w:t>x</w:t>
      </w:r>
      <w:r w:rsidRPr="00D879FC">
        <w:rPr>
          <w:rFonts w:ascii="Times New Roman" w:hAnsi="Times New Roman" w:cs="Times New Roman"/>
          <w:color w:val="auto"/>
          <w:sz w:val="22"/>
          <w:szCs w:val="22"/>
          <w:lang w:val="fr-FR"/>
        </w:rPr>
        <w:t xml:space="preserve"> usager</w:t>
      </w:r>
      <w:r>
        <w:rPr>
          <w:rFonts w:ascii="Times New Roman" w:hAnsi="Times New Roman" w:cs="Times New Roman"/>
          <w:color w:val="auto"/>
          <w:sz w:val="22"/>
          <w:szCs w:val="22"/>
          <w:lang w:val="fr-FR"/>
        </w:rPr>
        <w:t>s</w:t>
      </w:r>
      <w:r w:rsidRPr="00D879FC">
        <w:rPr>
          <w:rFonts w:ascii="Times New Roman" w:hAnsi="Times New Roman" w:cs="Times New Roman"/>
          <w:color w:val="auto"/>
          <w:sz w:val="22"/>
          <w:szCs w:val="22"/>
          <w:lang w:val="fr-FR"/>
        </w:rPr>
        <w:t xml:space="preserve"> au niveau du Ministère de l’hydraulique (situation des eaux superficielles) et le Ministère de l’habitat (établissements). La diffusion des données de ce</w:t>
      </w:r>
      <w:r w:rsidR="00A5356A">
        <w:rPr>
          <w:rFonts w:ascii="Times New Roman" w:hAnsi="Times New Roman" w:cs="Times New Roman"/>
          <w:color w:val="auto"/>
          <w:sz w:val="22"/>
          <w:szCs w:val="22"/>
          <w:lang w:val="fr-FR"/>
        </w:rPr>
        <w:t>tte</w:t>
      </w:r>
      <w:r w:rsidRPr="00D879FC">
        <w:rPr>
          <w:rFonts w:ascii="Times New Roman" w:hAnsi="Times New Roman" w:cs="Times New Roman"/>
          <w:color w:val="auto"/>
          <w:sz w:val="22"/>
          <w:szCs w:val="22"/>
          <w:lang w:val="fr-FR"/>
        </w:rPr>
        <w:t xml:space="preserve"> nature </w:t>
      </w:r>
      <w:r w:rsidR="00A5356A">
        <w:rPr>
          <w:rFonts w:ascii="Times New Roman" w:hAnsi="Times New Roman" w:cs="Times New Roman"/>
          <w:color w:val="auto"/>
          <w:sz w:val="22"/>
          <w:szCs w:val="22"/>
          <w:lang w:val="fr-FR"/>
        </w:rPr>
        <w:t>est</w:t>
      </w:r>
      <w:r w:rsidRPr="00D879FC">
        <w:rPr>
          <w:rFonts w:ascii="Times New Roman" w:hAnsi="Times New Roman" w:cs="Times New Roman"/>
          <w:color w:val="auto"/>
          <w:sz w:val="22"/>
          <w:szCs w:val="22"/>
          <w:lang w:val="fr-FR"/>
        </w:rPr>
        <w:t xml:space="preserve">encore faible à cause de leurs </w:t>
      </w:r>
      <w:r w:rsidR="00A5356A" w:rsidRPr="00D879FC">
        <w:rPr>
          <w:rFonts w:ascii="Times New Roman" w:hAnsi="Times New Roman" w:cs="Times New Roman"/>
          <w:color w:val="auto"/>
          <w:sz w:val="22"/>
          <w:szCs w:val="22"/>
          <w:lang w:val="fr-FR"/>
        </w:rPr>
        <w:t xml:space="preserve">caractères </w:t>
      </w:r>
      <w:r w:rsidRPr="00D879FC">
        <w:rPr>
          <w:rFonts w:ascii="Times New Roman" w:hAnsi="Times New Roman" w:cs="Times New Roman"/>
          <w:color w:val="auto"/>
          <w:sz w:val="22"/>
          <w:szCs w:val="22"/>
          <w:lang w:val="fr-FR"/>
        </w:rPr>
        <w:t>confidentielle</w:t>
      </w:r>
      <w:r w:rsidR="00A5356A">
        <w:rPr>
          <w:rFonts w:ascii="Times New Roman" w:hAnsi="Times New Roman" w:cs="Times New Roman"/>
          <w:color w:val="auto"/>
          <w:sz w:val="22"/>
          <w:szCs w:val="22"/>
          <w:lang w:val="fr-FR"/>
        </w:rPr>
        <w:t>s</w:t>
      </w:r>
      <w:r w:rsidRPr="00D879FC">
        <w:rPr>
          <w:rFonts w:ascii="Times New Roman" w:hAnsi="Times New Roman" w:cs="Times New Roman"/>
          <w:color w:val="auto"/>
          <w:sz w:val="22"/>
          <w:szCs w:val="22"/>
          <w:lang w:val="fr-FR"/>
        </w:rPr>
        <w:t xml:space="preserve"> et provisoires. L’accès à ces données sera plus efficace à travers des accords </w:t>
      </w:r>
      <w:r w:rsidR="00E72EAB">
        <w:rPr>
          <w:rFonts w:ascii="Times New Roman" w:hAnsi="Times New Roman" w:cs="Times New Roman"/>
          <w:color w:val="auto"/>
          <w:sz w:val="22"/>
          <w:szCs w:val="22"/>
          <w:lang w:val="fr-FR"/>
        </w:rPr>
        <w:t xml:space="preserve">qui </w:t>
      </w:r>
      <w:r w:rsidRPr="00D879FC">
        <w:rPr>
          <w:rFonts w:ascii="Times New Roman" w:hAnsi="Times New Roman" w:cs="Times New Roman"/>
          <w:color w:val="auto"/>
          <w:sz w:val="22"/>
          <w:szCs w:val="22"/>
          <w:lang w:val="fr-FR"/>
        </w:rPr>
        <w:t>facilit</w:t>
      </w:r>
      <w:r w:rsidR="00E72EAB">
        <w:rPr>
          <w:rFonts w:ascii="Times New Roman" w:hAnsi="Times New Roman" w:cs="Times New Roman"/>
          <w:color w:val="auto"/>
          <w:sz w:val="22"/>
          <w:szCs w:val="22"/>
          <w:lang w:val="fr-FR"/>
        </w:rPr>
        <w:t>e</w:t>
      </w:r>
      <w:r w:rsidRPr="00D879FC">
        <w:rPr>
          <w:rFonts w:ascii="Times New Roman" w:hAnsi="Times New Roman" w:cs="Times New Roman"/>
          <w:color w:val="auto"/>
          <w:sz w:val="22"/>
          <w:szCs w:val="22"/>
          <w:lang w:val="fr-FR"/>
        </w:rPr>
        <w:t>nt les procédures administratives et renforcent la coopération pour établir un ensemble de données mutuellement acceptable</w:t>
      </w:r>
      <w:r w:rsidR="00E72EAB">
        <w:rPr>
          <w:rFonts w:ascii="Times New Roman" w:hAnsi="Times New Roman" w:cs="Times New Roman"/>
          <w:color w:val="auto"/>
          <w:sz w:val="22"/>
          <w:szCs w:val="22"/>
          <w:lang w:val="fr-FR"/>
        </w:rPr>
        <w:t>s</w:t>
      </w:r>
      <w:r w:rsidRPr="00D879FC">
        <w:rPr>
          <w:rFonts w:ascii="Times New Roman" w:hAnsi="Times New Roman" w:cs="Times New Roman"/>
          <w:color w:val="auto"/>
          <w:sz w:val="22"/>
          <w:szCs w:val="22"/>
          <w:lang w:val="fr-FR"/>
        </w:rPr>
        <w:t xml:space="preserve">. </w:t>
      </w:r>
    </w:p>
    <w:p w:rsidR="00E72EAB" w:rsidRDefault="001317CD">
      <w:pPr>
        <w:pStyle w:val="Default"/>
        <w:numPr>
          <w:ilvl w:val="0"/>
          <w:numId w:val="8"/>
        </w:numPr>
        <w:spacing w:line="360" w:lineRule="auto"/>
        <w:jc w:val="both"/>
        <w:rPr>
          <w:rFonts w:ascii="Times New Roman" w:hAnsi="Times New Roman" w:cs="Times New Roman"/>
          <w:color w:val="auto"/>
          <w:sz w:val="22"/>
          <w:szCs w:val="22"/>
          <w:lang w:val="fr-FR"/>
        </w:rPr>
      </w:pPr>
      <w:r w:rsidRPr="00D879FC">
        <w:rPr>
          <w:rFonts w:ascii="Times New Roman" w:hAnsi="Times New Roman" w:cs="Times New Roman"/>
          <w:b/>
          <w:bCs/>
          <w:color w:val="auto"/>
          <w:sz w:val="22"/>
          <w:szCs w:val="22"/>
          <w:lang w:val="fr-FR"/>
        </w:rPr>
        <w:t xml:space="preserve">Données suivant l’opinion d’experts : </w:t>
      </w:r>
      <w:r w:rsidRPr="00D879FC">
        <w:rPr>
          <w:rFonts w:ascii="Times New Roman" w:hAnsi="Times New Roman" w:cs="Times New Roman"/>
          <w:sz w:val="22"/>
          <w:szCs w:val="22"/>
          <w:lang w:val="fr-FR"/>
        </w:rPr>
        <w:t xml:space="preserve">La </w:t>
      </w:r>
      <w:r w:rsidR="00132C00" w:rsidRPr="00D879FC">
        <w:rPr>
          <w:rFonts w:ascii="Times New Roman" w:hAnsi="Times New Roman" w:cs="Times New Roman"/>
          <w:sz w:val="22"/>
          <w:szCs w:val="22"/>
          <w:lang w:val="fr-FR"/>
        </w:rPr>
        <w:t>plupart</w:t>
      </w:r>
      <w:r w:rsidRPr="00D879FC">
        <w:rPr>
          <w:rFonts w:ascii="Times New Roman" w:hAnsi="Times New Roman" w:cs="Times New Roman"/>
          <w:sz w:val="22"/>
          <w:szCs w:val="22"/>
          <w:lang w:val="fr-FR"/>
        </w:rPr>
        <w:t xml:space="preserve">, des données collectées sont </w:t>
      </w:r>
      <w:r w:rsidRPr="00D879FC">
        <w:rPr>
          <w:rFonts w:ascii="Times New Roman" w:hAnsi="Times New Roman" w:cs="Times New Roman"/>
          <w:color w:val="auto"/>
          <w:sz w:val="22"/>
          <w:szCs w:val="22"/>
          <w:lang w:val="fr-FR"/>
        </w:rPr>
        <w:t>assujetties aux</w:t>
      </w:r>
      <w:r w:rsidRPr="00D879FC">
        <w:rPr>
          <w:rFonts w:ascii="Times New Roman" w:hAnsi="Times New Roman" w:cs="Times New Roman"/>
          <w:sz w:val="22"/>
          <w:szCs w:val="22"/>
          <w:lang w:val="fr-FR"/>
        </w:rPr>
        <w:t xml:space="preserve"> avis des experts. L’opinion d’experts sur les données a été déterminant</w:t>
      </w:r>
      <w:r w:rsidR="00E72EAB">
        <w:rPr>
          <w:rFonts w:ascii="Times New Roman" w:hAnsi="Times New Roman" w:cs="Times New Roman"/>
          <w:sz w:val="22"/>
          <w:szCs w:val="22"/>
          <w:lang w:val="fr-FR"/>
        </w:rPr>
        <w:t>e</w:t>
      </w:r>
      <w:r w:rsidRPr="00D879FC">
        <w:rPr>
          <w:rFonts w:ascii="Times New Roman" w:hAnsi="Times New Roman" w:cs="Times New Roman"/>
          <w:sz w:val="22"/>
          <w:szCs w:val="22"/>
          <w:lang w:val="fr-FR"/>
        </w:rPr>
        <w:t xml:space="preserve"> pour disposer suffisamment d’informations fiables. A</w:t>
      </w:r>
      <w:r w:rsidRPr="00D879FC">
        <w:rPr>
          <w:rFonts w:ascii="Times New Roman" w:hAnsi="Times New Roman" w:cs="Times New Roman"/>
          <w:color w:val="auto"/>
          <w:sz w:val="22"/>
          <w:szCs w:val="22"/>
          <w:lang w:val="fr-FR"/>
        </w:rPr>
        <w:t xml:space="preserve">insi, une masse critique d’informations a pu être réunie sur les sources clés et les autres catégories de sources. </w:t>
      </w:r>
    </w:p>
    <w:p w:rsidR="00E72EAB" w:rsidRDefault="00E72EAB">
      <w:pPr>
        <w:pStyle w:val="Default"/>
        <w:spacing w:line="360" w:lineRule="auto"/>
        <w:jc w:val="both"/>
        <w:rPr>
          <w:rFonts w:ascii="Times New Roman" w:hAnsi="Times New Roman" w:cs="Times New Roman"/>
          <w:color w:val="auto"/>
          <w:sz w:val="22"/>
          <w:szCs w:val="22"/>
          <w:lang w:val="fr-FR"/>
        </w:rPr>
      </w:pPr>
    </w:p>
    <w:p w:rsidR="00E72EAB" w:rsidRDefault="001317CD">
      <w:pPr>
        <w:pStyle w:val="Default"/>
        <w:spacing w:line="360" w:lineRule="auto"/>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 xml:space="preserve">L’analyse et l’organisation des données collectées ont passées par : </w:t>
      </w:r>
    </w:p>
    <w:p w:rsidR="00E72EAB" w:rsidRDefault="001317CD">
      <w:pPr>
        <w:pStyle w:val="Default"/>
        <w:numPr>
          <w:ilvl w:val="0"/>
          <w:numId w:val="9"/>
        </w:numPr>
        <w:spacing w:line="360" w:lineRule="auto"/>
        <w:ind w:left="709" w:hanging="284"/>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la documentation accompagnée du remplissage des tableaux et</w:t>
      </w:r>
    </w:p>
    <w:p w:rsidR="00E72EAB" w:rsidRDefault="001317CD">
      <w:pPr>
        <w:pStyle w:val="Default"/>
        <w:numPr>
          <w:ilvl w:val="0"/>
          <w:numId w:val="9"/>
        </w:numPr>
        <w:spacing w:line="360" w:lineRule="auto"/>
        <w:ind w:left="709" w:hanging="284"/>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l’analyse et la synthèse/interprétation des résultats.</w:t>
      </w:r>
    </w:p>
    <w:p w:rsidR="00E72EAB" w:rsidRDefault="00E72EAB">
      <w:pPr>
        <w:pStyle w:val="Default"/>
        <w:spacing w:line="360" w:lineRule="auto"/>
        <w:jc w:val="both"/>
        <w:rPr>
          <w:rFonts w:ascii="Times New Roman" w:hAnsi="Times New Roman" w:cs="Times New Roman"/>
          <w:b/>
          <w:bCs/>
          <w:sz w:val="22"/>
          <w:szCs w:val="22"/>
          <w:lang w:val="fr-FR"/>
        </w:rPr>
      </w:pPr>
    </w:p>
    <w:p w:rsidR="00E72EAB" w:rsidRDefault="001317CD">
      <w:pPr>
        <w:pStyle w:val="Default"/>
        <w:spacing w:line="360" w:lineRule="auto"/>
        <w:jc w:val="both"/>
        <w:rPr>
          <w:rFonts w:ascii="Times New Roman" w:hAnsi="Times New Roman" w:cs="Times New Roman"/>
          <w:sz w:val="22"/>
          <w:szCs w:val="22"/>
          <w:lang w:val="fr-FR"/>
        </w:rPr>
      </w:pPr>
      <w:r w:rsidRPr="00D879FC">
        <w:rPr>
          <w:rFonts w:ascii="Times New Roman" w:hAnsi="Times New Roman" w:cs="Times New Roman"/>
          <w:sz w:val="22"/>
          <w:szCs w:val="22"/>
          <w:lang w:val="fr-FR"/>
        </w:rPr>
        <w:t xml:space="preserve">Néanmoins, certaines données collectées ont été adaptées pour les besoins spécifiques de </w:t>
      </w:r>
      <w:r w:rsidRPr="00371C00">
        <w:rPr>
          <w:rFonts w:ascii="Times New Roman" w:hAnsi="Times New Roman" w:cs="Times New Roman"/>
          <w:sz w:val="22"/>
          <w:szCs w:val="22"/>
          <w:lang w:val="fr-FR"/>
        </w:rPr>
        <w:t>l’IG</w:t>
      </w:r>
      <w:r w:rsidR="00371C00" w:rsidRPr="00371C00">
        <w:rPr>
          <w:rFonts w:ascii="Times New Roman" w:hAnsi="Times New Roman" w:cs="Times New Roman"/>
          <w:sz w:val="22"/>
          <w:szCs w:val="22"/>
          <w:lang w:val="fr-FR"/>
        </w:rPr>
        <w:t>E</w:t>
      </w:r>
      <w:r w:rsidRPr="00371C00">
        <w:rPr>
          <w:rFonts w:ascii="Times New Roman" w:hAnsi="Times New Roman" w:cs="Times New Roman"/>
          <w:sz w:val="22"/>
          <w:szCs w:val="22"/>
          <w:lang w:val="fr-FR"/>
        </w:rPr>
        <w:t>S</w:t>
      </w:r>
      <w:r w:rsidRPr="00D879FC">
        <w:rPr>
          <w:rFonts w:ascii="Times New Roman" w:hAnsi="Times New Roman" w:cs="Times New Roman"/>
          <w:sz w:val="22"/>
          <w:szCs w:val="22"/>
          <w:lang w:val="fr-FR"/>
        </w:rPr>
        <w:t xml:space="preserve"> aux fins de surmonter les lacunes dans les ensembles de données ce qui a permis de : </w:t>
      </w:r>
    </w:p>
    <w:p w:rsidR="00E72EAB" w:rsidRPr="00CD2C01" w:rsidRDefault="001317CD">
      <w:pPr>
        <w:pStyle w:val="Default"/>
        <w:numPr>
          <w:ilvl w:val="2"/>
          <w:numId w:val="10"/>
        </w:numPr>
        <w:spacing w:line="360" w:lineRule="auto"/>
        <w:ind w:left="1083" w:hanging="181"/>
        <w:jc w:val="both"/>
        <w:rPr>
          <w:rFonts w:ascii="Times New Roman" w:hAnsi="Times New Roman" w:cs="Times New Roman"/>
          <w:color w:val="auto"/>
          <w:sz w:val="22"/>
          <w:szCs w:val="22"/>
          <w:lang w:val="fr-FR"/>
        </w:rPr>
      </w:pPr>
      <w:r w:rsidRPr="00CD2C01">
        <w:rPr>
          <w:rFonts w:ascii="Times New Roman" w:hAnsi="Times New Roman" w:cs="Times New Roman"/>
          <w:color w:val="auto"/>
          <w:sz w:val="22"/>
          <w:szCs w:val="22"/>
          <w:lang w:val="fr-FR"/>
        </w:rPr>
        <w:t xml:space="preserve">combler les lacunes des données périodiques en particulier pour les périodes </w:t>
      </w:r>
      <w:r w:rsidR="008A6716" w:rsidRPr="00CD2C01">
        <w:rPr>
          <w:rFonts w:ascii="Times New Roman" w:hAnsi="Times New Roman" w:cs="Times New Roman"/>
          <w:color w:val="auto"/>
          <w:sz w:val="22"/>
          <w:szCs w:val="22"/>
          <w:lang w:val="fr-FR"/>
        </w:rPr>
        <w:t>1991-1999, 2001-2009;</w:t>
      </w:r>
    </w:p>
    <w:p w:rsidR="00E72EAB" w:rsidRDefault="001317CD">
      <w:pPr>
        <w:pStyle w:val="Default"/>
        <w:numPr>
          <w:ilvl w:val="2"/>
          <w:numId w:val="10"/>
        </w:numPr>
        <w:spacing w:line="360" w:lineRule="auto"/>
        <w:ind w:left="1083" w:hanging="181"/>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réviser des séries temporelles ;</w:t>
      </w:r>
    </w:p>
    <w:p w:rsidR="00E72EAB" w:rsidRDefault="001317CD">
      <w:pPr>
        <w:pStyle w:val="Default"/>
        <w:numPr>
          <w:ilvl w:val="2"/>
          <w:numId w:val="10"/>
        </w:numPr>
        <w:spacing w:line="360" w:lineRule="auto"/>
        <w:ind w:left="1083" w:hanging="181"/>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 xml:space="preserve"> incorporer des données améliorées ;</w:t>
      </w:r>
    </w:p>
    <w:p w:rsidR="00E72EAB" w:rsidRDefault="001317CD">
      <w:pPr>
        <w:pStyle w:val="Default"/>
        <w:numPr>
          <w:ilvl w:val="2"/>
          <w:numId w:val="10"/>
        </w:numPr>
        <w:spacing w:line="360" w:lineRule="auto"/>
        <w:ind w:left="1083" w:hanging="181"/>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compenser des données détériorées ;</w:t>
      </w:r>
    </w:p>
    <w:p w:rsidR="00E72EAB" w:rsidRDefault="001317CD">
      <w:pPr>
        <w:pStyle w:val="Default"/>
        <w:numPr>
          <w:ilvl w:val="2"/>
          <w:numId w:val="10"/>
        </w:numPr>
        <w:spacing w:line="360" w:lineRule="auto"/>
        <w:ind w:left="1083" w:hanging="181"/>
        <w:jc w:val="both"/>
        <w:rPr>
          <w:rFonts w:ascii="Times New Roman" w:hAnsi="Times New Roman" w:cs="Times New Roman"/>
          <w:color w:val="auto"/>
          <w:sz w:val="22"/>
          <w:szCs w:val="22"/>
          <w:lang w:val="fr-FR"/>
        </w:rPr>
      </w:pPr>
      <w:r w:rsidRPr="00D879FC">
        <w:rPr>
          <w:rFonts w:ascii="Times New Roman" w:hAnsi="Times New Roman" w:cs="Times New Roman"/>
          <w:color w:val="auto"/>
          <w:sz w:val="22"/>
          <w:szCs w:val="22"/>
          <w:lang w:val="fr-FR"/>
        </w:rPr>
        <w:t>remédier une couverture spatiale incomplète.</w:t>
      </w:r>
    </w:p>
    <w:p w:rsidR="00E72EAB" w:rsidRDefault="001317CD" w:rsidP="00CD2C01">
      <w:pPr>
        <w:spacing w:after="0" w:line="360" w:lineRule="auto"/>
        <w:jc w:val="both"/>
        <w:rPr>
          <w:rFonts w:ascii="Times New Roman" w:hAnsi="Times New Roman" w:cs="Times New Roman"/>
        </w:rPr>
      </w:pPr>
      <w:r w:rsidRPr="00D879FC">
        <w:rPr>
          <w:rFonts w:ascii="Times New Roman" w:hAnsi="Times New Roman" w:cs="Times New Roman"/>
        </w:rPr>
        <w:t xml:space="preserve">Les données d’affectation et de gestion des terres collectées, au niveau du présent rapport ont concernées la période comprise entre </w:t>
      </w:r>
      <w:r w:rsidR="008A6716" w:rsidRPr="00CD2C01">
        <w:rPr>
          <w:rFonts w:ascii="Times New Roman" w:hAnsi="Times New Roman" w:cs="Times New Roman"/>
        </w:rPr>
        <w:t>1990 et 20</w:t>
      </w:r>
      <w:r w:rsidR="00CD2C01" w:rsidRPr="00CD2C01">
        <w:rPr>
          <w:rFonts w:ascii="Times New Roman" w:hAnsi="Times New Roman" w:cs="Times New Roman"/>
        </w:rPr>
        <w:t>20</w:t>
      </w:r>
      <w:r w:rsidRPr="00D879FC">
        <w:rPr>
          <w:rFonts w:ascii="Times New Roman" w:hAnsi="Times New Roman" w:cs="Times New Roman"/>
        </w:rPr>
        <w:t xml:space="preserve">. La collecte </w:t>
      </w:r>
      <w:r w:rsidR="00E72EAB" w:rsidRPr="00D879FC">
        <w:rPr>
          <w:rFonts w:ascii="Times New Roman" w:hAnsi="Times New Roman" w:cs="Times New Roman"/>
        </w:rPr>
        <w:t>pren</w:t>
      </w:r>
      <w:r w:rsidR="00E72EAB">
        <w:rPr>
          <w:rFonts w:ascii="Times New Roman" w:hAnsi="Times New Roman" w:cs="Times New Roman"/>
        </w:rPr>
        <w:t>d</w:t>
      </w:r>
      <w:r w:rsidR="00CD2C01">
        <w:rPr>
          <w:rFonts w:ascii="Times New Roman" w:hAnsi="Times New Roman" w:cs="Times New Roman"/>
        </w:rPr>
        <w:t xml:space="preserve"> </w:t>
      </w:r>
      <w:r w:rsidRPr="00D879FC">
        <w:rPr>
          <w:rFonts w:ascii="Times New Roman" w:hAnsi="Times New Roman" w:cs="Times New Roman"/>
        </w:rPr>
        <w:t>en considération l</w:t>
      </w:r>
      <w:r>
        <w:rPr>
          <w:rFonts w:ascii="Times New Roman" w:hAnsi="Times New Roman" w:cs="Times New Roman"/>
        </w:rPr>
        <w:t>a révision d</w:t>
      </w:r>
      <w:r w:rsidRPr="00D879FC">
        <w:rPr>
          <w:rFonts w:ascii="Times New Roman" w:hAnsi="Times New Roman" w:cs="Times New Roman"/>
        </w:rPr>
        <w:t>es données d’affectation des terres couvrant la période 1990 et 201</w:t>
      </w:r>
      <w:r>
        <w:rPr>
          <w:rFonts w:ascii="Times New Roman" w:hAnsi="Times New Roman" w:cs="Times New Roman"/>
        </w:rPr>
        <w:t>5</w:t>
      </w:r>
      <w:r w:rsidR="00163049">
        <w:rPr>
          <w:rFonts w:ascii="Times New Roman" w:hAnsi="Times New Roman" w:cs="Times New Roman"/>
        </w:rPr>
        <w:t xml:space="preserve">dans </w:t>
      </w:r>
      <w:r w:rsidRPr="00D879FC">
        <w:rPr>
          <w:rFonts w:ascii="Times New Roman" w:hAnsi="Times New Roman" w:cs="Times New Roman"/>
        </w:rPr>
        <w:t xml:space="preserve">la </w:t>
      </w:r>
      <w:r>
        <w:rPr>
          <w:rFonts w:ascii="Times New Roman" w:hAnsi="Times New Roman" w:cs="Times New Roman"/>
        </w:rPr>
        <w:t>quatrième</w:t>
      </w:r>
      <w:r w:rsidRPr="00D879FC">
        <w:rPr>
          <w:rFonts w:ascii="Times New Roman" w:hAnsi="Times New Roman" w:cs="Times New Roman"/>
        </w:rPr>
        <w:t xml:space="preserve"> communication nationale (</w:t>
      </w:r>
      <w:r>
        <w:rPr>
          <w:rFonts w:ascii="Times New Roman" w:hAnsi="Times New Roman" w:cs="Times New Roman"/>
        </w:rPr>
        <w:t>Q</w:t>
      </w:r>
      <w:r w:rsidRPr="00D879FC">
        <w:rPr>
          <w:rFonts w:ascii="Times New Roman" w:hAnsi="Times New Roman" w:cs="Times New Roman"/>
        </w:rPr>
        <w:t xml:space="preserve">CN) sur les GES. </w:t>
      </w:r>
    </w:p>
    <w:p w:rsidR="00E72EAB" w:rsidRDefault="001317CD" w:rsidP="00132C00">
      <w:pPr>
        <w:spacing w:after="0" w:line="360" w:lineRule="auto"/>
        <w:jc w:val="both"/>
        <w:rPr>
          <w:rFonts w:ascii="Times New Roman" w:eastAsia="Calibri" w:hAnsi="Times New Roman" w:cs="Times New Roman"/>
        </w:rPr>
      </w:pPr>
      <w:r w:rsidRPr="00D879FC">
        <w:rPr>
          <w:rFonts w:ascii="Times New Roman" w:hAnsi="Times New Roman" w:cs="Times New Roman"/>
        </w:rPr>
        <w:t>L’effort de collecte des données pour la quatrième communication nationale (</w:t>
      </w:r>
      <w:r w:rsidR="00132C00">
        <w:rPr>
          <w:rFonts w:ascii="Times New Roman" w:hAnsi="Times New Roman" w:cs="Times New Roman"/>
        </w:rPr>
        <w:t>Q</w:t>
      </w:r>
      <w:r w:rsidR="00132C00" w:rsidRPr="00D879FC">
        <w:rPr>
          <w:rFonts w:ascii="Times New Roman" w:hAnsi="Times New Roman" w:cs="Times New Roman"/>
        </w:rPr>
        <w:t>CN</w:t>
      </w:r>
      <w:r w:rsidRPr="00D879FC">
        <w:rPr>
          <w:rFonts w:ascii="Times New Roman" w:hAnsi="Times New Roman" w:cs="Times New Roman"/>
        </w:rPr>
        <w:t xml:space="preserve">) a été basé essentiellement sur les données d’affectation et de gestion des terres de la période allant de </w:t>
      </w:r>
      <w:r w:rsidR="008A6716" w:rsidRPr="00CD2C01">
        <w:rPr>
          <w:rFonts w:ascii="Times New Roman" w:hAnsi="Times New Roman" w:cs="Times New Roman"/>
        </w:rPr>
        <w:t>2015 à 2018</w:t>
      </w:r>
      <w:r w:rsidRPr="00D879FC">
        <w:rPr>
          <w:rFonts w:ascii="Times New Roman" w:hAnsi="Times New Roman" w:cs="Times New Roman"/>
        </w:rPr>
        <w:t xml:space="preserve">. Les catégories d'affectation et de gestion des terres collectées ci-dessous sont toutes </w:t>
      </w:r>
      <w:r w:rsidRPr="00D879FC">
        <w:rPr>
          <w:rFonts w:ascii="Times New Roman" w:eastAsia="Calibri" w:hAnsi="Times New Roman" w:cs="Times New Roman"/>
        </w:rPr>
        <w:t>de la sous-catégorie terres restantes dans la même catégorie sans conversion.</w:t>
      </w:r>
    </w:p>
    <w:p w:rsidR="003061AC" w:rsidRDefault="003061AC" w:rsidP="00132C00">
      <w:pPr>
        <w:spacing w:after="0" w:line="360" w:lineRule="auto"/>
        <w:jc w:val="both"/>
        <w:rPr>
          <w:rFonts w:ascii="Times New Roman" w:hAnsi="Times New Roman" w:cs="Times New Roman"/>
          <w:b/>
          <w:bCs/>
          <w:color w:val="0070C0"/>
        </w:rPr>
      </w:pPr>
    </w:p>
    <w:p w:rsidR="00E72EAB" w:rsidRPr="00143AEF" w:rsidRDefault="001317CD">
      <w:pPr>
        <w:pStyle w:val="Titre3"/>
        <w:numPr>
          <w:ilvl w:val="0"/>
          <w:numId w:val="16"/>
        </w:numPr>
        <w:bidi w:val="0"/>
        <w:spacing w:before="0" w:after="0" w:line="360" w:lineRule="auto"/>
        <w:rPr>
          <w:rFonts w:asciiTheme="majorBidi" w:hAnsiTheme="majorBidi" w:cstheme="majorBidi"/>
          <w:sz w:val="22"/>
          <w:szCs w:val="22"/>
          <w:lang w:val="fr-FR"/>
        </w:rPr>
      </w:pPr>
      <w:bookmarkStart w:id="30" w:name="_Toc158845974"/>
      <w:r w:rsidRPr="00143AEF">
        <w:rPr>
          <w:rFonts w:asciiTheme="majorBidi" w:hAnsiTheme="majorBidi" w:cstheme="majorBidi"/>
          <w:sz w:val="22"/>
          <w:szCs w:val="22"/>
          <w:lang w:val="fr-FR"/>
        </w:rPr>
        <w:lastRenderedPageBreak/>
        <w:t>Donnée</w:t>
      </w:r>
      <w:r w:rsidR="00E72EAB" w:rsidRPr="00143AEF">
        <w:rPr>
          <w:rFonts w:asciiTheme="majorBidi" w:hAnsiTheme="majorBidi" w:cstheme="majorBidi"/>
          <w:sz w:val="22"/>
          <w:szCs w:val="22"/>
          <w:lang w:val="fr-FR"/>
        </w:rPr>
        <w:t xml:space="preserve">s </w:t>
      </w:r>
      <w:r w:rsidRPr="00143AEF">
        <w:rPr>
          <w:rFonts w:asciiTheme="majorBidi" w:hAnsiTheme="majorBidi" w:cstheme="majorBidi"/>
          <w:sz w:val="22"/>
          <w:szCs w:val="22"/>
          <w:lang w:val="fr-FR"/>
        </w:rPr>
        <w:t>d'activité</w:t>
      </w:r>
      <w:r w:rsidR="009B3C00" w:rsidRPr="00143AEF">
        <w:rPr>
          <w:rFonts w:asciiTheme="majorBidi" w:hAnsiTheme="majorBidi" w:cstheme="majorBidi"/>
          <w:sz w:val="22"/>
          <w:szCs w:val="22"/>
          <w:lang w:val="fr-FR"/>
        </w:rPr>
        <w:t>s</w:t>
      </w:r>
      <w:bookmarkEnd w:id="30"/>
    </w:p>
    <w:p w:rsidR="00E72EAB" w:rsidRPr="00CD2C01" w:rsidRDefault="001317CD" w:rsidP="00CD2C01">
      <w:pPr>
        <w:spacing w:after="0" w:line="360" w:lineRule="auto"/>
        <w:jc w:val="both"/>
        <w:rPr>
          <w:rFonts w:ascii="Times New Roman" w:hAnsi="Times New Roman" w:cs="Times New Roman"/>
        </w:rPr>
      </w:pPr>
      <w:r>
        <w:rPr>
          <w:rFonts w:ascii="Times New Roman" w:hAnsi="Times New Roman" w:cs="Times New Roman"/>
        </w:rPr>
        <w:t xml:space="preserve">La réalisation du document </w:t>
      </w:r>
      <w:r w:rsidRPr="00CD2C01">
        <w:rPr>
          <w:rFonts w:ascii="Times New Roman" w:hAnsi="Times New Roman" w:cs="Times New Roman"/>
        </w:rPr>
        <w:t xml:space="preserve">FRA </w:t>
      </w:r>
      <w:r w:rsidR="008A6716" w:rsidRPr="00CD2C01">
        <w:rPr>
          <w:rFonts w:ascii="Times New Roman" w:hAnsi="Times New Roman" w:cs="Times New Roman"/>
        </w:rPr>
        <w:t>20</w:t>
      </w:r>
      <w:r w:rsidR="00CD2C01">
        <w:rPr>
          <w:rFonts w:ascii="Times New Roman" w:hAnsi="Times New Roman" w:cs="Times New Roman"/>
        </w:rPr>
        <w:t>20</w:t>
      </w:r>
      <w:r w:rsidRPr="00CD2C01">
        <w:rPr>
          <w:rStyle w:val="Appelnotedebasdep"/>
          <w:rFonts w:ascii="Times New Roman" w:hAnsi="Times New Roman" w:cs="Times New Roman"/>
        </w:rPr>
        <w:footnoteReference w:id="1"/>
      </w:r>
      <w:r w:rsidRPr="00CD2C01">
        <w:rPr>
          <w:rFonts w:ascii="Times New Roman" w:hAnsi="Times New Roman" w:cs="Times New Roman"/>
        </w:rPr>
        <w:t xml:space="preserve"> a apporté une amélioration sensible sur la donnée de l'utilisation des terres en particulier dans les forêts et les autres terres boisées.</w:t>
      </w:r>
    </w:p>
    <w:p w:rsidR="00E72EAB" w:rsidRDefault="001317CD" w:rsidP="00371C00">
      <w:pPr>
        <w:spacing w:after="0" w:line="360" w:lineRule="auto"/>
        <w:jc w:val="both"/>
        <w:rPr>
          <w:rFonts w:ascii="Times New Roman" w:hAnsi="Times New Roman" w:cs="Times New Roman"/>
        </w:rPr>
      </w:pPr>
      <w:r w:rsidRPr="00CD2C01">
        <w:rPr>
          <w:rFonts w:ascii="Times New Roman" w:hAnsi="Times New Roman" w:cs="Times New Roman"/>
        </w:rPr>
        <w:t xml:space="preserve">Les formations forestières du pays font partie des forêts tropicales sèches. Malgré la superficie assez importante qu’occupe ces formations et terres forestières </w:t>
      </w:r>
      <w:r w:rsidR="008A6716" w:rsidRPr="00CD2C01">
        <w:rPr>
          <w:rFonts w:ascii="Times New Roman" w:hAnsi="Times New Roman" w:cs="Times New Roman"/>
        </w:rPr>
        <w:t>(environ 8,72% de la superficie totale du pays en 2018)</w:t>
      </w:r>
      <w:r w:rsidR="00371C00" w:rsidRPr="00CD2C01">
        <w:rPr>
          <w:rFonts w:ascii="Times New Roman" w:hAnsi="Times New Roman" w:cs="Times New Roman"/>
        </w:rPr>
        <w:t>.Selon la définition nationale</w:t>
      </w:r>
      <w:r w:rsidR="00371C00" w:rsidRPr="00371C00">
        <w:rPr>
          <w:rFonts w:ascii="Times New Roman" w:hAnsi="Times New Roman" w:cs="Times New Roman"/>
        </w:rPr>
        <w:t xml:space="preserve"> des forêts </w:t>
      </w:r>
      <w:r w:rsidRPr="00371C00">
        <w:rPr>
          <w:rFonts w:ascii="Times New Roman" w:hAnsi="Times New Roman" w:cs="Times New Roman"/>
        </w:rPr>
        <w:t>seulement environ 0,27% de ces formations forestières est pris en compte comme terres forestières dans les trois précédentes communications nationales sur le changement climatique</w:t>
      </w:r>
      <w:r w:rsidR="00371C00">
        <w:rPr>
          <w:rFonts w:ascii="Times New Roman" w:hAnsi="Times New Roman" w:cs="Times New Roman"/>
        </w:rPr>
        <w:t>.</w:t>
      </w:r>
    </w:p>
    <w:p w:rsidR="00E72EAB" w:rsidRDefault="008A6716" w:rsidP="004650F8">
      <w:pPr>
        <w:spacing w:after="0" w:line="360" w:lineRule="auto"/>
        <w:jc w:val="both"/>
        <w:rPr>
          <w:rFonts w:ascii="Times New Roman" w:hAnsi="Times New Roman" w:cs="Times New Roman"/>
        </w:rPr>
      </w:pPr>
      <w:r w:rsidRPr="00CD2C01">
        <w:rPr>
          <w:rFonts w:ascii="Times New Roman" w:hAnsi="Times New Roman" w:cs="Times New Roman"/>
        </w:rPr>
        <w:t xml:space="preserve">On distingue 4 grandes classes </w:t>
      </w:r>
      <w:r w:rsidR="003061AC" w:rsidRPr="00CD2C01">
        <w:rPr>
          <w:rFonts w:ascii="Times New Roman" w:hAnsi="Times New Roman" w:cs="Times New Roman"/>
        </w:rPr>
        <w:t xml:space="preserve">de formation </w:t>
      </w:r>
      <w:r w:rsidR="004650F8" w:rsidRPr="00CD2C01">
        <w:rPr>
          <w:rFonts w:ascii="Times New Roman" w:hAnsi="Times New Roman" w:cs="Times New Roman"/>
        </w:rPr>
        <w:t>végétales :</w:t>
      </w:r>
      <w:r w:rsidR="00CD2C01">
        <w:rPr>
          <w:rFonts w:ascii="Times New Roman" w:hAnsi="Times New Roman" w:cs="Times New Roman"/>
        </w:rPr>
        <w:t xml:space="preserve"> </w:t>
      </w:r>
      <w:r w:rsidR="00371C00">
        <w:rPr>
          <w:rFonts w:ascii="Times New Roman" w:hAnsi="Times New Roman" w:cs="Times New Roman"/>
        </w:rPr>
        <w:t>les s</w:t>
      </w:r>
      <w:r w:rsidR="00371C00" w:rsidRPr="00D879FC">
        <w:rPr>
          <w:rFonts w:ascii="Times New Roman" w:hAnsi="Times New Roman" w:cs="Times New Roman"/>
        </w:rPr>
        <w:t xml:space="preserve">teppes arborées/arbustives, </w:t>
      </w:r>
      <w:r w:rsidR="00371C00">
        <w:rPr>
          <w:rFonts w:ascii="Times New Roman" w:hAnsi="Times New Roman" w:cs="Times New Roman"/>
        </w:rPr>
        <w:t>les s</w:t>
      </w:r>
      <w:r w:rsidR="00371C00" w:rsidRPr="00D879FC">
        <w:rPr>
          <w:rFonts w:ascii="Times New Roman" w:hAnsi="Times New Roman" w:cs="Times New Roman"/>
        </w:rPr>
        <w:t xml:space="preserve">avanes boisées et </w:t>
      </w:r>
      <w:r w:rsidR="00371C00">
        <w:rPr>
          <w:rFonts w:ascii="Times New Roman" w:hAnsi="Times New Roman" w:cs="Times New Roman"/>
        </w:rPr>
        <w:t>les s</w:t>
      </w:r>
      <w:r w:rsidR="00371C00" w:rsidRPr="00D879FC">
        <w:rPr>
          <w:rFonts w:ascii="Times New Roman" w:hAnsi="Times New Roman" w:cs="Times New Roman"/>
        </w:rPr>
        <w:t>avanes arborées/arbustives</w:t>
      </w:r>
      <w:r w:rsidR="00371C00">
        <w:rPr>
          <w:rFonts w:ascii="Times New Roman" w:hAnsi="Times New Roman" w:cs="Times New Roman"/>
        </w:rPr>
        <w:t xml:space="preserve"> (Tableau 2)</w:t>
      </w:r>
      <w:r w:rsidR="00371C00" w:rsidRPr="00D879FC">
        <w:rPr>
          <w:rFonts w:ascii="Times New Roman" w:hAnsi="Times New Roman" w:cs="Times New Roman"/>
        </w:rPr>
        <w:t xml:space="preserve">.  </w:t>
      </w:r>
      <w:r w:rsidR="00371C00">
        <w:rPr>
          <w:rFonts w:ascii="Times New Roman" w:hAnsi="Times New Roman" w:cs="Times New Roman"/>
        </w:rPr>
        <w:t>C</w:t>
      </w:r>
      <w:r w:rsidR="001317CD" w:rsidRPr="00D879FC">
        <w:rPr>
          <w:rFonts w:ascii="Times New Roman" w:hAnsi="Times New Roman" w:cs="Times New Roman"/>
        </w:rPr>
        <w:t xml:space="preserve">es classes de formations diffèrent selon la taille, la densité et la nature des espèces qui les composent. </w:t>
      </w:r>
    </w:p>
    <w:p w:rsidR="00E72EAB" w:rsidRDefault="00E72EAB">
      <w:pPr>
        <w:spacing w:after="0" w:line="360" w:lineRule="auto"/>
        <w:jc w:val="both"/>
        <w:rPr>
          <w:rFonts w:ascii="Times New Roman" w:hAnsi="Times New Roman" w:cs="Times New Roman"/>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788"/>
        <w:gridCol w:w="3173"/>
      </w:tblGrid>
      <w:tr w:rsidR="001317CD" w:rsidRPr="00691B13" w:rsidTr="00CC35B5">
        <w:trPr>
          <w:trHeight w:val="315"/>
        </w:trPr>
        <w:tc>
          <w:tcPr>
            <w:tcW w:w="8505" w:type="dxa"/>
            <w:gridSpan w:val="3"/>
            <w:tcBorders>
              <w:right w:val="single" w:sz="4" w:space="0" w:color="auto"/>
            </w:tcBorders>
            <w:shd w:val="clear" w:color="auto" w:fill="auto"/>
            <w:noWrap/>
            <w:vAlign w:val="bottom"/>
            <w:hideMark/>
          </w:tcPr>
          <w:p w:rsidR="00E72EAB" w:rsidRDefault="001317CD">
            <w:pPr>
              <w:spacing w:after="0" w:line="360" w:lineRule="auto"/>
              <w:rPr>
                <w:rFonts w:ascii="Times New Roman" w:hAnsi="Times New Roman" w:cs="Times New Roman"/>
                <w:b/>
                <w:bCs/>
              </w:rPr>
            </w:pPr>
            <w:bookmarkStart w:id="31" w:name="_Toc158846600"/>
            <w:r>
              <w:rPr>
                <w:rFonts w:ascii="Times New Roman" w:hAnsi="Times New Roman" w:cs="Times New Roman"/>
                <w:b/>
                <w:bCs/>
              </w:rPr>
              <w:t xml:space="preserve">Tableau  </w:t>
            </w:r>
            <w:r w:rsidR="008A6716" w:rsidRPr="00B95790">
              <w:rPr>
                <w:rFonts w:ascii="Times New Roman" w:hAnsi="Times New Roman" w:cs="Times New Roman"/>
                <w:b/>
                <w:bCs/>
              </w:rPr>
              <w:fldChar w:fldCharType="begin"/>
            </w:r>
            <w:r w:rsidRPr="00B95790">
              <w:rPr>
                <w:rFonts w:ascii="Times New Roman" w:hAnsi="Times New Roman" w:cs="Times New Roman"/>
                <w:b/>
                <w:bCs/>
              </w:rPr>
              <w:instrText xml:space="preserve"> SEQ </w:instrText>
            </w:r>
            <w:r w:rsidRPr="00B95790">
              <w:rPr>
                <w:rFonts w:ascii="Times New Roman" w:hAnsi="Times New Roman" w:cs="Times New Roman"/>
                <w:b/>
                <w:bCs/>
                <w:rtl/>
              </w:rPr>
              <w:instrText>جدول</w:instrText>
            </w:r>
            <w:r w:rsidRPr="00B95790">
              <w:rPr>
                <w:rFonts w:ascii="Times New Roman" w:hAnsi="Times New Roman" w:cs="Times New Roman"/>
                <w:b/>
                <w:bCs/>
              </w:rPr>
              <w:instrText xml:space="preserve"> \* ARABIC </w:instrText>
            </w:r>
            <w:r w:rsidR="008A6716" w:rsidRPr="00B95790">
              <w:rPr>
                <w:rFonts w:ascii="Times New Roman" w:hAnsi="Times New Roman" w:cs="Times New Roman"/>
                <w:b/>
                <w:bCs/>
              </w:rPr>
              <w:fldChar w:fldCharType="separate"/>
            </w:r>
            <w:r w:rsidR="00D87584">
              <w:rPr>
                <w:rFonts w:ascii="Times New Roman" w:hAnsi="Times New Roman" w:cs="Times New Roman"/>
                <w:b/>
                <w:bCs/>
                <w:noProof/>
              </w:rPr>
              <w:t>2</w:t>
            </w:r>
            <w:r w:rsidR="008A6716" w:rsidRPr="00B95790">
              <w:rPr>
                <w:rFonts w:ascii="Times New Roman" w:hAnsi="Times New Roman" w:cs="Times New Roman"/>
                <w:b/>
                <w:bCs/>
              </w:rPr>
              <w:fldChar w:fldCharType="end"/>
            </w:r>
            <w:r w:rsidRPr="00B95790">
              <w:rPr>
                <w:rFonts w:ascii="Times New Roman" w:hAnsi="Times New Roman" w:cs="Times New Roman"/>
                <w:b/>
                <w:bCs/>
              </w:rPr>
              <w:t xml:space="preserve"> : </w:t>
            </w:r>
            <w:r w:rsidRPr="00B95790">
              <w:rPr>
                <w:rFonts w:ascii="Times New Roman" w:hAnsi="Times New Roman" w:cs="Times New Roman"/>
              </w:rPr>
              <w:t>Classification des formations forestière en Mauritanie (201</w:t>
            </w:r>
            <w:r>
              <w:rPr>
                <w:rFonts w:ascii="Times New Roman" w:hAnsi="Times New Roman" w:cs="Times New Roman"/>
              </w:rPr>
              <w:t>8</w:t>
            </w:r>
            <w:r w:rsidRPr="00B95790">
              <w:rPr>
                <w:rFonts w:ascii="Times New Roman" w:hAnsi="Times New Roman" w:cs="Times New Roman"/>
              </w:rPr>
              <w:t>)</w:t>
            </w:r>
            <w:bookmarkEnd w:id="31"/>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jc w:val="center"/>
              <w:rPr>
                <w:rFonts w:ascii="Times New Roman" w:eastAsia="Times New Roman" w:hAnsi="Times New Roman" w:cs="Times New Roman"/>
                <w:b/>
                <w:bCs/>
                <w:color w:val="000000"/>
                <w:lang w:eastAsia="fr-FR"/>
              </w:rPr>
            </w:pPr>
            <w:r w:rsidRPr="00B95790">
              <w:rPr>
                <w:rFonts w:ascii="Times New Roman" w:eastAsia="Times New Roman" w:hAnsi="Times New Roman" w:cs="Times New Roman"/>
                <w:b/>
                <w:bCs/>
                <w:color w:val="000000"/>
                <w:lang w:eastAsia="fr-FR"/>
              </w:rPr>
              <w:t>Classes</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center"/>
              <w:rPr>
                <w:rFonts w:ascii="Times New Roman" w:eastAsia="Times New Roman" w:hAnsi="Times New Roman" w:cs="Times New Roman"/>
                <w:b/>
                <w:bCs/>
                <w:color w:val="000000"/>
                <w:lang w:eastAsia="fr-FR"/>
              </w:rPr>
            </w:pPr>
            <w:r w:rsidRPr="00B95790">
              <w:rPr>
                <w:rFonts w:ascii="Times New Roman" w:eastAsia="Times New Roman" w:hAnsi="Times New Roman" w:cs="Times New Roman"/>
                <w:b/>
                <w:bCs/>
                <w:color w:val="000000"/>
                <w:lang w:eastAsia="fr-FR"/>
              </w:rPr>
              <w:t>Superficie (ha)</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center"/>
              <w:rPr>
                <w:rFonts w:ascii="Times New Roman" w:eastAsia="Times New Roman" w:hAnsi="Times New Roman" w:cs="Times New Roman"/>
                <w:color w:val="000000"/>
                <w:lang w:eastAsia="fr-FR"/>
              </w:rPr>
            </w:pPr>
            <w:r w:rsidRPr="00B95790">
              <w:rPr>
                <w:rFonts w:ascii="Times New Roman" w:eastAsia="Times New Roman" w:hAnsi="Times New Roman" w:cs="Times New Roman"/>
                <w:b/>
                <w:bCs/>
                <w:color w:val="000000"/>
                <w:lang w:eastAsia="fr-FR"/>
              </w:rPr>
              <w:t>% du territoire national</w:t>
            </w:r>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rPr>
                <w:rFonts w:ascii="Times New Roman" w:eastAsia="Times New Roman" w:hAnsi="Times New Roman" w:cs="Times New Roman"/>
                <w:color w:val="000000"/>
                <w:lang w:eastAsia="fr-FR"/>
              </w:rPr>
            </w:pPr>
            <w:r w:rsidRPr="00B95790">
              <w:rPr>
                <w:rFonts w:ascii="Times New Roman" w:eastAsia="Times New Roman" w:hAnsi="Times New Roman" w:cs="Times New Roman"/>
                <w:color w:val="000000"/>
                <w:lang w:eastAsia="fr-FR"/>
              </w:rPr>
              <w:t>For</w:t>
            </w:r>
            <w:r w:rsidR="00A736D5">
              <w:rPr>
                <w:rFonts w:ascii="Times New Roman" w:eastAsia="Times New Roman" w:hAnsi="Times New Roman" w:cs="Times New Roman"/>
                <w:color w:val="000000"/>
                <w:lang w:eastAsia="fr-FR"/>
              </w:rPr>
              <w:t>ê</w:t>
            </w:r>
            <w:r w:rsidRPr="00B95790">
              <w:rPr>
                <w:rFonts w:ascii="Times New Roman" w:eastAsia="Times New Roman" w:hAnsi="Times New Roman" w:cs="Times New Roman"/>
                <w:color w:val="000000"/>
                <w:lang w:eastAsia="fr-FR"/>
              </w:rPr>
              <w:t>ts</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282400</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0.27%</w:t>
            </w:r>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rPr>
                <w:rFonts w:ascii="Times New Roman" w:eastAsia="Times New Roman" w:hAnsi="Times New Roman" w:cs="Times New Roman"/>
                <w:color w:val="000000"/>
                <w:lang w:eastAsia="fr-FR"/>
              </w:rPr>
            </w:pPr>
            <w:r w:rsidRPr="00911CF5">
              <w:rPr>
                <w:rFonts w:ascii="Times New Roman" w:eastAsia="Times New Roman" w:hAnsi="Times New Roman" w:cs="Times New Roman"/>
                <w:color w:val="000000"/>
                <w:lang w:eastAsia="fr-FR"/>
              </w:rPr>
              <w:t>Forêt plantée</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41351</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0.04%</w:t>
            </w:r>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rPr>
                <w:rFonts w:ascii="Times New Roman" w:eastAsia="Times New Roman" w:hAnsi="Times New Roman" w:cs="Times New Roman"/>
                <w:color w:val="000000"/>
                <w:lang w:eastAsia="fr-FR"/>
              </w:rPr>
            </w:pPr>
            <w:r w:rsidRPr="00B95790">
              <w:rPr>
                <w:rFonts w:ascii="Times New Roman" w:eastAsia="Times New Roman" w:hAnsi="Times New Roman" w:cs="Times New Roman"/>
                <w:color w:val="000000"/>
                <w:lang w:eastAsia="fr-FR"/>
              </w:rPr>
              <w:t>Steppes arborées/arbustives</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4829837</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4.69%</w:t>
            </w:r>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rPr>
                <w:rFonts w:ascii="Times New Roman" w:eastAsia="Times New Roman" w:hAnsi="Times New Roman" w:cs="Times New Roman"/>
                <w:color w:val="000000"/>
                <w:lang w:eastAsia="fr-FR"/>
              </w:rPr>
            </w:pPr>
            <w:r w:rsidRPr="00B95790">
              <w:rPr>
                <w:rFonts w:ascii="Times New Roman" w:eastAsia="Times New Roman" w:hAnsi="Times New Roman" w:cs="Times New Roman"/>
                <w:color w:val="000000"/>
                <w:lang w:eastAsia="fr-FR"/>
              </w:rPr>
              <w:t>Savanes boisées</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1946516</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1.89%</w:t>
            </w:r>
          </w:p>
        </w:tc>
      </w:tr>
      <w:tr w:rsidR="001317CD" w:rsidRPr="00B95790" w:rsidTr="00CC35B5">
        <w:trPr>
          <w:trHeight w:val="20"/>
        </w:trPr>
        <w:tc>
          <w:tcPr>
            <w:tcW w:w="3544" w:type="dxa"/>
            <w:shd w:val="clear" w:color="auto" w:fill="auto"/>
            <w:noWrap/>
            <w:vAlign w:val="bottom"/>
            <w:hideMark/>
          </w:tcPr>
          <w:p w:rsidR="00E72EAB" w:rsidRDefault="001317CD">
            <w:pPr>
              <w:spacing w:after="0" w:line="360" w:lineRule="auto"/>
              <w:rPr>
                <w:rFonts w:ascii="Times New Roman" w:eastAsia="Times New Roman" w:hAnsi="Times New Roman" w:cs="Times New Roman"/>
                <w:color w:val="000000"/>
                <w:lang w:eastAsia="fr-FR"/>
              </w:rPr>
            </w:pPr>
            <w:r w:rsidRPr="00B95790">
              <w:rPr>
                <w:rFonts w:ascii="Times New Roman" w:eastAsia="Times New Roman" w:hAnsi="Times New Roman" w:cs="Times New Roman"/>
                <w:color w:val="000000"/>
                <w:lang w:eastAsia="fr-FR"/>
              </w:rPr>
              <w:t>Savanes arborées/arbustives</w:t>
            </w:r>
          </w:p>
        </w:tc>
        <w:tc>
          <w:tcPr>
            <w:tcW w:w="1788" w:type="dxa"/>
            <w:tcBorders>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1889315</w:t>
            </w:r>
          </w:p>
        </w:tc>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2EAB" w:rsidRDefault="001317CD">
            <w:pPr>
              <w:spacing w:after="0" w:line="360" w:lineRule="auto"/>
              <w:jc w:val="right"/>
              <w:rPr>
                <w:rFonts w:ascii="Times New Roman" w:eastAsia="Times New Roman" w:hAnsi="Times New Roman" w:cs="Times New Roman"/>
                <w:color w:val="000000"/>
                <w:lang w:eastAsia="fr-FR"/>
              </w:rPr>
            </w:pPr>
            <w:r w:rsidRPr="00A50E38">
              <w:rPr>
                <w:rFonts w:ascii="Times New Roman" w:eastAsia="Times New Roman" w:hAnsi="Times New Roman" w:cs="Times New Roman"/>
                <w:color w:val="000000"/>
                <w:lang w:eastAsia="fr-FR"/>
              </w:rPr>
              <w:t>1.83%</w:t>
            </w:r>
          </w:p>
        </w:tc>
      </w:tr>
      <w:tr w:rsidR="001317CD" w:rsidRPr="00B95790" w:rsidTr="00CC35B5">
        <w:trPr>
          <w:trHeight w:val="20"/>
        </w:trPr>
        <w:tc>
          <w:tcPr>
            <w:tcW w:w="3544" w:type="dxa"/>
            <w:shd w:val="clear" w:color="auto" w:fill="auto"/>
            <w:noWrap/>
            <w:vAlign w:val="bottom"/>
            <w:hideMark/>
          </w:tcPr>
          <w:p w:rsidR="00E72EAB" w:rsidRDefault="00E72EAB">
            <w:pPr>
              <w:spacing w:after="0" w:line="360" w:lineRule="auto"/>
              <w:rPr>
                <w:rFonts w:ascii="Times New Roman" w:eastAsia="Times New Roman" w:hAnsi="Times New Roman" w:cs="Times New Roman"/>
                <w:b/>
                <w:bCs/>
                <w:color w:val="000000"/>
                <w:sz w:val="26"/>
                <w:szCs w:val="26"/>
                <w:lang w:eastAsia="fr-FR"/>
              </w:rPr>
            </w:pPr>
          </w:p>
        </w:tc>
        <w:tc>
          <w:tcPr>
            <w:tcW w:w="1788" w:type="dxa"/>
            <w:shd w:val="clear" w:color="000000" w:fill="F2F2F2"/>
            <w:noWrap/>
            <w:vAlign w:val="bottom"/>
            <w:hideMark/>
          </w:tcPr>
          <w:p w:rsidR="00E72EAB" w:rsidRDefault="001317CD">
            <w:pPr>
              <w:spacing w:after="0" w:line="360" w:lineRule="auto"/>
              <w:jc w:val="right"/>
              <w:rPr>
                <w:rFonts w:ascii="Times New Roman" w:eastAsia="Times New Roman" w:hAnsi="Times New Roman" w:cs="Times New Roman"/>
                <w:b/>
                <w:bCs/>
                <w:color w:val="000000"/>
                <w:lang w:eastAsia="fr-FR"/>
              </w:rPr>
            </w:pPr>
            <w:r w:rsidRPr="00A50E38">
              <w:rPr>
                <w:rFonts w:ascii="Times New Roman" w:eastAsia="Times New Roman" w:hAnsi="Times New Roman" w:cs="Times New Roman"/>
                <w:b/>
                <w:bCs/>
                <w:color w:val="000000"/>
                <w:lang w:eastAsia="fr-FR"/>
              </w:rPr>
              <w:t>8989419</w:t>
            </w:r>
          </w:p>
        </w:tc>
        <w:tc>
          <w:tcPr>
            <w:tcW w:w="3173" w:type="dxa"/>
            <w:tcBorders>
              <w:top w:val="single" w:sz="4" w:space="0" w:color="auto"/>
            </w:tcBorders>
            <w:shd w:val="clear" w:color="000000" w:fill="F2F2F2"/>
            <w:noWrap/>
            <w:vAlign w:val="bottom"/>
            <w:hideMark/>
          </w:tcPr>
          <w:p w:rsidR="00E72EAB" w:rsidRDefault="001317CD">
            <w:pPr>
              <w:spacing w:after="0" w:line="360" w:lineRule="auto"/>
              <w:jc w:val="right"/>
              <w:rPr>
                <w:rFonts w:ascii="Times New Roman" w:eastAsia="Times New Roman" w:hAnsi="Times New Roman" w:cs="Times New Roman"/>
                <w:b/>
                <w:bCs/>
                <w:color w:val="000000"/>
                <w:lang w:eastAsia="fr-FR"/>
              </w:rPr>
            </w:pPr>
            <w:r w:rsidRPr="00A50E38">
              <w:rPr>
                <w:rFonts w:ascii="Times New Roman" w:eastAsia="Times New Roman" w:hAnsi="Times New Roman" w:cs="Times New Roman"/>
                <w:b/>
                <w:bCs/>
                <w:color w:val="000000"/>
                <w:lang w:eastAsia="fr-FR"/>
              </w:rPr>
              <w:t>8.72%</w:t>
            </w:r>
          </w:p>
        </w:tc>
      </w:tr>
    </w:tbl>
    <w:p w:rsidR="00E72EAB" w:rsidRDefault="001317CD" w:rsidP="00050AC2">
      <w:pPr>
        <w:spacing w:after="0" w:line="360" w:lineRule="auto"/>
        <w:jc w:val="both"/>
        <w:rPr>
          <w:rFonts w:ascii="Times New Roman" w:hAnsi="Times New Roman" w:cs="Times New Roman"/>
        </w:rPr>
      </w:pPr>
      <w:r w:rsidRPr="00D879FC">
        <w:rPr>
          <w:rFonts w:ascii="Times New Roman" w:hAnsi="Times New Roman" w:cs="Times New Roman"/>
        </w:rPr>
        <w:t xml:space="preserve">Les classes de </w:t>
      </w:r>
      <w:r w:rsidR="00A736D5">
        <w:rPr>
          <w:rFonts w:ascii="Times New Roman" w:eastAsia="Times New Roman" w:hAnsi="Times New Roman" w:cs="Times New Roman"/>
          <w:color w:val="000000"/>
          <w:lang w:eastAsia="fr-FR"/>
        </w:rPr>
        <w:t>s</w:t>
      </w:r>
      <w:r w:rsidRPr="00D879FC">
        <w:rPr>
          <w:rFonts w:ascii="Times New Roman" w:eastAsia="Times New Roman" w:hAnsi="Times New Roman" w:cs="Times New Roman"/>
          <w:color w:val="000000"/>
          <w:lang w:eastAsia="fr-FR"/>
        </w:rPr>
        <w:t>teppes arborées/arbustives</w:t>
      </w:r>
      <w:r w:rsidRPr="00D879FC">
        <w:rPr>
          <w:rFonts w:ascii="Times New Roman" w:hAnsi="Times New Roman" w:cs="Times New Roman"/>
        </w:rPr>
        <w:t xml:space="preserve"> et </w:t>
      </w:r>
      <w:r w:rsidR="00A736D5">
        <w:rPr>
          <w:rFonts w:ascii="Times New Roman" w:hAnsi="Times New Roman" w:cs="Times New Roman"/>
        </w:rPr>
        <w:t xml:space="preserve">les </w:t>
      </w:r>
      <w:r w:rsidR="00A736D5">
        <w:rPr>
          <w:rFonts w:ascii="Times New Roman" w:eastAsia="Times New Roman" w:hAnsi="Times New Roman" w:cs="Times New Roman"/>
          <w:color w:val="000000"/>
          <w:lang w:eastAsia="fr-FR"/>
        </w:rPr>
        <w:t>s</w:t>
      </w:r>
      <w:r w:rsidRPr="00D879FC">
        <w:rPr>
          <w:rFonts w:ascii="Times New Roman" w:eastAsia="Times New Roman" w:hAnsi="Times New Roman" w:cs="Times New Roman"/>
          <w:color w:val="000000"/>
          <w:lang w:eastAsia="fr-FR"/>
        </w:rPr>
        <w:t>avanes arborées/arbustives</w:t>
      </w:r>
      <w:r w:rsidR="00163049">
        <w:rPr>
          <w:rFonts w:ascii="Times New Roman" w:hAnsi="Times New Roman" w:cs="Times New Roman"/>
        </w:rPr>
        <w:t>denses représentent</w:t>
      </w:r>
      <w:r w:rsidRPr="00D879FC">
        <w:rPr>
          <w:rFonts w:ascii="Times New Roman" w:hAnsi="Times New Roman" w:cs="Times New Roman"/>
        </w:rPr>
        <w:t xml:space="preserve"> les prairies permanentes</w:t>
      </w:r>
      <w:r>
        <w:rPr>
          <w:rFonts w:ascii="Times New Roman" w:hAnsi="Times New Roman" w:cs="Times New Roman"/>
        </w:rPr>
        <w:t xml:space="preserve">. Les composantes denses sont principalement concentrées dans les dépressions et sur le long des cours d'eau. Elles représentent environ 32%de chacune. Cependant </w:t>
      </w:r>
      <w:r w:rsidRPr="00D879FC">
        <w:rPr>
          <w:rFonts w:ascii="Times New Roman" w:eastAsia="Times New Roman" w:hAnsi="Times New Roman" w:cs="Times New Roman"/>
          <w:color w:val="000000"/>
          <w:lang w:eastAsia="fr-FR"/>
        </w:rPr>
        <w:t>les prairies temporaires</w:t>
      </w:r>
      <w:r>
        <w:rPr>
          <w:rFonts w:ascii="Times New Roman" w:eastAsia="Times New Roman" w:hAnsi="Times New Roman" w:cs="Times New Roman"/>
          <w:color w:val="000000"/>
          <w:lang w:eastAsia="fr-FR"/>
        </w:rPr>
        <w:t xml:space="preserve"> sont représentées par </w:t>
      </w:r>
      <w:r w:rsidRPr="00D879FC">
        <w:rPr>
          <w:rFonts w:ascii="Times New Roman" w:hAnsi="Times New Roman" w:cs="Times New Roman"/>
        </w:rPr>
        <w:t xml:space="preserve">la classe des </w:t>
      </w:r>
      <w:r w:rsidR="00A736D5">
        <w:rPr>
          <w:rFonts w:ascii="Times New Roman" w:eastAsia="Times New Roman" w:hAnsi="Times New Roman" w:cs="Times New Roman"/>
          <w:color w:val="000000"/>
          <w:lang w:eastAsia="fr-FR"/>
        </w:rPr>
        <w:t>s</w:t>
      </w:r>
      <w:r w:rsidRPr="00D879FC">
        <w:rPr>
          <w:rFonts w:ascii="Times New Roman" w:eastAsia="Times New Roman" w:hAnsi="Times New Roman" w:cs="Times New Roman"/>
          <w:color w:val="000000"/>
          <w:lang w:eastAsia="fr-FR"/>
        </w:rPr>
        <w:t xml:space="preserve">teppes arborées/arbustives </w:t>
      </w:r>
      <w:r>
        <w:rPr>
          <w:rFonts w:ascii="Times New Roman" w:eastAsia="Times New Roman" w:hAnsi="Times New Roman" w:cs="Times New Roman"/>
          <w:color w:val="000000"/>
          <w:lang w:eastAsia="fr-FR"/>
        </w:rPr>
        <w:t xml:space="preserve">en plus des autres steppes et savanes </w:t>
      </w:r>
      <w:r w:rsidRPr="00B95790">
        <w:rPr>
          <w:rFonts w:ascii="Times New Roman" w:eastAsia="Times New Roman" w:hAnsi="Times New Roman" w:cs="Times New Roman"/>
          <w:color w:val="000000"/>
          <w:lang w:eastAsia="fr-FR"/>
        </w:rPr>
        <w:t>boisées</w:t>
      </w:r>
      <w:r>
        <w:rPr>
          <w:rFonts w:ascii="Times New Roman" w:eastAsia="Times New Roman" w:hAnsi="Times New Roman" w:cs="Times New Roman"/>
          <w:color w:val="000000"/>
          <w:lang w:eastAsia="fr-FR"/>
        </w:rPr>
        <w:t xml:space="preserve"> éparses</w:t>
      </w:r>
      <w:r w:rsidRPr="00D879FC">
        <w:rPr>
          <w:rFonts w:ascii="Times New Roman" w:eastAsia="Times New Roman" w:hAnsi="Times New Roman" w:cs="Times New Roman"/>
          <w:color w:val="000000"/>
          <w:lang w:eastAsia="fr-FR"/>
        </w:rPr>
        <w:t>.</w:t>
      </w:r>
    </w:p>
    <w:tbl>
      <w:tblPr>
        <w:tblStyle w:val="Grilledutableau"/>
        <w:tblW w:w="0" w:type="auto"/>
        <w:tblLook w:val="04A0" w:firstRow="1" w:lastRow="0" w:firstColumn="1" w:lastColumn="0" w:noHBand="0" w:noVBand="1"/>
      </w:tblPr>
      <w:tblGrid>
        <w:gridCol w:w="7806"/>
      </w:tblGrid>
      <w:tr w:rsidR="005971FF" w:rsidTr="005971FF">
        <w:tc>
          <w:tcPr>
            <w:tcW w:w="7806" w:type="dxa"/>
          </w:tcPr>
          <w:p w:rsidR="00E72EAB" w:rsidRDefault="005971FF">
            <w:pPr>
              <w:spacing w:line="360" w:lineRule="auto"/>
              <w:jc w:val="both"/>
              <w:rPr>
                <w:rFonts w:ascii="Times New Roman" w:hAnsi="Times New Roman" w:cs="Times New Roman"/>
              </w:rPr>
            </w:pPr>
            <w:r>
              <w:rPr>
                <w:rFonts w:ascii="Times New Roman" w:hAnsi="Times New Roman" w:cs="Times New Roman"/>
                <w:noProof/>
                <w:lang w:eastAsia="fr-FR"/>
              </w:rPr>
              <w:lastRenderedPageBreak/>
              <w:drawing>
                <wp:anchor distT="0" distB="0" distL="114300" distR="114300" simplePos="0" relativeHeight="251654656" behindDoc="0" locked="0" layoutInCell="1" allowOverlap="1">
                  <wp:simplePos x="0" y="0"/>
                  <wp:positionH relativeFrom="column">
                    <wp:posOffset>-23495</wp:posOffset>
                  </wp:positionH>
                  <wp:positionV relativeFrom="paragraph">
                    <wp:posOffset>31750</wp:posOffset>
                  </wp:positionV>
                  <wp:extent cx="4752975" cy="4914900"/>
                  <wp:effectExtent l="38100" t="19050" r="28575" b="19050"/>
                  <wp:wrapTopAndBottom/>
                  <wp:docPr id="5" name="Image 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4" cstate="print"/>
                          <a:srcRect/>
                          <a:stretch>
                            <a:fillRect/>
                          </a:stretch>
                        </pic:blipFill>
                        <pic:spPr bwMode="auto">
                          <a:xfrm>
                            <a:off x="0" y="0"/>
                            <a:ext cx="4752975" cy="4914900"/>
                          </a:xfrm>
                          <a:prstGeom prst="rect">
                            <a:avLst/>
                          </a:prstGeom>
                          <a:noFill/>
                          <a:ln>
                            <a:solidFill>
                              <a:schemeClr val="accent1"/>
                            </a:solidFill>
                          </a:ln>
                        </pic:spPr>
                      </pic:pic>
                    </a:graphicData>
                  </a:graphic>
                </wp:anchor>
              </w:drawing>
            </w:r>
            <w:bookmarkStart w:id="32" w:name="_Toc158846682"/>
            <w:r>
              <w:rPr>
                <w:rFonts w:ascii="Times New Roman" w:hAnsi="Times New Roman" w:cs="Times New Roman"/>
              </w:rPr>
              <w:t xml:space="preserve">Figure </w:t>
            </w:r>
            <w:r w:rsidR="008A6716">
              <w:rPr>
                <w:rFonts w:ascii="Times New Roman" w:hAnsi="Times New Roman" w:cs="Times New Roman"/>
              </w:rPr>
              <w:fldChar w:fldCharType="begin"/>
            </w:r>
            <w:r w:rsidR="007F37EE">
              <w:rPr>
                <w:rFonts w:ascii="Times New Roman" w:hAnsi="Times New Roman" w:cs="Times New Roman"/>
              </w:rPr>
              <w:instrText xml:space="preserve"> SEQ </w:instrText>
            </w:r>
            <w:r w:rsidR="007F37EE">
              <w:rPr>
                <w:rFonts w:ascii="Times New Roman" w:hAnsi="Times New Roman" w:cs="Times New Roman"/>
                <w:rtl/>
              </w:rPr>
              <w:instrText>رسم_توضيحي</w:instrText>
            </w:r>
            <w:r w:rsidR="007F37EE">
              <w:rPr>
                <w:rFonts w:ascii="Times New Roman" w:hAnsi="Times New Roman" w:cs="Times New Roman"/>
              </w:rPr>
              <w:instrText xml:space="preserve"> \* ARABIC </w:instrText>
            </w:r>
            <w:r w:rsidR="008A6716">
              <w:rPr>
                <w:rFonts w:ascii="Times New Roman" w:hAnsi="Times New Roman" w:cs="Times New Roman"/>
              </w:rPr>
              <w:fldChar w:fldCharType="separate"/>
            </w:r>
            <w:r w:rsidR="00D87584">
              <w:rPr>
                <w:rFonts w:ascii="Times New Roman" w:hAnsi="Times New Roman" w:cs="Times New Roman"/>
                <w:noProof/>
              </w:rPr>
              <w:t>1</w:t>
            </w:r>
            <w:r w:rsidR="008A6716">
              <w:rPr>
                <w:rFonts w:ascii="Times New Roman" w:hAnsi="Times New Roman" w:cs="Times New Roman"/>
              </w:rPr>
              <w:fldChar w:fldCharType="end"/>
            </w:r>
            <w:r>
              <w:rPr>
                <w:rFonts w:ascii="Times New Roman" w:hAnsi="Times New Roman" w:cs="Times New Roman"/>
              </w:rPr>
              <w:t xml:space="preserve">. </w:t>
            </w:r>
            <w:r w:rsidR="00F2521F">
              <w:rPr>
                <w:rFonts w:ascii="Times New Roman" w:hAnsi="Times New Roman" w:cs="Times New Roman"/>
              </w:rPr>
              <w:t xml:space="preserve">Carte </w:t>
            </w:r>
            <w:r>
              <w:rPr>
                <w:rFonts w:ascii="Times New Roman" w:hAnsi="Times New Roman" w:cs="Times New Roman"/>
              </w:rPr>
              <w:t>des formations forestières et prairies en Mauritanie</w:t>
            </w:r>
            <w:bookmarkEnd w:id="32"/>
          </w:p>
        </w:tc>
      </w:tr>
    </w:tbl>
    <w:p w:rsidR="00E72EAB" w:rsidRDefault="00E72EAB">
      <w:pPr>
        <w:spacing w:after="0" w:line="360" w:lineRule="auto"/>
        <w:jc w:val="both"/>
        <w:rPr>
          <w:rFonts w:ascii="Times New Roman" w:hAnsi="Times New Roman" w:cs="Times New Roman"/>
        </w:rPr>
      </w:pPr>
    </w:p>
    <w:p w:rsidR="00E72EAB" w:rsidRDefault="00CC35B5" w:rsidP="00003125">
      <w:pPr>
        <w:spacing w:after="0" w:line="360" w:lineRule="auto"/>
        <w:jc w:val="both"/>
        <w:rPr>
          <w:rFonts w:ascii="Times New Roman" w:hAnsi="Times New Roman" w:cs="Times New Roman"/>
        </w:rPr>
      </w:pPr>
      <w:r w:rsidRPr="00D879FC">
        <w:rPr>
          <w:rFonts w:ascii="Times New Roman" w:hAnsi="Times New Roman" w:cs="Times New Roman"/>
        </w:rPr>
        <w:t>Malgré l’amélioration des conditions pluviométriques lors des décennies 1990 et 2000</w:t>
      </w:r>
      <w:r w:rsidR="00003125">
        <w:rPr>
          <w:rFonts w:ascii="Times New Roman" w:hAnsi="Times New Roman" w:cs="Times New Roman"/>
        </w:rPr>
        <w:t>,qui est</w:t>
      </w:r>
      <w:r w:rsidRPr="00D879FC">
        <w:rPr>
          <w:rFonts w:ascii="Times New Roman" w:hAnsi="Times New Roman" w:cs="Times New Roman"/>
        </w:rPr>
        <w:t xml:space="preserve"> favorable pour l’extension naturelle de la forêt, les terres forestières naturelles se dégradent d’un rythme inquiétant sous l’impact conjugué de la pression animale et </w:t>
      </w:r>
      <w:r w:rsidR="00003125">
        <w:rPr>
          <w:rFonts w:ascii="Times New Roman" w:hAnsi="Times New Roman" w:cs="Times New Roman"/>
        </w:rPr>
        <w:t xml:space="preserve">de </w:t>
      </w:r>
      <w:r w:rsidRPr="00D879FC">
        <w:rPr>
          <w:rFonts w:ascii="Times New Roman" w:hAnsi="Times New Roman" w:cs="Times New Roman"/>
        </w:rPr>
        <w:t>la déforestation.</w:t>
      </w:r>
    </w:p>
    <w:p w:rsidR="00E72EAB" w:rsidRDefault="00CC35B5" w:rsidP="00050AC2">
      <w:pPr>
        <w:autoSpaceDE w:val="0"/>
        <w:autoSpaceDN w:val="0"/>
        <w:adjustRightInd w:val="0"/>
        <w:spacing w:after="0" w:line="360" w:lineRule="auto"/>
        <w:jc w:val="both"/>
        <w:rPr>
          <w:rFonts w:ascii="Times New Roman" w:hAnsi="Times New Roman" w:cs="Times New Roman"/>
        </w:rPr>
      </w:pPr>
      <w:r w:rsidRPr="00D879FC">
        <w:rPr>
          <w:rFonts w:ascii="Times New Roman" w:hAnsi="Times New Roman" w:cs="Times New Roman"/>
        </w:rPr>
        <w:t xml:space="preserve">Selon le </w:t>
      </w:r>
      <w:r w:rsidRPr="00CD2C01">
        <w:rPr>
          <w:rFonts w:ascii="Times New Roman" w:hAnsi="Times New Roman" w:cs="Times New Roman"/>
        </w:rPr>
        <w:t xml:space="preserve">FRA </w:t>
      </w:r>
      <w:r w:rsidR="008A6716" w:rsidRPr="00CD2C01">
        <w:rPr>
          <w:rFonts w:ascii="Times New Roman" w:hAnsi="Times New Roman" w:cs="Times New Roman"/>
        </w:rPr>
        <w:t>2019</w:t>
      </w:r>
      <w:r w:rsidRPr="00CD2C01">
        <w:rPr>
          <w:rFonts w:ascii="Times New Roman" w:hAnsi="Times New Roman" w:cs="Times New Roman"/>
        </w:rPr>
        <w:t xml:space="preserve">, le taux de déboisement, est estimé à environ </w:t>
      </w:r>
      <w:r w:rsidR="008A6716" w:rsidRPr="00CD2C01">
        <w:rPr>
          <w:rFonts w:ascii="Times New Roman" w:hAnsi="Times New Roman" w:cs="Times New Roman"/>
        </w:rPr>
        <w:t>21558 ha/an (6558 au niveau des forêts et de 15000 au niveau des autres terres boisées)</w:t>
      </w:r>
      <w:r w:rsidRPr="00CD2C01">
        <w:rPr>
          <w:rFonts w:ascii="Times New Roman" w:hAnsi="Times New Roman" w:cs="Times New Roman"/>
        </w:rPr>
        <w:t xml:space="preserve"> pour la</w:t>
      </w:r>
      <w:r w:rsidRPr="00D879FC">
        <w:rPr>
          <w:rFonts w:ascii="Times New Roman" w:hAnsi="Times New Roman" w:cs="Times New Roman"/>
        </w:rPr>
        <w:t xml:space="preserve"> période 2010-201</w:t>
      </w:r>
      <w:r>
        <w:rPr>
          <w:rFonts w:ascii="Times New Roman" w:hAnsi="Times New Roman" w:cs="Times New Roman"/>
        </w:rPr>
        <w:t>8</w:t>
      </w:r>
      <w:r w:rsidRPr="00D879FC">
        <w:rPr>
          <w:rFonts w:ascii="Times New Roman" w:hAnsi="Times New Roman" w:cs="Times New Roman"/>
        </w:rPr>
        <w:t xml:space="preserve"> ce qui fait de lui l’un de plus élevé en Afrique subsaharienne. </w:t>
      </w:r>
    </w:p>
    <w:p w:rsidR="00846BB7" w:rsidRDefault="00846BB7" w:rsidP="00050AC2">
      <w:pPr>
        <w:autoSpaceDE w:val="0"/>
        <w:autoSpaceDN w:val="0"/>
        <w:adjustRightInd w:val="0"/>
        <w:spacing w:after="0" w:line="360" w:lineRule="auto"/>
        <w:jc w:val="both"/>
        <w:rPr>
          <w:rFonts w:ascii="Times New Roman" w:hAnsi="Times New Roman" w:cs="Times New Roman"/>
        </w:rPr>
      </w:pPr>
    </w:p>
    <w:p w:rsidR="00E72EAB" w:rsidRDefault="00CC35B5">
      <w:pPr>
        <w:spacing w:after="0" w:line="360" w:lineRule="auto"/>
        <w:ind w:left="2483"/>
        <w:rPr>
          <w:rFonts w:ascii="Times New Roman" w:hAnsi="Times New Roman" w:cs="Times New Roman"/>
        </w:rPr>
      </w:pPr>
      <w:bookmarkStart w:id="33" w:name="_Toc158846601"/>
      <w:r w:rsidRPr="00B95790">
        <w:rPr>
          <w:rFonts w:ascii="Times New Roman" w:hAnsi="Times New Roman" w:cs="Times New Roman"/>
          <w:b/>
          <w:bCs/>
        </w:rPr>
        <w:t xml:space="preserve">Tableau  </w:t>
      </w:r>
      <w:r w:rsidR="008A6716"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008A6716" w:rsidRPr="00B95790">
        <w:rPr>
          <w:rFonts w:ascii="Times New Roman" w:hAnsi="Times New Roman" w:cs="Times New Roman"/>
        </w:rPr>
        <w:fldChar w:fldCharType="separate"/>
      </w:r>
      <w:r w:rsidR="00D87584">
        <w:rPr>
          <w:rFonts w:ascii="Times New Roman" w:hAnsi="Times New Roman" w:cs="Times New Roman"/>
          <w:noProof/>
        </w:rPr>
        <w:t>3</w:t>
      </w:r>
      <w:r w:rsidR="008A6716" w:rsidRPr="00B95790">
        <w:rPr>
          <w:rFonts w:ascii="Times New Roman" w:hAnsi="Times New Roman" w:cs="Times New Roman"/>
        </w:rPr>
        <w:fldChar w:fldCharType="end"/>
      </w:r>
      <w:r w:rsidRPr="00B95790">
        <w:rPr>
          <w:rFonts w:ascii="Times New Roman" w:hAnsi="Times New Roman" w:cs="Times New Roman"/>
        </w:rPr>
        <w:t xml:space="preserve"> : Superficies des prairies en Mauritanie</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2001"/>
        <w:gridCol w:w="1904"/>
        <w:gridCol w:w="1375"/>
      </w:tblGrid>
      <w:tr w:rsidR="00CC35B5" w:rsidRPr="00691B13" w:rsidTr="00D87584">
        <w:trPr>
          <w:trHeight w:val="20"/>
          <w:tblHeader/>
          <w:jc w:val="center"/>
        </w:trPr>
        <w:tc>
          <w:tcPr>
            <w:tcW w:w="1380" w:type="dxa"/>
            <w:shd w:val="clear" w:color="auto" w:fill="D6E3BC" w:themeFill="accent3" w:themeFillTint="66"/>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Années</w:t>
            </w:r>
          </w:p>
        </w:tc>
        <w:tc>
          <w:tcPr>
            <w:tcW w:w="2001" w:type="dxa"/>
            <w:shd w:val="clear" w:color="auto" w:fill="D6E3BC" w:themeFill="accent3" w:themeFillTint="66"/>
          </w:tcPr>
          <w:p w:rsidR="00E72EAB" w:rsidRDefault="00CC35B5">
            <w:pPr>
              <w:spacing w:after="0" w:line="360" w:lineRule="auto"/>
              <w:jc w:val="center"/>
              <w:rPr>
                <w:rFonts w:asciiTheme="minorBidi" w:hAnsiTheme="minorBidi"/>
                <w:b/>
                <w:bCs/>
                <w:sz w:val="20"/>
                <w:szCs w:val="20"/>
              </w:rPr>
            </w:pPr>
            <w:r w:rsidRPr="00E80819">
              <w:rPr>
                <w:rFonts w:asciiTheme="minorBidi" w:hAnsiTheme="minorBidi"/>
                <w:b/>
                <w:bCs/>
                <w:sz w:val="20"/>
                <w:szCs w:val="20"/>
              </w:rPr>
              <w:t>Praires permanentes</w:t>
            </w:r>
          </w:p>
        </w:tc>
        <w:tc>
          <w:tcPr>
            <w:tcW w:w="1904" w:type="dxa"/>
            <w:shd w:val="clear" w:color="auto" w:fill="D6E3BC" w:themeFill="accent3" w:themeFillTint="66"/>
          </w:tcPr>
          <w:p w:rsidR="00E72EAB" w:rsidRDefault="00CC35B5">
            <w:pPr>
              <w:spacing w:after="0" w:line="360" w:lineRule="auto"/>
              <w:jc w:val="center"/>
              <w:rPr>
                <w:rFonts w:asciiTheme="minorBidi" w:hAnsiTheme="minorBidi"/>
                <w:b/>
                <w:bCs/>
                <w:sz w:val="20"/>
                <w:szCs w:val="20"/>
              </w:rPr>
            </w:pPr>
            <w:r w:rsidRPr="00E80819">
              <w:rPr>
                <w:rFonts w:asciiTheme="minorBidi" w:hAnsiTheme="minorBidi"/>
                <w:b/>
                <w:bCs/>
                <w:sz w:val="20"/>
                <w:szCs w:val="20"/>
              </w:rPr>
              <w:t>Prairies temporaires</w:t>
            </w:r>
          </w:p>
        </w:tc>
        <w:tc>
          <w:tcPr>
            <w:tcW w:w="1375" w:type="dxa"/>
            <w:shd w:val="clear" w:color="auto" w:fill="D6E3BC" w:themeFill="accent3" w:themeFillTint="66"/>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Total (ha)</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1990</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1538000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4654006</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6192006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1991</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1528000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6565639</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8093639</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1992</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1518000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2253282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3771282</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1993</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1508000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6239575</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7747575</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lastRenderedPageBreak/>
              <w:t>1994</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1498000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8310798</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9808798</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1995</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1488000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8627436</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10115436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1996</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1478000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7536307</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9014307</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1997</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1468000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7821702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9289702</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1998</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1458000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8297020</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9755020</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1999</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1448000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8612768</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10060768</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2000</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1438000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7972966</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9410966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2001</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1428000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7809934</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9237934</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2002</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1418000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5412652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6830652</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2003</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1408000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8601000</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10009000</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2004</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1398000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8118788</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9516788</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2005</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1388000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8434526</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9822526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2006</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1388000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8017929</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9405929</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2007</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1378000</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5245852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6623852</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2008</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1363058</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7007679</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8370737</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2009</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1352877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8285945</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9638822</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2010</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1342327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8606693</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9949020</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2011</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1338526</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7764224</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9102750</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2012</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1322826</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7777282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9100108</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2013</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1307276</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7790340</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9097616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2014</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1291576</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7803398</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9094974</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2015</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1274307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7809052</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9083359</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w:t>
            </w:r>
            <w:r>
              <w:rPr>
                <w:rFonts w:asciiTheme="minorBidi" w:hAnsiTheme="minorBidi"/>
                <w:b/>
                <w:bCs/>
                <w:sz w:val="20"/>
                <w:szCs w:val="20"/>
              </w:rPr>
              <w:t>6</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1258197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7931478</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9189675</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w:t>
            </w:r>
            <w:r>
              <w:rPr>
                <w:rFonts w:asciiTheme="minorBidi" w:hAnsiTheme="minorBidi"/>
                <w:b/>
                <w:bCs/>
                <w:sz w:val="20"/>
                <w:szCs w:val="20"/>
              </w:rPr>
              <w:t>7</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1242087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6861619</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8103706</w:t>
            </w:r>
          </w:p>
        </w:tc>
      </w:tr>
      <w:tr w:rsidR="00CC35B5" w:rsidRPr="00691B13" w:rsidTr="00CC35B5">
        <w:trPr>
          <w:trHeight w:val="20"/>
          <w:jc w:val="center"/>
        </w:trPr>
        <w:tc>
          <w:tcPr>
            <w:tcW w:w="1380" w:type="dxa"/>
            <w:vAlign w:val="center"/>
          </w:tcPr>
          <w:p w:rsidR="00E72EAB" w:rsidRDefault="00CC35B5">
            <w:pPr>
              <w:spacing w:after="0" w:line="360" w:lineRule="auto"/>
              <w:jc w:val="center"/>
              <w:rPr>
                <w:rFonts w:asciiTheme="minorBidi" w:hAnsiTheme="minorBidi"/>
                <w:b/>
                <w:bCs/>
                <w:sz w:val="20"/>
                <w:szCs w:val="20"/>
              </w:rPr>
            </w:pPr>
            <w:r w:rsidRPr="00691B13">
              <w:rPr>
                <w:rFonts w:asciiTheme="minorBidi" w:hAnsiTheme="minorBidi"/>
                <w:b/>
                <w:bCs/>
                <w:sz w:val="20"/>
                <w:szCs w:val="20"/>
              </w:rPr>
              <w:t>201</w:t>
            </w:r>
            <w:r>
              <w:rPr>
                <w:rFonts w:asciiTheme="minorBidi" w:hAnsiTheme="minorBidi"/>
                <w:b/>
                <w:bCs/>
                <w:sz w:val="20"/>
                <w:szCs w:val="20"/>
              </w:rPr>
              <w:t>8</w:t>
            </w:r>
          </w:p>
        </w:tc>
        <w:tc>
          <w:tcPr>
            <w:tcW w:w="2001"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1225977</w:t>
            </w:r>
          </w:p>
        </w:tc>
        <w:tc>
          <w:tcPr>
            <w:tcW w:w="1904" w:type="dxa"/>
            <w:vAlign w:val="bottom"/>
          </w:tcPr>
          <w:p w:rsidR="00E72EAB" w:rsidRDefault="00CC35B5">
            <w:pPr>
              <w:spacing w:after="0" w:line="360" w:lineRule="auto"/>
              <w:jc w:val="center"/>
              <w:rPr>
                <w:rFonts w:asciiTheme="minorBidi" w:hAnsiTheme="minorBidi"/>
                <w:sz w:val="20"/>
                <w:szCs w:val="20"/>
              </w:rPr>
            </w:pPr>
            <w:r w:rsidRPr="002B186A">
              <w:rPr>
                <w:rFonts w:asciiTheme="minorBidi" w:hAnsiTheme="minorBidi"/>
                <w:sz w:val="20"/>
                <w:szCs w:val="20"/>
              </w:rPr>
              <w:t>7085076</w:t>
            </w:r>
          </w:p>
        </w:tc>
        <w:tc>
          <w:tcPr>
            <w:tcW w:w="1375" w:type="dxa"/>
            <w:vAlign w:val="bottom"/>
          </w:tcPr>
          <w:p w:rsidR="00E72EAB" w:rsidRDefault="00CC35B5">
            <w:pPr>
              <w:spacing w:after="0" w:line="360" w:lineRule="auto"/>
              <w:jc w:val="center"/>
              <w:rPr>
                <w:rFonts w:asciiTheme="minorBidi" w:hAnsiTheme="minorBidi"/>
                <w:b/>
                <w:bCs/>
                <w:sz w:val="20"/>
                <w:szCs w:val="20"/>
              </w:rPr>
            </w:pPr>
            <w:r w:rsidRPr="002B186A">
              <w:rPr>
                <w:rFonts w:asciiTheme="minorBidi" w:hAnsiTheme="minorBidi"/>
                <w:b/>
                <w:bCs/>
                <w:sz w:val="20"/>
                <w:szCs w:val="20"/>
              </w:rPr>
              <w:t>8311053</w:t>
            </w:r>
          </w:p>
        </w:tc>
      </w:tr>
    </w:tbl>
    <w:p w:rsidR="00E72EAB" w:rsidRDefault="00CD2C01">
      <w:pPr>
        <w:spacing w:after="0" w:line="360" w:lineRule="auto"/>
        <w:jc w:val="center"/>
        <w:rPr>
          <w:rFonts w:asciiTheme="minorBidi" w:hAnsiTheme="minorBidi"/>
          <w:sz w:val="18"/>
          <w:szCs w:val="18"/>
        </w:rPr>
      </w:pPr>
      <w:r w:rsidRPr="005971FF">
        <w:rPr>
          <w:rFonts w:asciiTheme="minorBidi" w:hAnsiTheme="minorBidi"/>
          <w:sz w:val="18"/>
          <w:szCs w:val="18"/>
        </w:rPr>
        <w:t>Sources : FRA 20</w:t>
      </w:r>
      <w:r>
        <w:rPr>
          <w:rFonts w:asciiTheme="minorBidi" w:hAnsiTheme="minorBidi"/>
          <w:sz w:val="18"/>
          <w:szCs w:val="18"/>
        </w:rPr>
        <w:t>20</w:t>
      </w:r>
      <w:r w:rsidRPr="005971FF">
        <w:rPr>
          <w:rFonts w:asciiTheme="minorBidi" w:hAnsiTheme="minorBidi"/>
          <w:sz w:val="18"/>
          <w:szCs w:val="18"/>
        </w:rPr>
        <w:t xml:space="preserve"> et la DPN (Direction de la Protection de la Nature) 20</w:t>
      </w:r>
      <w:r>
        <w:rPr>
          <w:rFonts w:asciiTheme="minorBidi" w:hAnsiTheme="minorBidi"/>
          <w:sz w:val="18"/>
          <w:szCs w:val="18"/>
        </w:rPr>
        <w:t>23</w:t>
      </w:r>
      <w:r w:rsidRPr="005971FF">
        <w:rPr>
          <w:rFonts w:asciiTheme="minorBidi" w:hAnsiTheme="minorBidi"/>
          <w:sz w:val="18"/>
          <w:szCs w:val="18"/>
        </w:rPr>
        <w:t>.</w:t>
      </w:r>
    </w:p>
    <w:p w:rsidR="00846BB7" w:rsidRDefault="00846BB7">
      <w:pPr>
        <w:spacing w:after="0" w:line="360" w:lineRule="auto"/>
        <w:jc w:val="center"/>
        <w:rPr>
          <w:rFonts w:asciiTheme="minorBidi" w:hAnsiTheme="minorBidi"/>
          <w:sz w:val="18"/>
          <w:szCs w:val="18"/>
        </w:rPr>
      </w:pPr>
    </w:p>
    <w:p w:rsidR="00E72EAB" w:rsidRDefault="00CC35B5" w:rsidP="009A5654">
      <w:pPr>
        <w:autoSpaceDE w:val="0"/>
        <w:autoSpaceDN w:val="0"/>
        <w:adjustRightInd w:val="0"/>
        <w:spacing w:after="0" w:line="360" w:lineRule="auto"/>
        <w:jc w:val="both"/>
        <w:rPr>
          <w:rFonts w:ascii="Times New Roman" w:hAnsi="Times New Roman" w:cs="Times New Roman"/>
        </w:rPr>
      </w:pPr>
      <w:r w:rsidRPr="005971FF">
        <w:rPr>
          <w:rFonts w:ascii="Times New Roman" w:hAnsi="Times New Roman" w:cs="Times New Roman"/>
        </w:rPr>
        <w:t xml:space="preserve">Les données ci-dessus (tableau </w:t>
      </w:r>
      <w:r w:rsidR="00003125">
        <w:rPr>
          <w:rFonts w:ascii="Times New Roman" w:hAnsi="Times New Roman" w:cs="Times New Roman"/>
        </w:rPr>
        <w:t>3</w:t>
      </w:r>
      <w:r w:rsidRPr="005971FF">
        <w:rPr>
          <w:rFonts w:ascii="Times New Roman" w:hAnsi="Times New Roman" w:cs="Times New Roman"/>
        </w:rPr>
        <w:t xml:space="preserve">), ont été obtenues après l’analyse des données disponibles au niveau de la Direction de la Protection de la Nature. On rappelle que la collecte, lors de </w:t>
      </w:r>
      <w:r w:rsidR="009A5654">
        <w:rPr>
          <w:rFonts w:ascii="Times New Roman" w:hAnsi="Times New Roman" w:cs="Times New Roman"/>
        </w:rPr>
        <w:t>la préparation de l’actuel inventaire</w:t>
      </w:r>
      <w:r w:rsidRPr="005971FF">
        <w:rPr>
          <w:rFonts w:ascii="Times New Roman" w:hAnsi="Times New Roman" w:cs="Times New Roman"/>
        </w:rPr>
        <w:t xml:space="preserve">, a été focalisée sur la période allant de </w:t>
      </w:r>
      <w:r w:rsidR="008A6716" w:rsidRPr="009A5654">
        <w:rPr>
          <w:rFonts w:ascii="Times New Roman" w:hAnsi="Times New Roman" w:cs="Times New Roman"/>
        </w:rPr>
        <w:t>2010 au 20</w:t>
      </w:r>
      <w:r w:rsidR="009A5654" w:rsidRPr="009A5654">
        <w:rPr>
          <w:rFonts w:ascii="Times New Roman" w:hAnsi="Times New Roman" w:cs="Times New Roman"/>
        </w:rPr>
        <w:t>20</w:t>
      </w:r>
      <w:r w:rsidRPr="005971FF">
        <w:rPr>
          <w:rFonts w:ascii="Times New Roman" w:hAnsi="Times New Roman" w:cs="Times New Roman"/>
        </w:rPr>
        <w:t xml:space="preserve"> tenant compte des données avancées lors de </w:t>
      </w:r>
      <w:r w:rsidRPr="009A5654">
        <w:rPr>
          <w:rFonts w:ascii="Times New Roman" w:hAnsi="Times New Roman" w:cs="Times New Roman"/>
        </w:rPr>
        <w:t xml:space="preserve">la </w:t>
      </w:r>
      <w:r w:rsidR="008A6716" w:rsidRPr="009A5654">
        <w:rPr>
          <w:rFonts w:ascii="Times New Roman" w:hAnsi="Times New Roman" w:cs="Times New Roman"/>
        </w:rPr>
        <w:t>QCN</w:t>
      </w:r>
      <w:r w:rsidRPr="009A5654">
        <w:rPr>
          <w:rFonts w:ascii="Times New Roman" w:hAnsi="Times New Roman" w:cs="Times New Roman"/>
        </w:rPr>
        <w:t xml:space="preserve"> couvrant la période </w:t>
      </w:r>
      <w:r w:rsidR="008A6716" w:rsidRPr="009A5654">
        <w:rPr>
          <w:rFonts w:ascii="Times New Roman" w:hAnsi="Times New Roman" w:cs="Times New Roman"/>
        </w:rPr>
        <w:t>1990-2015</w:t>
      </w:r>
      <w:r w:rsidR="009A5654" w:rsidRPr="009A5654">
        <w:rPr>
          <w:rFonts w:ascii="Times New Roman" w:hAnsi="Times New Roman" w:cs="Times New Roman"/>
        </w:rPr>
        <w:t>,</w:t>
      </w:r>
      <w:r w:rsidR="009A5654">
        <w:rPr>
          <w:rFonts w:ascii="Times New Roman" w:hAnsi="Times New Roman" w:cs="Times New Roman"/>
        </w:rPr>
        <w:t xml:space="preserve"> et celles du second BUR complétant la séries avec les données de 2016 à 2018</w:t>
      </w:r>
      <w:r w:rsidRPr="005971FF">
        <w:rPr>
          <w:rFonts w:ascii="Times New Roman" w:hAnsi="Times New Roman" w:cs="Times New Roman"/>
        </w:rPr>
        <w:t xml:space="preserve">. </w:t>
      </w:r>
    </w:p>
    <w:p w:rsidR="00E72EAB" w:rsidRDefault="00132C00" w:rsidP="005469D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L’actualisation des</w:t>
      </w:r>
      <w:r w:rsidR="00CC35B5">
        <w:rPr>
          <w:rFonts w:ascii="Times New Roman" w:hAnsi="Times New Roman" w:cs="Times New Roman"/>
        </w:rPr>
        <w:t xml:space="preserve"> données </w:t>
      </w:r>
      <w:r w:rsidR="00003125">
        <w:rPr>
          <w:rFonts w:ascii="Times New Roman" w:hAnsi="Times New Roman" w:cs="Times New Roman"/>
        </w:rPr>
        <w:t xml:space="preserve">a </w:t>
      </w:r>
      <w:r w:rsidR="001616F8">
        <w:rPr>
          <w:rFonts w:ascii="Times New Roman" w:hAnsi="Times New Roman" w:cs="Times New Roman"/>
        </w:rPr>
        <w:t>montr</w:t>
      </w:r>
      <w:r w:rsidR="00003125">
        <w:rPr>
          <w:rFonts w:ascii="Times New Roman" w:hAnsi="Times New Roman" w:cs="Times New Roman"/>
        </w:rPr>
        <w:t>é</w:t>
      </w:r>
      <w:r w:rsidR="00CC35B5">
        <w:rPr>
          <w:rFonts w:ascii="Times New Roman" w:hAnsi="Times New Roman" w:cs="Times New Roman"/>
        </w:rPr>
        <w:t xml:space="preserve"> que les données des prairies permanentes sont revues légèrement à la hausse </w:t>
      </w:r>
      <w:r w:rsidR="00CC35B5" w:rsidRPr="009A5654">
        <w:rPr>
          <w:rFonts w:ascii="Times New Roman" w:hAnsi="Times New Roman" w:cs="Times New Roman"/>
        </w:rPr>
        <w:t xml:space="preserve">entre </w:t>
      </w:r>
      <w:r w:rsidR="008A6716" w:rsidRPr="009A5654">
        <w:rPr>
          <w:rFonts w:ascii="Times New Roman" w:hAnsi="Times New Roman" w:cs="Times New Roman"/>
        </w:rPr>
        <w:t>2011 et 2015</w:t>
      </w:r>
      <w:r w:rsidR="00CC35B5" w:rsidRPr="009A5654">
        <w:rPr>
          <w:rFonts w:ascii="Times New Roman" w:hAnsi="Times New Roman" w:cs="Times New Roman"/>
        </w:rPr>
        <w:t xml:space="preserve"> et un </w:t>
      </w:r>
      <w:r w:rsidR="001616F8" w:rsidRPr="009A5654">
        <w:rPr>
          <w:rFonts w:ascii="Times New Roman" w:hAnsi="Times New Roman" w:cs="Times New Roman"/>
        </w:rPr>
        <w:t>peu</w:t>
      </w:r>
      <w:r w:rsidR="00CC35B5" w:rsidRPr="009A5654">
        <w:rPr>
          <w:rFonts w:ascii="Times New Roman" w:hAnsi="Times New Roman" w:cs="Times New Roman"/>
        </w:rPr>
        <w:t xml:space="preserve"> moins à la baisse entre </w:t>
      </w:r>
      <w:r w:rsidR="008A6716" w:rsidRPr="009A5654">
        <w:rPr>
          <w:rFonts w:ascii="Times New Roman" w:hAnsi="Times New Roman" w:cs="Times New Roman"/>
        </w:rPr>
        <w:t>2008 et 2010</w:t>
      </w:r>
      <w:r w:rsidR="00CC35B5">
        <w:rPr>
          <w:rFonts w:ascii="Times New Roman" w:hAnsi="Times New Roman" w:cs="Times New Roman"/>
        </w:rPr>
        <w:t>. Cependant</w:t>
      </w:r>
      <w:r w:rsidR="005469D0">
        <w:rPr>
          <w:rFonts w:ascii="Times New Roman" w:hAnsi="Times New Roman" w:cs="Times New Roman"/>
        </w:rPr>
        <w:t>,</w:t>
      </w:r>
      <w:r w:rsidR="00CC35B5">
        <w:rPr>
          <w:rFonts w:ascii="Times New Roman" w:hAnsi="Times New Roman" w:cs="Times New Roman"/>
        </w:rPr>
        <w:t xml:space="preserve"> les données des prairies temporaires sont revues légèrement à la baisse </w:t>
      </w:r>
      <w:r w:rsidR="005469D0">
        <w:rPr>
          <w:rFonts w:ascii="Times New Roman" w:hAnsi="Times New Roman" w:cs="Times New Roman"/>
        </w:rPr>
        <w:t xml:space="preserve">tout </w:t>
      </w:r>
      <w:r w:rsidR="00CC35B5">
        <w:rPr>
          <w:rFonts w:ascii="Times New Roman" w:hAnsi="Times New Roman" w:cs="Times New Roman"/>
        </w:rPr>
        <w:t xml:space="preserve">le long de la série (voir le tableau suivant). </w:t>
      </w:r>
    </w:p>
    <w:p w:rsidR="00D87584" w:rsidRDefault="00D87584">
      <w:pPr>
        <w:rPr>
          <w:rFonts w:ascii="Times New Roman" w:hAnsi="Times New Roman" w:cs="Times New Roman"/>
        </w:rPr>
      </w:pPr>
      <w:r>
        <w:rPr>
          <w:rFonts w:ascii="Times New Roman" w:hAnsi="Times New Roman" w:cs="Times New Roman"/>
        </w:rPr>
        <w:br w:type="page"/>
      </w:r>
    </w:p>
    <w:p w:rsidR="00146A7A" w:rsidRDefault="00146A7A" w:rsidP="005469D0">
      <w:pPr>
        <w:autoSpaceDE w:val="0"/>
        <w:autoSpaceDN w:val="0"/>
        <w:adjustRightInd w:val="0"/>
        <w:spacing w:after="0" w:line="360" w:lineRule="auto"/>
        <w:jc w:val="both"/>
        <w:rPr>
          <w:rFonts w:ascii="Times New Roman" w:hAnsi="Times New Roman" w:cs="Times New Roman"/>
        </w:rPr>
      </w:pPr>
    </w:p>
    <w:tbl>
      <w:tblPr>
        <w:tblW w:w="11080" w:type="dxa"/>
        <w:tblInd w:w="-1064" w:type="dxa"/>
        <w:tblLayout w:type="fixed"/>
        <w:tblCellMar>
          <w:left w:w="70" w:type="dxa"/>
          <w:right w:w="70" w:type="dxa"/>
        </w:tblCellMar>
        <w:tblLook w:val="04A0" w:firstRow="1" w:lastRow="0" w:firstColumn="1" w:lastColumn="0" w:noHBand="0" w:noVBand="1"/>
      </w:tblPr>
      <w:tblGrid>
        <w:gridCol w:w="1135"/>
        <w:gridCol w:w="663"/>
        <w:gridCol w:w="663"/>
        <w:gridCol w:w="663"/>
        <w:gridCol w:w="663"/>
        <w:gridCol w:w="663"/>
        <w:gridCol w:w="663"/>
        <w:gridCol w:w="663"/>
        <w:gridCol w:w="663"/>
        <w:gridCol w:w="663"/>
        <w:gridCol w:w="663"/>
        <w:gridCol w:w="663"/>
        <w:gridCol w:w="663"/>
        <w:gridCol w:w="663"/>
        <w:gridCol w:w="663"/>
        <w:gridCol w:w="663"/>
      </w:tblGrid>
      <w:tr w:rsidR="009A5654" w:rsidRPr="00DE04EC" w:rsidTr="005F727B">
        <w:trPr>
          <w:trHeight w:val="227"/>
        </w:trPr>
        <w:tc>
          <w:tcPr>
            <w:tcW w:w="11080"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9A5654" w:rsidRPr="00846BB7" w:rsidRDefault="009A5654" w:rsidP="005F727B">
            <w:pPr>
              <w:spacing w:after="0" w:line="240" w:lineRule="auto"/>
              <w:ind w:left="-57" w:right="-57"/>
              <w:jc w:val="center"/>
              <w:rPr>
                <w:rFonts w:eastAsia="Times New Roman"/>
                <w:b/>
                <w:lang w:eastAsia="fr-FR"/>
              </w:rPr>
            </w:pPr>
            <w:bookmarkStart w:id="34" w:name="_Toc158846602"/>
            <w:r w:rsidRPr="00846BB7">
              <w:rPr>
                <w:rFonts w:ascii="Times New Roman" w:hAnsi="Times New Roman" w:cs="Times New Roman"/>
                <w:b/>
                <w:bCs/>
              </w:rPr>
              <w:t xml:space="preserve">Tableau  </w:t>
            </w:r>
            <w:r w:rsidRPr="00846BB7">
              <w:rPr>
                <w:rFonts w:ascii="Times New Roman" w:hAnsi="Times New Roman" w:cs="Times New Roman"/>
                <w:b/>
                <w:bCs/>
              </w:rPr>
              <w:fldChar w:fldCharType="begin"/>
            </w:r>
            <w:r w:rsidRPr="00846BB7">
              <w:rPr>
                <w:rFonts w:ascii="Times New Roman" w:hAnsi="Times New Roman" w:cs="Times New Roman"/>
                <w:b/>
                <w:bCs/>
              </w:rPr>
              <w:instrText xml:space="preserve"> SEQ </w:instrText>
            </w:r>
            <w:r w:rsidRPr="00846BB7">
              <w:rPr>
                <w:rFonts w:ascii="Times New Roman" w:hAnsi="Times New Roman" w:cs="Times New Roman"/>
                <w:b/>
                <w:bCs/>
                <w:rtl/>
              </w:rPr>
              <w:instrText>جدول</w:instrText>
            </w:r>
            <w:r w:rsidRPr="00846BB7">
              <w:rPr>
                <w:rFonts w:ascii="Times New Roman" w:hAnsi="Times New Roman" w:cs="Times New Roman"/>
                <w:b/>
                <w:bCs/>
              </w:rPr>
              <w:instrText xml:space="preserve"> \* ARABIC </w:instrText>
            </w:r>
            <w:r w:rsidRPr="00846BB7">
              <w:rPr>
                <w:rFonts w:ascii="Times New Roman" w:hAnsi="Times New Roman" w:cs="Times New Roman"/>
                <w:b/>
                <w:bCs/>
              </w:rPr>
              <w:fldChar w:fldCharType="separate"/>
            </w:r>
            <w:r w:rsidR="00D87584" w:rsidRPr="00846BB7">
              <w:rPr>
                <w:rFonts w:ascii="Times New Roman" w:hAnsi="Times New Roman" w:cs="Times New Roman"/>
                <w:b/>
                <w:bCs/>
                <w:noProof/>
              </w:rPr>
              <w:t>4</w:t>
            </w:r>
            <w:r w:rsidRPr="00846BB7">
              <w:rPr>
                <w:rFonts w:ascii="Times New Roman" w:hAnsi="Times New Roman" w:cs="Times New Roman"/>
                <w:b/>
                <w:bCs/>
              </w:rPr>
              <w:fldChar w:fldCharType="end"/>
            </w:r>
            <w:r w:rsidRPr="00846BB7">
              <w:rPr>
                <w:rFonts w:ascii="Times New Roman" w:hAnsi="Times New Roman" w:cs="Times New Roman"/>
                <w:b/>
                <w:bCs/>
              </w:rPr>
              <w:t xml:space="preserve"> :</w:t>
            </w:r>
            <w:r w:rsidRPr="00846BB7">
              <w:rPr>
                <w:rFonts w:ascii="Times New Roman" w:eastAsia="Times New Roman" w:hAnsi="Times New Roman" w:cs="Times New Roman"/>
                <w:lang w:eastAsia="fr-FR"/>
              </w:rPr>
              <w:t xml:space="preserve"> Différence de superficies des prairies entre le BUR2 et la communication 5</w:t>
            </w:r>
            <w:bookmarkEnd w:id="34"/>
            <w:r w:rsidRPr="00846BB7">
              <w:rPr>
                <w:rFonts w:ascii="Times New Roman" w:eastAsia="Times New Roman" w:hAnsi="Times New Roman" w:cs="Times New Roman"/>
                <w:lang w:eastAsia="fr-FR"/>
              </w:rPr>
              <w:t xml:space="preserve"> </w:t>
            </w:r>
          </w:p>
        </w:tc>
      </w:tr>
      <w:tr w:rsidR="009A5654" w:rsidRPr="00DE04EC" w:rsidTr="005F727B">
        <w:trPr>
          <w:trHeight w:val="227"/>
        </w:trPr>
        <w:tc>
          <w:tcPr>
            <w:tcW w:w="113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rPr>
                <w:rFonts w:ascii="Arial" w:eastAsia="Times New Roman" w:hAnsi="Arial"/>
                <w:b/>
                <w:bCs/>
                <w:sz w:val="20"/>
                <w:szCs w:val="20"/>
                <w:lang w:eastAsia="fr-FR"/>
              </w:rPr>
            </w:pPr>
            <w:r>
              <w:rPr>
                <w:rFonts w:ascii="Arial" w:eastAsia="Times New Roman" w:hAnsi="Arial"/>
                <w:b/>
                <w:bCs/>
                <w:sz w:val="20"/>
                <w:szCs w:val="20"/>
                <w:lang w:eastAsia="fr-FR"/>
              </w:rPr>
              <w:t>Prairies</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1990</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1991</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1992</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1993</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1994</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1995</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1996</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1997</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1998</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1999</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2000</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2001</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2002</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2003</w:t>
            </w:r>
          </w:p>
        </w:tc>
        <w:tc>
          <w:tcPr>
            <w:tcW w:w="663"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2004</w:t>
            </w:r>
          </w:p>
        </w:tc>
      </w:tr>
      <w:tr w:rsidR="009A5654" w:rsidRPr="00DE04EC" w:rsidTr="005F727B">
        <w:trPr>
          <w:trHeight w:val="227"/>
        </w:trPr>
        <w:tc>
          <w:tcPr>
            <w:tcW w:w="1135" w:type="dxa"/>
            <w:tcBorders>
              <w:top w:val="nil"/>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57"/>
              <w:rPr>
                <w:rFonts w:ascii="Times New Roman" w:hAnsi="Times New Roman" w:cs="Times New Roman"/>
                <w:sz w:val="20"/>
                <w:szCs w:val="20"/>
              </w:rPr>
            </w:pPr>
            <w:r>
              <w:rPr>
                <w:rFonts w:ascii="Times New Roman" w:hAnsi="Times New Roman" w:cs="Times New Roman"/>
                <w:sz w:val="20"/>
                <w:szCs w:val="20"/>
              </w:rPr>
              <w:t xml:space="preserve">Permanentes </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r>
      <w:tr w:rsidR="009A5654" w:rsidRPr="00DE04EC" w:rsidTr="005F727B">
        <w:trPr>
          <w:trHeight w:val="227"/>
        </w:trPr>
        <w:tc>
          <w:tcPr>
            <w:tcW w:w="1135" w:type="dxa"/>
            <w:tcBorders>
              <w:top w:val="nil"/>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57"/>
              <w:rPr>
                <w:rFonts w:ascii="Times New Roman" w:eastAsia="Times New Roman" w:hAnsi="Times New Roman" w:cs="Times New Roman"/>
                <w:sz w:val="20"/>
                <w:szCs w:val="20"/>
                <w:lang w:eastAsia="fr-FR"/>
              </w:rPr>
            </w:pPr>
            <w:r>
              <w:rPr>
                <w:rFonts w:ascii="Times New Roman" w:hAnsi="Times New Roman" w:cs="Times New Roman"/>
                <w:sz w:val="20"/>
                <w:szCs w:val="20"/>
              </w:rPr>
              <w:t>Temporaires</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-1835075</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2553840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-1355895</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-3350560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-3590640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-2422953</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-2631790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-3030550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-3269740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-2553380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-2313790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-3271840</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-2873120</w:t>
            </w:r>
          </w:p>
        </w:tc>
      </w:tr>
      <w:tr w:rsidR="009A5654" w:rsidRPr="00DE04EC" w:rsidTr="005F727B">
        <w:trPr>
          <w:trHeight w:val="170"/>
        </w:trPr>
        <w:tc>
          <w:tcPr>
            <w:tcW w:w="11080" w:type="dxa"/>
            <w:gridSpan w:val="16"/>
            <w:tcBorders>
              <w:top w:val="nil"/>
              <w:left w:val="single" w:sz="4" w:space="0" w:color="auto"/>
              <w:bottom w:val="single" w:sz="4" w:space="0" w:color="auto"/>
              <w:right w:val="single" w:sz="4" w:space="0" w:color="auto"/>
            </w:tcBorders>
            <w:shd w:val="clear" w:color="auto" w:fill="D9D9D9" w:themeFill="background1" w:themeFillShade="D9"/>
            <w:vAlign w:val="bottom"/>
          </w:tcPr>
          <w:p w:rsidR="009A5654" w:rsidRPr="00AD33F3" w:rsidRDefault="009A5654" w:rsidP="005F727B">
            <w:pPr>
              <w:spacing w:after="0" w:line="240" w:lineRule="auto"/>
              <w:ind w:left="-57" w:right="-57"/>
              <w:jc w:val="center"/>
              <w:rPr>
                <w:rFonts w:eastAsia="Times New Roman"/>
                <w:b/>
                <w:sz w:val="16"/>
                <w:szCs w:val="16"/>
                <w:lang w:eastAsia="fr-FR"/>
              </w:rPr>
            </w:pPr>
          </w:p>
        </w:tc>
      </w:tr>
      <w:tr w:rsidR="009A5654" w:rsidRPr="00DE04EC" w:rsidTr="005F727B">
        <w:trPr>
          <w:trHeight w:val="170"/>
        </w:trPr>
        <w:tc>
          <w:tcPr>
            <w:tcW w:w="1135" w:type="dxa"/>
            <w:tcBorders>
              <w:top w:val="nil"/>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rPr>
                <w:rFonts w:ascii="Arial" w:eastAsia="Times New Roman" w:hAnsi="Arial"/>
                <w:b/>
                <w:bCs/>
                <w:sz w:val="20"/>
                <w:szCs w:val="20"/>
                <w:lang w:eastAsia="fr-FR"/>
              </w:rPr>
            </w:pPr>
            <w:r>
              <w:rPr>
                <w:rFonts w:ascii="Arial" w:eastAsia="Times New Roman" w:hAnsi="Arial"/>
                <w:b/>
                <w:bCs/>
                <w:sz w:val="20"/>
                <w:szCs w:val="20"/>
                <w:lang w:eastAsia="fr-FR"/>
              </w:rPr>
              <w:t>Prairies</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2005</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2006</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2007</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2008</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2009</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2010</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2011</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2012</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2013</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2014</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2015</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6</w:t>
            </w:r>
          </w:p>
        </w:tc>
        <w:tc>
          <w:tcPr>
            <w:tcW w:w="663" w:type="dxa"/>
            <w:tcBorders>
              <w:top w:val="nil"/>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7</w:t>
            </w:r>
          </w:p>
        </w:tc>
        <w:tc>
          <w:tcPr>
            <w:tcW w:w="663" w:type="dxa"/>
            <w:tcBorders>
              <w:top w:val="nil"/>
              <w:left w:val="nil"/>
              <w:bottom w:val="single" w:sz="4" w:space="0" w:color="auto"/>
              <w:right w:val="single" w:sz="4" w:space="0" w:color="auto"/>
            </w:tcBorders>
            <w:shd w:val="clear" w:color="auto" w:fill="8DB3E2" w:themeFill="text2" w:themeFillTint="66"/>
          </w:tcPr>
          <w:p w:rsidR="009A5654" w:rsidRPr="00DE04EC" w:rsidRDefault="009A5654" w:rsidP="005F727B">
            <w:pPr>
              <w:spacing w:after="0" w:line="240" w:lineRule="auto"/>
              <w:ind w:left="-57" w:right="-57"/>
              <w:jc w:val="center"/>
              <w:rPr>
                <w:rFonts w:eastAsia="Times New Roman"/>
                <w:b/>
                <w:lang w:eastAsia="fr-FR"/>
              </w:rPr>
            </w:pPr>
            <w:r>
              <w:rPr>
                <w:rFonts w:eastAsia="Times New Roman"/>
                <w:b/>
                <w:lang w:eastAsia="fr-FR"/>
              </w:rPr>
              <w:t>2018</w:t>
            </w:r>
          </w:p>
        </w:tc>
        <w:tc>
          <w:tcPr>
            <w:tcW w:w="663" w:type="dxa"/>
            <w:tcBorders>
              <w:top w:val="nil"/>
              <w:left w:val="nil"/>
              <w:bottom w:val="single" w:sz="4" w:space="0" w:color="auto"/>
              <w:right w:val="single" w:sz="4" w:space="0" w:color="auto"/>
            </w:tcBorders>
            <w:shd w:val="clear" w:color="auto" w:fill="8DB3E2" w:themeFill="text2" w:themeFillTint="66"/>
          </w:tcPr>
          <w:p w:rsidR="009A5654" w:rsidRPr="00DE04EC" w:rsidRDefault="009A5654" w:rsidP="005F727B">
            <w:pPr>
              <w:spacing w:after="0" w:line="240" w:lineRule="auto"/>
              <w:ind w:left="-57" w:right="-57"/>
              <w:jc w:val="center"/>
              <w:rPr>
                <w:rFonts w:eastAsia="Times New Roman"/>
                <w:b/>
                <w:lang w:eastAsia="fr-FR"/>
              </w:rPr>
            </w:pPr>
          </w:p>
        </w:tc>
      </w:tr>
      <w:tr w:rsidR="009A5654" w:rsidRPr="00DE04EC" w:rsidTr="005F727B">
        <w:trPr>
          <w:trHeight w:val="170"/>
        </w:trPr>
        <w:tc>
          <w:tcPr>
            <w:tcW w:w="1135" w:type="dxa"/>
            <w:tcBorders>
              <w:top w:val="nil"/>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57"/>
              <w:rPr>
                <w:rFonts w:ascii="Times New Roman" w:hAnsi="Times New Roman" w:cs="Times New Roman"/>
                <w:sz w:val="20"/>
                <w:szCs w:val="20"/>
              </w:rPr>
            </w:pPr>
            <w:r>
              <w:rPr>
                <w:rFonts w:ascii="Times New Roman" w:hAnsi="Times New Roman" w:cs="Times New Roman"/>
                <w:sz w:val="20"/>
                <w:szCs w:val="20"/>
              </w:rPr>
              <w:t xml:space="preserve">Permanentes </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-10000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-10000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-5058</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-4877</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tcPr>
          <w:p w:rsidR="009A5654" w:rsidRPr="005B28E8" w:rsidRDefault="009A5654" w:rsidP="005F727B">
            <w:pPr>
              <w:spacing w:after="0" w:line="240" w:lineRule="auto"/>
              <w:ind w:left="-57" w:right="-57"/>
              <w:jc w:val="right"/>
              <w:rPr>
                <w:rFonts w:ascii="Arial" w:hAnsi="Arial" w:cs="Arial"/>
                <w:color w:val="000000"/>
                <w:sz w:val="16"/>
                <w:szCs w:val="16"/>
              </w:rPr>
            </w:pPr>
          </w:p>
        </w:tc>
      </w:tr>
      <w:tr w:rsidR="009A5654" w:rsidRPr="00DE04EC" w:rsidTr="005F727B">
        <w:trPr>
          <w:trHeight w:val="170"/>
        </w:trPr>
        <w:tc>
          <w:tcPr>
            <w:tcW w:w="1135" w:type="dxa"/>
            <w:tcBorders>
              <w:top w:val="nil"/>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57"/>
              <w:rPr>
                <w:rFonts w:ascii="Times New Roman" w:eastAsia="Times New Roman" w:hAnsi="Times New Roman" w:cs="Times New Roman"/>
                <w:sz w:val="20"/>
                <w:szCs w:val="20"/>
                <w:lang w:eastAsia="fr-FR"/>
              </w:rPr>
            </w:pPr>
            <w:r>
              <w:rPr>
                <w:rFonts w:ascii="Times New Roman" w:hAnsi="Times New Roman" w:cs="Times New Roman"/>
                <w:sz w:val="20"/>
                <w:szCs w:val="20"/>
              </w:rPr>
              <w:t>Temporaires</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-3272350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-2939245</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0</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-1594659</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-2705757</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-2859337</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-2184036</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-2364262</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-2210152</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-2056042</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-1894528</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-1849786</w:t>
            </w:r>
          </w:p>
        </w:tc>
        <w:tc>
          <w:tcPr>
            <w:tcW w:w="663" w:type="dxa"/>
            <w:tcBorders>
              <w:top w:val="nil"/>
              <w:left w:val="nil"/>
              <w:bottom w:val="single" w:sz="4" w:space="0" w:color="auto"/>
              <w:right w:val="single" w:sz="4" w:space="0" w:color="auto"/>
            </w:tcBorders>
            <w:shd w:val="clear" w:color="auto" w:fill="auto"/>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-612759</w:t>
            </w:r>
          </w:p>
        </w:tc>
        <w:tc>
          <w:tcPr>
            <w:tcW w:w="663" w:type="dxa"/>
            <w:tcBorders>
              <w:top w:val="nil"/>
              <w:left w:val="nil"/>
              <w:bottom w:val="single" w:sz="4" w:space="0" w:color="auto"/>
              <w:right w:val="single" w:sz="4" w:space="0" w:color="auto"/>
            </w:tcBorders>
            <w:vAlign w:val="bottom"/>
          </w:tcPr>
          <w:p w:rsidR="009A5654" w:rsidRPr="00AD33F3" w:rsidRDefault="009A5654" w:rsidP="005F727B">
            <w:pPr>
              <w:spacing w:after="0"/>
              <w:ind w:left="-57" w:right="-57"/>
              <w:jc w:val="right"/>
              <w:rPr>
                <w:rFonts w:ascii="Calibri" w:hAnsi="Calibri" w:cs="Calibri"/>
                <w:b/>
                <w:bCs/>
                <w:color w:val="000000"/>
                <w:sz w:val="16"/>
                <w:szCs w:val="16"/>
              </w:rPr>
            </w:pPr>
            <w:r w:rsidRPr="00AD33F3">
              <w:rPr>
                <w:rFonts w:ascii="Calibri" w:hAnsi="Calibri" w:cs="Calibri"/>
                <w:b/>
                <w:bCs/>
                <w:color w:val="000000"/>
                <w:sz w:val="16"/>
                <w:szCs w:val="16"/>
              </w:rPr>
              <w:t>-669048</w:t>
            </w:r>
          </w:p>
        </w:tc>
        <w:tc>
          <w:tcPr>
            <w:tcW w:w="663" w:type="dxa"/>
            <w:tcBorders>
              <w:top w:val="nil"/>
              <w:left w:val="nil"/>
              <w:bottom w:val="single" w:sz="4" w:space="0" w:color="auto"/>
              <w:right w:val="single" w:sz="4" w:space="0" w:color="auto"/>
            </w:tcBorders>
          </w:tcPr>
          <w:p w:rsidR="009A5654" w:rsidRPr="005B28E8" w:rsidRDefault="009A5654" w:rsidP="005F727B">
            <w:pPr>
              <w:spacing w:after="0" w:line="240" w:lineRule="auto"/>
              <w:ind w:left="-57" w:right="-57"/>
              <w:jc w:val="right"/>
              <w:rPr>
                <w:rFonts w:ascii="Arial" w:hAnsi="Arial" w:cs="Arial"/>
                <w:color w:val="000000"/>
                <w:sz w:val="16"/>
                <w:szCs w:val="16"/>
              </w:rPr>
            </w:pPr>
          </w:p>
        </w:tc>
      </w:tr>
    </w:tbl>
    <w:p w:rsidR="00D94264" w:rsidRDefault="009A5654" w:rsidP="009A5654">
      <w:pPr>
        <w:autoSpaceDE w:val="0"/>
        <w:autoSpaceDN w:val="0"/>
        <w:adjustRightInd w:val="0"/>
        <w:spacing w:after="0" w:line="360" w:lineRule="auto"/>
        <w:jc w:val="both"/>
        <w:rPr>
          <w:rFonts w:ascii="Times New Roman" w:hAnsi="Times New Roman" w:cs="Times New Roman"/>
        </w:rPr>
      </w:pPr>
      <w:r w:rsidRPr="005971FF">
        <w:rPr>
          <w:rFonts w:ascii="Times New Roman" w:hAnsi="Times New Roman" w:cs="Times New Roman"/>
        </w:rPr>
        <w:t xml:space="preserve">Presque la totalité des deux classes des savanes arborées/arbustives et </w:t>
      </w:r>
      <w:r w:rsidRPr="009A5654">
        <w:rPr>
          <w:rFonts w:ascii="Times New Roman" w:hAnsi="Times New Roman" w:cs="Times New Roman"/>
        </w:rPr>
        <w:t>savanes boisées</w:t>
      </w:r>
      <w:r w:rsidRPr="005971FF">
        <w:rPr>
          <w:rFonts w:ascii="Times New Roman" w:hAnsi="Times New Roman" w:cs="Times New Roman"/>
        </w:rPr>
        <w:t xml:space="preserve"> ci-dessus sont des formations forestières naturellement régénérées à prédominance d’espèces locales établis par régénération naturelle. Il existe, en particulier au niveau des zones agricoles de la vallée du fleuve Sénégal et au niveau de certaines Oasis, des grandes forêts naturelles de </w:t>
      </w:r>
      <w:r w:rsidRPr="009A5654">
        <w:rPr>
          <w:rFonts w:ascii="Times New Roman" w:hAnsi="Times New Roman" w:cs="Times New Roman"/>
        </w:rPr>
        <w:t>Prosopis</w:t>
      </w:r>
      <w:r w:rsidRPr="005971FF">
        <w:rPr>
          <w:rFonts w:ascii="Times New Roman" w:hAnsi="Times New Roman" w:cs="Times New Roman"/>
        </w:rPr>
        <w:t xml:space="preserve"> (espèce introduite) développées sur des terres en jachères et des terres agricoles abandonnées. Cette composante passe au stade de classification forêt sur une durée de 20 année de plantation dans cet inventaire cette composante a été classée en prairie convertie en terres forestière</w:t>
      </w:r>
      <w:r>
        <w:rPr>
          <w:rFonts w:ascii="Times New Roman" w:hAnsi="Times New Roman" w:cs="Times New Roman"/>
        </w:rPr>
        <w:t>.</w:t>
      </w:r>
    </w:p>
    <w:p w:rsidR="00E72EAB" w:rsidRDefault="00CC35B5">
      <w:pPr>
        <w:pStyle w:val="Titre3"/>
        <w:numPr>
          <w:ilvl w:val="0"/>
          <w:numId w:val="18"/>
        </w:numPr>
        <w:bidi w:val="0"/>
        <w:spacing w:before="0" w:after="0" w:line="360" w:lineRule="auto"/>
        <w:rPr>
          <w:rFonts w:asciiTheme="majorBidi" w:hAnsiTheme="majorBidi" w:cstheme="majorBidi"/>
          <w:sz w:val="22"/>
          <w:szCs w:val="22"/>
          <w:lang w:val="fr-FR"/>
        </w:rPr>
      </w:pPr>
      <w:bookmarkStart w:id="35" w:name="_Toc158845975"/>
      <w:r w:rsidRPr="0065658B">
        <w:rPr>
          <w:rFonts w:asciiTheme="majorBidi" w:hAnsiTheme="majorBidi" w:cstheme="majorBidi"/>
          <w:sz w:val="22"/>
          <w:szCs w:val="22"/>
          <w:lang w:val="fr-FR"/>
        </w:rPr>
        <w:t>Caractérisation finale des données de l'année 2018</w:t>
      </w:r>
      <w:bookmarkEnd w:id="35"/>
    </w:p>
    <w:p w:rsidR="00E72EAB" w:rsidRDefault="009B0617" w:rsidP="0019734F">
      <w:pPr>
        <w:spacing w:before="120" w:after="0"/>
        <w:jc w:val="both"/>
        <w:rPr>
          <w:rFonts w:ascii="Times New Roman" w:hAnsi="Times New Roman" w:cs="Times New Roman"/>
        </w:rPr>
      </w:pPr>
      <w:r>
        <w:rPr>
          <w:rFonts w:ascii="Times New Roman" w:hAnsi="Times New Roman" w:cs="Times New Roman"/>
        </w:rPr>
        <w:t>La caractérisation finale de l'occupation des terres pour l'année 2018 est présentée dans le tableau suivant.</w:t>
      </w:r>
    </w:p>
    <w:p w:rsidR="009A5654" w:rsidRPr="00846BB7" w:rsidRDefault="009A5654" w:rsidP="009A5654">
      <w:pPr>
        <w:spacing w:after="0" w:line="360" w:lineRule="auto"/>
        <w:jc w:val="center"/>
        <w:rPr>
          <w:rFonts w:ascii="Times New Roman" w:hAnsi="Times New Roman" w:cs="Times New Roman"/>
          <w:b/>
          <w:bCs/>
          <w:sz w:val="20"/>
          <w:szCs w:val="20"/>
        </w:rPr>
      </w:pPr>
      <w:bookmarkStart w:id="36" w:name="_Toc158846603"/>
      <w:r w:rsidRPr="00846BB7">
        <w:rPr>
          <w:rFonts w:ascii="Times New Roman" w:hAnsi="Times New Roman" w:cs="Times New Roman"/>
          <w:b/>
          <w:bCs/>
          <w:sz w:val="20"/>
          <w:szCs w:val="20"/>
        </w:rPr>
        <w:t xml:space="preserve">Tableau </w:t>
      </w:r>
      <w:r w:rsidRPr="00846BB7">
        <w:rPr>
          <w:rFonts w:ascii="Times New Roman" w:hAnsi="Times New Roman" w:cs="Times New Roman"/>
          <w:b/>
          <w:bCs/>
          <w:sz w:val="20"/>
          <w:szCs w:val="20"/>
        </w:rPr>
        <w:fldChar w:fldCharType="begin"/>
      </w:r>
      <w:r w:rsidRPr="00846BB7">
        <w:rPr>
          <w:rFonts w:ascii="Times New Roman" w:hAnsi="Times New Roman" w:cs="Times New Roman"/>
          <w:b/>
          <w:bCs/>
          <w:sz w:val="20"/>
          <w:szCs w:val="20"/>
        </w:rPr>
        <w:instrText xml:space="preserve"> SEQ </w:instrText>
      </w:r>
      <w:r w:rsidRPr="00846BB7">
        <w:rPr>
          <w:rFonts w:ascii="Times New Roman" w:hAnsi="Times New Roman" w:cs="Times New Roman"/>
          <w:b/>
          <w:bCs/>
          <w:sz w:val="20"/>
          <w:szCs w:val="20"/>
          <w:rtl/>
        </w:rPr>
        <w:instrText>جدول</w:instrText>
      </w:r>
      <w:r w:rsidRPr="00846BB7">
        <w:rPr>
          <w:rFonts w:ascii="Times New Roman" w:hAnsi="Times New Roman" w:cs="Times New Roman"/>
          <w:b/>
          <w:bCs/>
          <w:sz w:val="20"/>
          <w:szCs w:val="20"/>
        </w:rPr>
        <w:instrText xml:space="preserve"> \* ARABIC </w:instrText>
      </w:r>
      <w:r w:rsidRPr="00846BB7">
        <w:rPr>
          <w:rFonts w:ascii="Times New Roman" w:hAnsi="Times New Roman" w:cs="Times New Roman"/>
          <w:b/>
          <w:bCs/>
          <w:sz w:val="20"/>
          <w:szCs w:val="20"/>
        </w:rPr>
        <w:fldChar w:fldCharType="separate"/>
      </w:r>
      <w:r w:rsidR="00D87584" w:rsidRPr="00846BB7">
        <w:rPr>
          <w:rFonts w:ascii="Times New Roman" w:hAnsi="Times New Roman" w:cs="Times New Roman"/>
          <w:b/>
          <w:bCs/>
          <w:noProof/>
          <w:sz w:val="20"/>
          <w:szCs w:val="20"/>
        </w:rPr>
        <w:t>5</w:t>
      </w:r>
      <w:r w:rsidRPr="00846BB7">
        <w:rPr>
          <w:rFonts w:ascii="Times New Roman" w:hAnsi="Times New Roman" w:cs="Times New Roman"/>
          <w:b/>
          <w:bCs/>
          <w:sz w:val="20"/>
          <w:szCs w:val="20"/>
        </w:rPr>
        <w:fldChar w:fldCharType="end"/>
      </w:r>
      <w:r w:rsidRPr="00846BB7">
        <w:rPr>
          <w:rFonts w:ascii="Times New Roman" w:hAnsi="Times New Roman" w:cs="Times New Roman"/>
          <w:b/>
          <w:bCs/>
          <w:sz w:val="20"/>
          <w:szCs w:val="20"/>
        </w:rPr>
        <w:t>. Matrice d'occupation des sols en 2020</w:t>
      </w:r>
      <w:bookmarkEnd w:id="36"/>
    </w:p>
    <w:tbl>
      <w:tblPr>
        <w:tblW w:w="10938" w:type="dxa"/>
        <w:tblInd w:w="-1261" w:type="dxa"/>
        <w:tblCellMar>
          <w:left w:w="0" w:type="dxa"/>
          <w:right w:w="0" w:type="dxa"/>
        </w:tblCellMar>
        <w:tblLook w:val="04A0" w:firstRow="1" w:lastRow="0" w:firstColumn="1" w:lastColumn="0" w:noHBand="0" w:noVBand="1"/>
      </w:tblPr>
      <w:tblGrid>
        <w:gridCol w:w="1184"/>
        <w:gridCol w:w="801"/>
        <w:gridCol w:w="993"/>
        <w:gridCol w:w="567"/>
        <w:gridCol w:w="567"/>
        <w:gridCol w:w="992"/>
        <w:gridCol w:w="879"/>
        <w:gridCol w:w="1107"/>
        <w:gridCol w:w="829"/>
        <w:gridCol w:w="1271"/>
        <w:gridCol w:w="786"/>
        <w:gridCol w:w="962"/>
      </w:tblGrid>
      <w:tr w:rsidR="009A5654" w:rsidTr="00846BB7">
        <w:trPr>
          <w:trHeight w:val="340"/>
        </w:trPr>
        <w:tc>
          <w:tcPr>
            <w:tcW w:w="1184" w:type="dxa"/>
            <w:vMerge w:val="restart"/>
            <w:tcBorders>
              <w:top w:val="nil"/>
              <w:left w:val="nil"/>
              <w:right w:val="single" w:sz="4" w:space="0" w:color="auto"/>
            </w:tcBorders>
            <w:shd w:val="clear" w:color="auto" w:fill="auto"/>
            <w:noWrap/>
            <w:tcMar>
              <w:top w:w="15" w:type="dxa"/>
              <w:left w:w="15" w:type="dxa"/>
              <w:bottom w:w="0" w:type="dxa"/>
              <w:right w:w="15" w:type="dxa"/>
            </w:tcMar>
            <w:hideMark/>
          </w:tcPr>
          <w:p w:rsidR="009A5654" w:rsidRDefault="009A5654" w:rsidP="005F727B">
            <w:pPr>
              <w:spacing w:after="0" w:line="240" w:lineRule="auto"/>
              <w:ind w:right="-57"/>
              <w:jc w:val="center"/>
              <w:rPr>
                <w:rFonts w:ascii="Calibri" w:hAnsi="Calibri" w:cs="Calibri"/>
                <w:color w:val="000000"/>
              </w:rPr>
            </w:pPr>
            <w:r>
              <w:rPr>
                <w:rFonts w:ascii="Calibri" w:hAnsi="Calibri" w:cs="Calibri"/>
                <w:color w:val="000000"/>
              </w:rPr>
              <w:t>années</w:t>
            </w:r>
          </w:p>
          <w:p w:rsidR="009A5654" w:rsidRDefault="009A5654" w:rsidP="005F727B">
            <w:pPr>
              <w:spacing w:after="0" w:line="240" w:lineRule="auto"/>
              <w:ind w:right="-57"/>
              <w:jc w:val="center"/>
              <w:rPr>
                <w:rFonts w:ascii="Calibri" w:hAnsi="Calibri" w:cs="Calibri"/>
                <w:color w:val="000000"/>
              </w:rPr>
            </w:pPr>
            <w:r>
              <w:rPr>
                <w:rFonts w:ascii="Calibri" w:hAnsi="Calibri" w:cs="Calibri"/>
                <w:color w:val="000000"/>
              </w:rPr>
              <w:t>2020</w:t>
            </w:r>
          </w:p>
        </w:tc>
        <w:tc>
          <w:tcPr>
            <w:tcW w:w="1794" w:type="dxa"/>
            <w:gridSpan w:val="2"/>
            <w:tcBorders>
              <w:top w:val="single" w:sz="4" w:space="0" w:color="auto"/>
              <w:left w:val="single" w:sz="4" w:space="0" w:color="auto"/>
              <w:bottom w:val="nil"/>
              <w:right w:val="nil"/>
            </w:tcBorders>
            <w:shd w:val="clear" w:color="000000" w:fill="FAC090"/>
            <w:noWrap/>
            <w:tcMar>
              <w:top w:w="15" w:type="dxa"/>
              <w:left w:w="15" w:type="dxa"/>
              <w:bottom w:w="0" w:type="dxa"/>
              <w:right w:w="15" w:type="dxa"/>
            </w:tcMar>
            <w:vAlign w:val="bottom"/>
            <w:hideMark/>
          </w:tcPr>
          <w:p w:rsidR="009A5654" w:rsidRPr="00B606F1" w:rsidRDefault="009A5654" w:rsidP="005F727B">
            <w:pPr>
              <w:spacing w:after="0" w:line="240" w:lineRule="auto"/>
              <w:ind w:right="-57"/>
              <w:jc w:val="center"/>
              <w:rPr>
                <w:rFonts w:ascii="Calibri" w:hAnsi="Calibri" w:cs="Calibri"/>
                <w:b/>
                <w:bCs/>
                <w:color w:val="000000"/>
              </w:rPr>
            </w:pPr>
            <w:r w:rsidRPr="00B606F1">
              <w:rPr>
                <w:rFonts w:ascii="Calibri" w:hAnsi="Calibri" w:cs="Calibri"/>
                <w:b/>
                <w:bCs/>
                <w:color w:val="000000"/>
              </w:rPr>
              <w:t>Terres forestières</w:t>
            </w:r>
          </w:p>
        </w:tc>
        <w:tc>
          <w:tcPr>
            <w:tcW w:w="1134" w:type="dxa"/>
            <w:gridSpan w:val="2"/>
            <w:tcBorders>
              <w:top w:val="single" w:sz="4" w:space="0" w:color="auto"/>
              <w:left w:val="nil"/>
              <w:bottom w:val="single" w:sz="8" w:space="0" w:color="auto"/>
              <w:right w:val="nil"/>
            </w:tcBorders>
            <w:shd w:val="clear" w:color="000000" w:fill="FFFF99"/>
            <w:noWrap/>
            <w:tcMar>
              <w:top w:w="15" w:type="dxa"/>
              <w:left w:w="15" w:type="dxa"/>
              <w:bottom w:w="0" w:type="dxa"/>
              <w:right w:w="15" w:type="dxa"/>
            </w:tcMar>
            <w:vAlign w:val="bottom"/>
            <w:hideMark/>
          </w:tcPr>
          <w:p w:rsidR="009A5654" w:rsidRPr="00B606F1" w:rsidRDefault="009A5654" w:rsidP="005F727B">
            <w:pPr>
              <w:spacing w:after="0" w:line="240" w:lineRule="auto"/>
              <w:ind w:right="-57"/>
              <w:jc w:val="center"/>
              <w:rPr>
                <w:rFonts w:ascii="Garamond" w:hAnsi="Garamond" w:cs="Calibri"/>
                <w:b/>
                <w:bCs/>
              </w:rPr>
            </w:pPr>
            <w:r w:rsidRPr="00B606F1">
              <w:rPr>
                <w:rFonts w:ascii="Garamond" w:hAnsi="Garamond" w:cs="Calibri"/>
                <w:b/>
                <w:bCs/>
              </w:rPr>
              <w:t>Terres cultivées</w:t>
            </w:r>
          </w:p>
        </w:tc>
        <w:tc>
          <w:tcPr>
            <w:tcW w:w="1871" w:type="dxa"/>
            <w:gridSpan w:val="2"/>
            <w:tcBorders>
              <w:top w:val="single" w:sz="4" w:space="0" w:color="auto"/>
              <w:left w:val="single" w:sz="8" w:space="0" w:color="auto"/>
              <w:bottom w:val="single" w:sz="8" w:space="0" w:color="auto"/>
              <w:right w:val="nil"/>
            </w:tcBorders>
            <w:shd w:val="clear" w:color="000000" w:fill="FFC000"/>
            <w:noWrap/>
            <w:tcMar>
              <w:top w:w="15" w:type="dxa"/>
              <w:left w:w="15" w:type="dxa"/>
              <w:bottom w:w="0" w:type="dxa"/>
              <w:right w:w="15" w:type="dxa"/>
            </w:tcMar>
            <w:vAlign w:val="bottom"/>
            <w:hideMark/>
          </w:tcPr>
          <w:p w:rsidR="009A5654" w:rsidRPr="00B606F1" w:rsidRDefault="009A5654" w:rsidP="005F727B">
            <w:pPr>
              <w:spacing w:after="0" w:line="240" w:lineRule="auto"/>
              <w:ind w:right="-57"/>
              <w:jc w:val="center"/>
              <w:rPr>
                <w:rFonts w:ascii="Garamond" w:hAnsi="Garamond" w:cs="Calibri"/>
                <w:b/>
                <w:bCs/>
              </w:rPr>
            </w:pPr>
            <w:r w:rsidRPr="00B606F1">
              <w:rPr>
                <w:rFonts w:ascii="Garamond" w:hAnsi="Garamond" w:cs="Calibri"/>
                <w:b/>
                <w:bCs/>
              </w:rPr>
              <w:t>Prairies</w:t>
            </w:r>
          </w:p>
        </w:tc>
        <w:tc>
          <w:tcPr>
            <w:tcW w:w="1936" w:type="dxa"/>
            <w:gridSpan w:val="2"/>
            <w:tcBorders>
              <w:top w:val="single" w:sz="4" w:space="0" w:color="auto"/>
              <w:left w:val="single" w:sz="8" w:space="0" w:color="auto"/>
              <w:bottom w:val="single" w:sz="8" w:space="0" w:color="auto"/>
              <w:right w:val="single" w:sz="8" w:space="0" w:color="000000"/>
            </w:tcBorders>
            <w:shd w:val="clear" w:color="000000" w:fill="B6DDE8"/>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20"/>
                <w:szCs w:val="20"/>
              </w:rPr>
            </w:pPr>
            <w:r w:rsidRPr="00B606F1">
              <w:rPr>
                <w:rFonts w:ascii="Garamond" w:hAnsi="Garamond" w:cs="Calibri"/>
                <w:b/>
                <w:bCs/>
                <w:sz w:val="20"/>
                <w:szCs w:val="20"/>
              </w:rPr>
              <w:t>Terres Humides</w:t>
            </w:r>
          </w:p>
        </w:tc>
        <w:tc>
          <w:tcPr>
            <w:tcW w:w="1271" w:type="dxa"/>
            <w:tcBorders>
              <w:top w:val="single" w:sz="4" w:space="0" w:color="auto"/>
              <w:left w:val="nil"/>
              <w:bottom w:val="single" w:sz="8" w:space="0" w:color="auto"/>
              <w:right w:val="nil"/>
            </w:tcBorders>
            <w:shd w:val="clear" w:color="000000" w:fill="DDD9C3"/>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20"/>
                <w:szCs w:val="20"/>
              </w:rPr>
            </w:pPr>
            <w:r w:rsidRPr="00B606F1">
              <w:rPr>
                <w:rFonts w:ascii="Garamond" w:hAnsi="Garamond" w:cs="Calibri"/>
                <w:b/>
                <w:bCs/>
                <w:sz w:val="20"/>
                <w:szCs w:val="20"/>
              </w:rPr>
              <w:t>Etablissements</w:t>
            </w:r>
          </w:p>
        </w:tc>
        <w:tc>
          <w:tcPr>
            <w:tcW w:w="786" w:type="dxa"/>
            <w:tcBorders>
              <w:top w:val="single" w:sz="4" w:space="0" w:color="auto"/>
              <w:left w:val="nil"/>
              <w:bottom w:val="single" w:sz="8" w:space="0" w:color="auto"/>
              <w:right w:val="single" w:sz="8" w:space="0" w:color="auto"/>
            </w:tcBorders>
            <w:shd w:val="clear" w:color="000000" w:fill="FFFF00"/>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20"/>
                <w:szCs w:val="20"/>
              </w:rPr>
            </w:pPr>
            <w:r w:rsidRPr="00B606F1">
              <w:rPr>
                <w:rFonts w:ascii="Garamond" w:hAnsi="Garamond" w:cs="Calibri"/>
                <w:b/>
                <w:bCs/>
                <w:sz w:val="20"/>
                <w:szCs w:val="20"/>
              </w:rPr>
              <w:t>Autres terres</w:t>
            </w:r>
          </w:p>
        </w:tc>
        <w:tc>
          <w:tcPr>
            <w:tcW w:w="962" w:type="dxa"/>
            <w:tcBorders>
              <w:top w:val="single" w:sz="4" w:space="0" w:color="auto"/>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Pr="00B606F1" w:rsidRDefault="009A5654" w:rsidP="005F727B">
            <w:pPr>
              <w:spacing w:after="0" w:line="240" w:lineRule="auto"/>
              <w:ind w:right="-57"/>
              <w:rPr>
                <w:rFonts w:ascii="Garamond" w:hAnsi="Garamond" w:cs="Calibri"/>
                <w:b/>
                <w:bCs/>
                <w:sz w:val="20"/>
                <w:szCs w:val="20"/>
              </w:rPr>
            </w:pPr>
            <w:r w:rsidRPr="00B606F1">
              <w:rPr>
                <w:rFonts w:ascii="Garamond" w:hAnsi="Garamond" w:cs="Calibri"/>
                <w:b/>
                <w:bCs/>
                <w:sz w:val="20"/>
                <w:szCs w:val="20"/>
              </w:rPr>
              <w:t>tot génér</w:t>
            </w:r>
          </w:p>
        </w:tc>
      </w:tr>
      <w:tr w:rsidR="009A5654" w:rsidTr="00846BB7">
        <w:trPr>
          <w:trHeight w:val="454"/>
        </w:trPr>
        <w:tc>
          <w:tcPr>
            <w:tcW w:w="0" w:type="auto"/>
            <w:vMerge/>
            <w:tcBorders>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9A5654" w:rsidRDefault="009A5654" w:rsidP="005F727B">
            <w:pPr>
              <w:spacing w:after="0" w:line="240" w:lineRule="auto"/>
              <w:ind w:right="-57"/>
              <w:rPr>
                <w:rFonts w:ascii="Calibri" w:hAnsi="Calibri" w:cs="Calibri"/>
                <w:color w:val="000000"/>
              </w:rPr>
            </w:pPr>
          </w:p>
        </w:tc>
        <w:tc>
          <w:tcPr>
            <w:tcW w:w="801" w:type="dxa"/>
            <w:tcBorders>
              <w:top w:val="single" w:sz="8" w:space="0" w:color="auto"/>
              <w:left w:val="single" w:sz="4" w:space="0" w:color="auto"/>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Forêts naturelles</w:t>
            </w:r>
          </w:p>
        </w:tc>
        <w:tc>
          <w:tcPr>
            <w:tcW w:w="993" w:type="dxa"/>
            <w:tcBorders>
              <w:top w:val="single" w:sz="8" w:space="0" w:color="auto"/>
              <w:left w:val="nil"/>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Pr="00B606F1" w:rsidRDefault="009A5654" w:rsidP="005F727B">
            <w:pPr>
              <w:spacing w:after="0" w:line="240" w:lineRule="auto"/>
              <w:ind w:right="-57"/>
              <w:rPr>
                <w:rFonts w:ascii="Garamond" w:hAnsi="Garamond" w:cs="Calibri"/>
                <w:b/>
                <w:bCs/>
                <w:sz w:val="18"/>
                <w:szCs w:val="18"/>
              </w:rPr>
            </w:pPr>
            <w:r w:rsidRPr="00B606F1">
              <w:rPr>
                <w:rFonts w:ascii="Garamond" w:hAnsi="Garamond" w:cs="Calibri"/>
                <w:b/>
                <w:bCs/>
                <w:sz w:val="18"/>
                <w:szCs w:val="18"/>
              </w:rPr>
              <w:t>Reboisement</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Pr="00B606F1" w:rsidRDefault="009A5654" w:rsidP="005F727B">
            <w:pPr>
              <w:spacing w:after="0" w:line="240" w:lineRule="auto"/>
              <w:ind w:right="-57"/>
              <w:rPr>
                <w:rFonts w:ascii="Garamond" w:hAnsi="Garamond" w:cs="Calibri"/>
                <w:b/>
                <w:bCs/>
                <w:sz w:val="18"/>
                <w:szCs w:val="18"/>
              </w:rPr>
            </w:pPr>
            <w:r w:rsidRPr="00B606F1">
              <w:rPr>
                <w:rFonts w:ascii="Garamond" w:hAnsi="Garamond" w:cs="Calibri"/>
                <w:b/>
                <w:bCs/>
                <w:sz w:val="18"/>
                <w:szCs w:val="18"/>
              </w:rPr>
              <w:t>Décrue</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Irrigué</w:t>
            </w:r>
          </w:p>
        </w:tc>
        <w:tc>
          <w:tcPr>
            <w:tcW w:w="992"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Pr>
                <w:rFonts w:ascii="Garamond" w:hAnsi="Garamond" w:cs="Calibri"/>
                <w:b/>
                <w:bCs/>
                <w:sz w:val="18"/>
                <w:szCs w:val="18"/>
              </w:rPr>
              <w:t xml:space="preserve">Praires </w:t>
            </w:r>
            <w:r w:rsidRPr="00B606F1">
              <w:rPr>
                <w:rFonts w:ascii="Garamond" w:hAnsi="Garamond" w:cs="Calibri"/>
                <w:b/>
                <w:bCs/>
                <w:sz w:val="18"/>
                <w:szCs w:val="18"/>
              </w:rPr>
              <w:t>permanentes</w:t>
            </w:r>
          </w:p>
        </w:tc>
        <w:tc>
          <w:tcPr>
            <w:tcW w:w="879" w:type="dxa"/>
            <w:tcBorders>
              <w:top w:val="nil"/>
              <w:left w:val="nil"/>
              <w:bottom w:val="single" w:sz="8" w:space="0" w:color="auto"/>
              <w:right w:val="single" w:sz="8" w:space="0" w:color="auto"/>
            </w:tcBorders>
            <w:shd w:val="clear" w:color="000000" w:fill="FFC000"/>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Prairies temporaires</w:t>
            </w:r>
          </w:p>
        </w:tc>
        <w:tc>
          <w:tcPr>
            <w:tcW w:w="1107"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Humides permanentes</w:t>
            </w:r>
          </w:p>
        </w:tc>
        <w:tc>
          <w:tcPr>
            <w:tcW w:w="829"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 xml:space="preserve">Land </w:t>
            </w:r>
            <w:r>
              <w:rPr>
                <w:rFonts w:ascii="Garamond" w:hAnsi="Garamond" w:cs="Calibri"/>
                <w:b/>
                <w:bCs/>
                <w:sz w:val="18"/>
                <w:szCs w:val="18"/>
              </w:rPr>
              <w:t xml:space="preserve">  </w:t>
            </w:r>
            <w:r w:rsidRPr="00B606F1">
              <w:rPr>
                <w:rFonts w:ascii="Garamond" w:hAnsi="Garamond" w:cs="Calibri"/>
                <w:b/>
                <w:bCs/>
                <w:sz w:val="18"/>
                <w:szCs w:val="18"/>
              </w:rPr>
              <w:t>conv WL</w:t>
            </w:r>
          </w:p>
        </w:tc>
        <w:tc>
          <w:tcPr>
            <w:tcW w:w="1271" w:type="dxa"/>
            <w:tcBorders>
              <w:top w:val="nil"/>
              <w:left w:val="nil"/>
              <w:bottom w:val="single" w:sz="8" w:space="0" w:color="auto"/>
              <w:right w:val="single" w:sz="8" w:space="0" w:color="auto"/>
            </w:tcBorders>
            <w:shd w:val="clear" w:color="000000" w:fill="DDD9C3"/>
            <w:tcMar>
              <w:top w:w="15" w:type="dxa"/>
              <w:left w:w="15" w:type="dxa"/>
              <w:bottom w:w="0" w:type="dxa"/>
              <w:right w:w="15" w:type="dxa"/>
            </w:tcMar>
            <w:hideMark/>
          </w:tcPr>
          <w:p w:rsidR="009A5654" w:rsidRPr="00B606F1" w:rsidRDefault="009A5654" w:rsidP="005F727B">
            <w:pPr>
              <w:spacing w:after="0" w:line="240" w:lineRule="auto"/>
              <w:ind w:right="-57"/>
              <w:rPr>
                <w:rFonts w:ascii="Garamond" w:hAnsi="Garamond" w:cs="Calibri"/>
                <w:b/>
                <w:bCs/>
                <w:sz w:val="18"/>
                <w:szCs w:val="18"/>
              </w:rPr>
            </w:pPr>
            <w:r w:rsidRPr="00B606F1">
              <w:rPr>
                <w:rFonts w:ascii="Garamond" w:hAnsi="Garamond" w:cs="Calibri"/>
                <w:b/>
                <w:bCs/>
                <w:sz w:val="18"/>
                <w:szCs w:val="18"/>
              </w:rPr>
              <w:t>Etablissemen</w:t>
            </w:r>
            <w:r>
              <w:rPr>
                <w:rFonts w:ascii="Garamond" w:hAnsi="Garamond" w:cs="Calibri"/>
                <w:b/>
                <w:bCs/>
                <w:sz w:val="18"/>
                <w:szCs w:val="18"/>
              </w:rPr>
              <w:t>t</w:t>
            </w:r>
          </w:p>
        </w:tc>
        <w:tc>
          <w:tcPr>
            <w:tcW w:w="78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Autres terres</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Pr="00B606F1" w:rsidRDefault="009A5654" w:rsidP="005F727B">
            <w:pPr>
              <w:spacing w:after="0" w:line="240" w:lineRule="auto"/>
              <w:ind w:right="-57"/>
              <w:jc w:val="center"/>
              <w:rPr>
                <w:rFonts w:ascii="Garamond" w:hAnsi="Garamond" w:cs="Calibri"/>
                <w:b/>
                <w:bCs/>
                <w:sz w:val="18"/>
                <w:szCs w:val="18"/>
              </w:rPr>
            </w:pPr>
            <w:r w:rsidRPr="00B606F1">
              <w:rPr>
                <w:rFonts w:ascii="Garamond" w:hAnsi="Garamond" w:cs="Calibri"/>
                <w:b/>
                <w:bCs/>
                <w:sz w:val="18"/>
                <w:szCs w:val="18"/>
              </w:rPr>
              <w:t>tot final</w:t>
            </w:r>
          </w:p>
        </w:tc>
      </w:tr>
      <w:tr w:rsidR="009A5654" w:rsidTr="00846BB7">
        <w:trPr>
          <w:trHeight w:val="454"/>
        </w:trPr>
        <w:tc>
          <w:tcPr>
            <w:tcW w:w="1184" w:type="dxa"/>
            <w:tcBorders>
              <w:top w:val="single" w:sz="8" w:space="0" w:color="auto"/>
              <w:left w:val="single" w:sz="4" w:space="0" w:color="auto"/>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Forêts naturelles</w:t>
            </w:r>
          </w:p>
        </w:tc>
        <w:tc>
          <w:tcPr>
            <w:tcW w:w="801"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269400</w:t>
            </w:r>
          </w:p>
        </w:tc>
        <w:tc>
          <w:tcPr>
            <w:tcW w:w="993" w:type="dxa"/>
            <w:tcBorders>
              <w:top w:val="nil"/>
              <w:left w:val="nil"/>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269400,0</w:t>
            </w:r>
          </w:p>
        </w:tc>
      </w:tr>
      <w:tr w:rsidR="009A5654" w:rsidTr="00846BB7">
        <w:trPr>
          <w:trHeight w:val="283"/>
        </w:trPr>
        <w:tc>
          <w:tcPr>
            <w:tcW w:w="1184" w:type="dxa"/>
            <w:tcBorders>
              <w:top w:val="single" w:sz="8" w:space="0" w:color="auto"/>
              <w:left w:val="single" w:sz="4" w:space="0" w:color="auto"/>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Reboisement</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42461</w:t>
            </w:r>
          </w:p>
        </w:tc>
        <w:tc>
          <w:tcPr>
            <w:tcW w:w="567"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color w:val="0070C0"/>
                <w:sz w:val="18"/>
                <w:szCs w:val="18"/>
              </w:rPr>
            </w:pPr>
            <w:r>
              <w:rPr>
                <w:color w:val="0070C0"/>
                <w:sz w:val="18"/>
                <w:szCs w:val="18"/>
              </w:rPr>
              <w:t>1110</w:t>
            </w:r>
          </w:p>
        </w:tc>
        <w:tc>
          <w:tcPr>
            <w:tcW w:w="879"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43571,0</w:t>
            </w:r>
          </w:p>
        </w:tc>
      </w:tr>
      <w:tr w:rsidR="009A5654" w:rsidTr="00846BB7">
        <w:trPr>
          <w:trHeight w:val="315"/>
        </w:trPr>
        <w:tc>
          <w:tcPr>
            <w:tcW w:w="0" w:type="auto"/>
            <w:tcBorders>
              <w:top w:val="single" w:sz="8" w:space="0" w:color="auto"/>
              <w:left w:val="single" w:sz="4" w:space="0" w:color="auto"/>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Décrue</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138429</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0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0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12250</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150679,0</w:t>
            </w:r>
          </w:p>
        </w:tc>
      </w:tr>
      <w:tr w:rsidR="009A5654" w:rsidTr="00846BB7">
        <w:trPr>
          <w:trHeight w:val="315"/>
        </w:trPr>
        <w:tc>
          <w:tcPr>
            <w:tcW w:w="0" w:type="auto"/>
            <w:tcBorders>
              <w:top w:val="single" w:sz="8" w:space="0" w:color="auto"/>
              <w:left w:val="single" w:sz="4" w:space="0" w:color="auto"/>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Irrigué</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62829</w:t>
            </w:r>
          </w:p>
        </w:tc>
        <w:tc>
          <w:tcPr>
            <w:tcW w:w="992"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5750</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3705</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72284,0</w:t>
            </w:r>
          </w:p>
        </w:tc>
      </w:tr>
      <w:tr w:rsidR="009A5654" w:rsidTr="00846BB7">
        <w:trPr>
          <w:trHeight w:val="397"/>
        </w:trPr>
        <w:tc>
          <w:tcPr>
            <w:tcW w:w="1184" w:type="dxa"/>
            <w:tcBorders>
              <w:top w:val="single" w:sz="8" w:space="0" w:color="auto"/>
              <w:left w:val="single" w:sz="4" w:space="0" w:color="auto"/>
              <w:bottom w:val="single" w:sz="8" w:space="0" w:color="auto"/>
              <w:right w:val="single" w:sz="8" w:space="0" w:color="auto"/>
            </w:tcBorders>
            <w:shd w:val="clear" w:color="000000" w:fill="FFC000"/>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Praires permanentes</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1200789</w:t>
            </w:r>
          </w:p>
        </w:tc>
        <w:tc>
          <w:tcPr>
            <w:tcW w:w="87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color w:val="0070C0"/>
                <w:sz w:val="18"/>
                <w:szCs w:val="18"/>
              </w:rPr>
            </w:pPr>
            <w:r>
              <w:rPr>
                <w:color w:val="0070C0"/>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1200789,0</w:t>
            </w:r>
          </w:p>
        </w:tc>
      </w:tr>
      <w:tr w:rsidR="009A5654" w:rsidTr="00846BB7">
        <w:trPr>
          <w:trHeight w:val="454"/>
        </w:trPr>
        <w:tc>
          <w:tcPr>
            <w:tcW w:w="1184" w:type="dxa"/>
            <w:tcBorders>
              <w:top w:val="single" w:sz="8" w:space="0" w:color="auto"/>
              <w:left w:val="single" w:sz="4" w:space="0" w:color="auto"/>
              <w:bottom w:val="single" w:sz="8" w:space="0" w:color="auto"/>
              <w:right w:val="single" w:sz="8" w:space="0" w:color="auto"/>
            </w:tcBorders>
            <w:shd w:val="clear" w:color="000000" w:fill="FFC000"/>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Prairies temporaires</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6500</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67069</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13476</w:t>
            </w:r>
          </w:p>
        </w:tc>
        <w:tc>
          <w:tcPr>
            <w:tcW w:w="879"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6737225</w:t>
            </w:r>
          </w:p>
        </w:tc>
        <w:tc>
          <w:tcPr>
            <w:tcW w:w="0" w:type="auto"/>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6878</w:t>
            </w:r>
          </w:p>
        </w:tc>
        <w:tc>
          <w:tcPr>
            <w:tcW w:w="0" w:type="auto"/>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0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6831148,0</w:t>
            </w:r>
          </w:p>
        </w:tc>
      </w:tr>
      <w:tr w:rsidR="009A5654" w:rsidTr="00846BB7">
        <w:trPr>
          <w:trHeight w:val="397"/>
        </w:trPr>
        <w:tc>
          <w:tcPr>
            <w:tcW w:w="1184" w:type="dxa"/>
            <w:tcBorders>
              <w:top w:val="single" w:sz="8" w:space="0" w:color="auto"/>
              <w:left w:val="single" w:sz="4" w:space="0" w:color="auto"/>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 xml:space="preserve"> Humides permanentes </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40150</w:t>
            </w:r>
          </w:p>
        </w:tc>
        <w:tc>
          <w:tcPr>
            <w:tcW w:w="829"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1271"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40150,0</w:t>
            </w:r>
          </w:p>
        </w:tc>
      </w:tr>
      <w:tr w:rsidR="009A5654" w:rsidTr="00846BB7">
        <w:trPr>
          <w:trHeight w:val="397"/>
        </w:trPr>
        <w:tc>
          <w:tcPr>
            <w:tcW w:w="1184" w:type="dxa"/>
            <w:tcBorders>
              <w:top w:val="single" w:sz="8" w:space="0" w:color="auto"/>
              <w:left w:val="single" w:sz="4" w:space="0" w:color="auto"/>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Land conv WL</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0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20349</w:t>
            </w:r>
          </w:p>
        </w:tc>
        <w:tc>
          <w:tcPr>
            <w:tcW w:w="1107"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46701</w:t>
            </w:r>
          </w:p>
        </w:tc>
        <w:tc>
          <w:tcPr>
            <w:tcW w:w="1271"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0000"/>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0</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67050,0</w:t>
            </w:r>
          </w:p>
        </w:tc>
      </w:tr>
      <w:tr w:rsidR="009A5654" w:rsidTr="00846BB7">
        <w:trPr>
          <w:trHeight w:val="283"/>
        </w:trPr>
        <w:tc>
          <w:tcPr>
            <w:tcW w:w="1184" w:type="dxa"/>
            <w:tcBorders>
              <w:top w:val="single" w:sz="8" w:space="0" w:color="auto"/>
              <w:left w:val="single" w:sz="4" w:space="0" w:color="auto"/>
              <w:bottom w:val="single" w:sz="8" w:space="0" w:color="auto"/>
              <w:right w:val="single" w:sz="8" w:space="0" w:color="auto"/>
            </w:tcBorders>
            <w:shd w:val="clear" w:color="000000" w:fill="DDD9C3"/>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b/>
                <w:bCs/>
                <w:sz w:val="20"/>
                <w:szCs w:val="20"/>
              </w:rPr>
            </w:pPr>
            <w:r>
              <w:rPr>
                <w:rFonts w:ascii="Garamond" w:hAnsi="Garamond" w:cs="Calibri"/>
                <w:b/>
                <w:bCs/>
                <w:sz w:val="20"/>
                <w:szCs w:val="20"/>
              </w:rPr>
              <w:t>Etablissemen</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1107"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0" w:type="auto"/>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342040</w:t>
            </w:r>
          </w:p>
        </w:tc>
        <w:tc>
          <w:tcPr>
            <w:tcW w:w="786" w:type="dxa"/>
            <w:tcBorders>
              <w:top w:val="nil"/>
              <w:left w:val="nil"/>
              <w:bottom w:val="single" w:sz="8" w:space="0" w:color="auto"/>
              <w:right w:val="single" w:sz="8" w:space="0" w:color="auto"/>
            </w:tcBorders>
            <w:shd w:val="clear" w:color="000000" w:fill="DDD9C3"/>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5213</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347253,0</w:t>
            </w:r>
          </w:p>
        </w:tc>
      </w:tr>
      <w:tr w:rsidR="009A5654" w:rsidTr="00846BB7">
        <w:trPr>
          <w:trHeight w:val="315"/>
        </w:trPr>
        <w:tc>
          <w:tcPr>
            <w:tcW w:w="1184" w:type="dxa"/>
            <w:tcBorders>
              <w:top w:val="single" w:sz="8" w:space="0" w:color="auto"/>
              <w:left w:val="single" w:sz="4" w:space="0" w:color="auto"/>
              <w:bottom w:val="single" w:sz="8" w:space="0" w:color="auto"/>
              <w:right w:val="single" w:sz="8" w:space="0" w:color="auto"/>
            </w:tcBorders>
            <w:shd w:val="clear" w:color="000000" w:fill="FFFF00"/>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Autres terres</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19578</w:t>
            </w:r>
          </w:p>
        </w:tc>
        <w:tc>
          <w:tcPr>
            <w:tcW w:w="1107"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1271" w:type="dxa"/>
            <w:tcBorders>
              <w:top w:val="nil"/>
              <w:left w:val="nil"/>
              <w:bottom w:val="single" w:sz="8" w:space="0" w:color="auto"/>
              <w:right w:val="single" w:sz="8" w:space="0" w:color="auto"/>
            </w:tcBorders>
            <w:shd w:val="clear" w:color="000000" w:fill="DDD9C3"/>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C5BE97"/>
            <w:noWrap/>
            <w:tcMar>
              <w:top w:w="15" w:type="dxa"/>
              <w:left w:w="15" w:type="dxa"/>
              <w:bottom w:w="0" w:type="dxa"/>
              <w:right w:w="15" w:type="dxa"/>
            </w:tcMar>
            <w:vAlign w:val="bottom"/>
            <w:hideMark/>
          </w:tcPr>
          <w:p w:rsidR="009A5654" w:rsidRDefault="009A5654" w:rsidP="005F727B">
            <w:pPr>
              <w:spacing w:after="0" w:line="240" w:lineRule="auto"/>
              <w:ind w:right="-57"/>
              <w:rPr>
                <w:sz w:val="18"/>
                <w:szCs w:val="18"/>
              </w:rPr>
            </w:pPr>
            <w:r>
              <w:rPr>
                <w:sz w:val="18"/>
                <w:szCs w:val="18"/>
              </w:rPr>
              <w:t>94028098</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94047676,0</w:t>
            </w:r>
          </w:p>
        </w:tc>
      </w:tr>
      <w:tr w:rsidR="009A5654" w:rsidTr="00846BB7">
        <w:trPr>
          <w:trHeight w:val="315"/>
        </w:trPr>
        <w:tc>
          <w:tcPr>
            <w:tcW w:w="1184" w:type="dxa"/>
            <w:tcBorders>
              <w:top w:val="single" w:sz="8" w:space="0" w:color="auto"/>
              <w:left w:val="single" w:sz="4" w:space="0" w:color="auto"/>
              <w:bottom w:val="single" w:sz="8" w:space="0" w:color="auto"/>
              <w:right w:val="single" w:sz="8" w:space="0" w:color="auto"/>
            </w:tcBorders>
            <w:shd w:val="clear" w:color="000000" w:fill="FFFF00"/>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convAT</w:t>
            </w:r>
          </w:p>
        </w:tc>
        <w:tc>
          <w:tcPr>
            <w:tcW w:w="801"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3" w:type="dxa"/>
            <w:tcBorders>
              <w:top w:val="nil"/>
              <w:left w:val="nil"/>
              <w:bottom w:val="single" w:sz="8" w:space="0" w:color="auto"/>
              <w:right w:val="single" w:sz="8" w:space="0" w:color="auto"/>
            </w:tcBorders>
            <w:shd w:val="clear" w:color="000000" w:fill="FFCC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992"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879" w:type="dxa"/>
            <w:tcBorders>
              <w:top w:val="nil"/>
              <w:left w:val="nil"/>
              <w:bottom w:val="single" w:sz="8" w:space="0" w:color="auto"/>
              <w:right w:val="single" w:sz="8" w:space="0" w:color="auto"/>
            </w:tcBorders>
            <w:shd w:val="clear" w:color="000000" w:fill="FFC000"/>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 </w:t>
            </w:r>
          </w:p>
        </w:tc>
        <w:tc>
          <w:tcPr>
            <w:tcW w:w="1107"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829" w:type="dxa"/>
            <w:tcBorders>
              <w:top w:val="nil"/>
              <w:left w:val="nil"/>
              <w:bottom w:val="single" w:sz="8" w:space="0" w:color="auto"/>
              <w:right w:val="single" w:sz="8" w:space="0" w:color="auto"/>
            </w:tcBorders>
            <w:shd w:val="clear" w:color="000000" w:fill="B6DDE8"/>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1271" w:type="dxa"/>
            <w:tcBorders>
              <w:top w:val="nil"/>
              <w:left w:val="nil"/>
              <w:bottom w:val="single" w:sz="8" w:space="0" w:color="auto"/>
              <w:right w:val="single" w:sz="8" w:space="0" w:color="auto"/>
            </w:tcBorders>
            <w:shd w:val="clear" w:color="000000" w:fill="DDD9C3"/>
            <w:tcMar>
              <w:top w:w="15" w:type="dxa"/>
              <w:left w:w="15" w:type="dxa"/>
              <w:bottom w:w="0" w:type="dxa"/>
              <w:right w:w="15" w:type="dxa"/>
            </w:tcMar>
            <w:hideMark/>
          </w:tcPr>
          <w:p w:rsidR="009A5654" w:rsidRDefault="009A5654" w:rsidP="005F727B">
            <w:pPr>
              <w:spacing w:after="0" w:line="240" w:lineRule="auto"/>
              <w:ind w:right="-57"/>
              <w:jc w:val="center"/>
              <w:rPr>
                <w:sz w:val="18"/>
                <w:szCs w:val="18"/>
              </w:rPr>
            </w:pPr>
            <w:r>
              <w:rPr>
                <w:sz w:val="18"/>
                <w:szCs w:val="18"/>
              </w:rPr>
              <w:t> </w:t>
            </w:r>
          </w:p>
        </w:tc>
        <w:tc>
          <w:tcPr>
            <w:tcW w:w="786"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 </w:t>
            </w:r>
          </w:p>
        </w:tc>
        <w:tc>
          <w:tcPr>
            <w:tcW w:w="962" w:type="dxa"/>
            <w:tcBorders>
              <w:top w:val="nil"/>
              <w:left w:val="nil"/>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jc w:val="center"/>
              <w:rPr>
                <w:rFonts w:ascii="Garamond" w:hAnsi="Garamond" w:cs="Calibri"/>
                <w:sz w:val="20"/>
                <w:szCs w:val="20"/>
              </w:rPr>
            </w:pPr>
            <w:r>
              <w:rPr>
                <w:rFonts w:ascii="Garamond" w:hAnsi="Garamond" w:cs="Calibri"/>
                <w:sz w:val="20"/>
                <w:szCs w:val="20"/>
              </w:rPr>
              <w:t>0,0</w:t>
            </w:r>
          </w:p>
        </w:tc>
      </w:tr>
      <w:tr w:rsidR="009A5654" w:rsidTr="00846BB7">
        <w:trPr>
          <w:trHeight w:val="315"/>
        </w:trPr>
        <w:tc>
          <w:tcPr>
            <w:tcW w:w="1184" w:type="dxa"/>
            <w:tcBorders>
              <w:top w:val="single" w:sz="8" w:space="0" w:color="auto"/>
              <w:left w:val="single" w:sz="4" w:space="0" w:color="auto"/>
              <w:bottom w:val="single" w:sz="8" w:space="0" w:color="auto"/>
              <w:right w:val="single" w:sz="8" w:space="0" w:color="auto"/>
            </w:tcBorders>
            <w:shd w:val="clear" w:color="000000" w:fill="F2DDDC"/>
            <w:tcMar>
              <w:top w:w="15" w:type="dxa"/>
              <w:left w:w="15" w:type="dxa"/>
              <w:bottom w:w="0" w:type="dxa"/>
              <w:right w:w="15" w:type="dxa"/>
            </w:tcMar>
            <w:hideMark/>
          </w:tcPr>
          <w:p w:rsidR="009A5654" w:rsidRDefault="009A5654" w:rsidP="005F727B">
            <w:pPr>
              <w:spacing w:after="0" w:line="240" w:lineRule="auto"/>
              <w:ind w:right="-57"/>
              <w:rPr>
                <w:rFonts w:ascii="Garamond" w:hAnsi="Garamond" w:cs="Calibri"/>
                <w:sz w:val="20"/>
                <w:szCs w:val="20"/>
              </w:rPr>
            </w:pPr>
            <w:r>
              <w:rPr>
                <w:rFonts w:ascii="Garamond" w:hAnsi="Garamond" w:cs="Calibri"/>
                <w:sz w:val="20"/>
                <w:szCs w:val="20"/>
              </w:rPr>
              <w:t>tot initial 2019</w:t>
            </w:r>
          </w:p>
        </w:tc>
        <w:tc>
          <w:tcPr>
            <w:tcW w:w="801" w:type="dxa"/>
            <w:tcBorders>
              <w:top w:val="nil"/>
              <w:left w:val="nil"/>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275900</w:t>
            </w:r>
          </w:p>
        </w:tc>
        <w:tc>
          <w:tcPr>
            <w:tcW w:w="993" w:type="dxa"/>
            <w:tcBorders>
              <w:top w:val="nil"/>
              <w:left w:val="nil"/>
              <w:bottom w:val="single" w:sz="8" w:space="0" w:color="auto"/>
              <w:right w:val="single" w:sz="8" w:space="0" w:color="auto"/>
            </w:tcBorders>
            <w:shd w:val="clear" w:color="000000" w:fill="FFCC99"/>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42461</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205498</w:t>
            </w:r>
          </w:p>
        </w:tc>
        <w:tc>
          <w:tcPr>
            <w:tcW w:w="567"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62829</w:t>
            </w:r>
          </w:p>
        </w:tc>
        <w:tc>
          <w:tcPr>
            <w:tcW w:w="992"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1215375</w:t>
            </w:r>
          </w:p>
        </w:tc>
        <w:tc>
          <w:tcPr>
            <w:tcW w:w="879"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6782902</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40150</w:t>
            </w:r>
          </w:p>
        </w:tc>
        <w:tc>
          <w:tcPr>
            <w:tcW w:w="829"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69534</w:t>
            </w:r>
          </w:p>
        </w:tc>
        <w:tc>
          <w:tcPr>
            <w:tcW w:w="0" w:type="auto"/>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jc w:val="center"/>
              <w:rPr>
                <w:sz w:val="18"/>
                <w:szCs w:val="18"/>
              </w:rPr>
            </w:pPr>
            <w:r>
              <w:rPr>
                <w:sz w:val="18"/>
                <w:szCs w:val="18"/>
              </w:rPr>
              <w:t>342040</w:t>
            </w:r>
          </w:p>
        </w:tc>
        <w:tc>
          <w:tcPr>
            <w:tcW w:w="786" w:type="dxa"/>
            <w:tcBorders>
              <w:top w:val="nil"/>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9A5654" w:rsidRDefault="009A5654" w:rsidP="005F727B">
            <w:pPr>
              <w:spacing w:after="0" w:line="240" w:lineRule="auto"/>
              <w:ind w:right="-57"/>
              <w:rPr>
                <w:sz w:val="18"/>
                <w:szCs w:val="18"/>
              </w:rPr>
            </w:pPr>
            <w:r>
              <w:rPr>
                <w:sz w:val="18"/>
                <w:szCs w:val="18"/>
              </w:rPr>
              <w:t>94033311</w:t>
            </w:r>
          </w:p>
        </w:tc>
        <w:tc>
          <w:tcPr>
            <w:tcW w:w="962"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hideMark/>
          </w:tcPr>
          <w:p w:rsidR="009A5654" w:rsidRDefault="009A5654" w:rsidP="005F727B">
            <w:pPr>
              <w:spacing w:after="0" w:line="240" w:lineRule="auto"/>
              <w:ind w:right="-57"/>
              <w:jc w:val="right"/>
              <w:rPr>
                <w:rFonts w:ascii="Garamond" w:hAnsi="Garamond" w:cs="Calibri"/>
                <w:sz w:val="20"/>
                <w:szCs w:val="20"/>
              </w:rPr>
            </w:pPr>
            <w:r>
              <w:rPr>
                <w:rFonts w:ascii="Garamond" w:hAnsi="Garamond" w:cs="Calibri"/>
                <w:sz w:val="20"/>
                <w:szCs w:val="20"/>
              </w:rPr>
              <w:t>103070000,0</w:t>
            </w:r>
          </w:p>
        </w:tc>
      </w:tr>
    </w:tbl>
    <w:p w:rsidR="009A5654" w:rsidRPr="00846BB7" w:rsidRDefault="009A5654" w:rsidP="009A5654">
      <w:pPr>
        <w:spacing w:before="120" w:after="0" w:line="360" w:lineRule="auto"/>
        <w:jc w:val="both"/>
        <w:rPr>
          <w:rFonts w:ascii="Times New Roman" w:hAnsi="Times New Roman" w:cs="Times New Roman"/>
        </w:rPr>
      </w:pPr>
      <w:r w:rsidRPr="00846BB7">
        <w:rPr>
          <w:rFonts w:ascii="Times New Roman" w:hAnsi="Times New Roman" w:cs="Times New Roman"/>
        </w:rPr>
        <w:t xml:space="preserve"> En 2020, les prairies permanentes restant prairies permanentes n'ont reçu aucune superficie additive. Cependant que cette catégorie a enregistrée une perte de 13476 ha pour le compte des prairies temporaires et 1110 ha convertis en terres reboisées.</w:t>
      </w:r>
    </w:p>
    <w:p w:rsidR="009A5654" w:rsidRPr="00846BB7" w:rsidRDefault="009A5654" w:rsidP="009A5654">
      <w:pPr>
        <w:spacing w:after="0" w:line="360" w:lineRule="auto"/>
        <w:jc w:val="both"/>
        <w:rPr>
          <w:rFonts w:ascii="Times New Roman" w:hAnsi="Times New Roman" w:cs="Times New Roman"/>
        </w:rPr>
      </w:pPr>
      <w:r w:rsidRPr="00846BB7">
        <w:rPr>
          <w:rFonts w:ascii="Times New Roman" w:hAnsi="Times New Roman" w:cs="Times New Roman"/>
        </w:rPr>
        <w:lastRenderedPageBreak/>
        <w:t>Quant aux prairies temporaires, et en plus des 13476 ha provenant des prairies permanentes, elles ont connu trois superficies additives la première de 6500 ha en provenance des terres forestière suite à la dégradation des forêts et la seconde des terres cultivées décrues suite à l’abandon naturelle liées aux mauvaises pluviosités. En outre la dégradation naturelle des terres humides temporaire fournisse une superficie de 6878 ha comme terre convertie en prairie temporelle.</w:t>
      </w:r>
    </w:p>
    <w:p w:rsidR="009A5654" w:rsidRPr="00846BB7" w:rsidRDefault="009A5654" w:rsidP="009A5654">
      <w:pPr>
        <w:spacing w:after="0" w:line="360" w:lineRule="auto"/>
        <w:jc w:val="both"/>
        <w:rPr>
          <w:rFonts w:ascii="Times New Roman" w:hAnsi="Times New Roman" w:cs="Times New Roman"/>
        </w:rPr>
      </w:pPr>
      <w:r w:rsidRPr="00846BB7">
        <w:rPr>
          <w:rFonts w:ascii="Times New Roman" w:hAnsi="Times New Roman" w:cs="Times New Roman"/>
        </w:rPr>
        <w:t xml:space="preserve"> La catégorie des prairies temporaires présente en 2020 trois superficies de conversion en autres affectation des terres, la première de 20349  ha au profit des terres humides temporaires suite à la succession des années pluvieuses de la décennie 1991-2000, et la seconde est de 5750ha convertie en terres cultivées irriguées comme réponse au nouveau programme pays et la dernière de 19578ha en autres terres. Voir tableau 5.</w:t>
      </w:r>
    </w:p>
    <w:p w:rsidR="009A5654" w:rsidRDefault="009A5654" w:rsidP="009A5654">
      <w:pPr>
        <w:pStyle w:val="Titre5"/>
        <w:spacing w:before="120" w:after="120"/>
      </w:pPr>
      <w:r>
        <w:t>3.1.3.3.  Donnée des sources d’émission non CO</w:t>
      </w:r>
      <w:r w:rsidRPr="00EF5624">
        <w:rPr>
          <w:vertAlign w:val="subscript"/>
        </w:rPr>
        <w:t>2</w:t>
      </w:r>
    </w:p>
    <w:p w:rsidR="009A5654" w:rsidRPr="00EF5624" w:rsidRDefault="009A5654" w:rsidP="009A5654">
      <w:pPr>
        <w:pStyle w:val="Paragraphedeliste"/>
        <w:numPr>
          <w:ilvl w:val="0"/>
          <w:numId w:val="36"/>
        </w:numPr>
        <w:spacing w:after="120"/>
        <w:ind w:left="714" w:hanging="357"/>
        <w:contextualSpacing w:val="0"/>
        <w:rPr>
          <w:b/>
          <w:bCs/>
          <w:i/>
          <w:iCs/>
          <w:sz w:val="24"/>
          <w:szCs w:val="24"/>
        </w:rPr>
      </w:pPr>
      <w:r w:rsidRPr="00EF5624">
        <w:rPr>
          <w:b/>
          <w:bCs/>
          <w:i/>
          <w:iCs/>
          <w:sz w:val="24"/>
          <w:szCs w:val="24"/>
        </w:rPr>
        <w:t>Biomasse brûlée </w:t>
      </w:r>
    </w:p>
    <w:p w:rsidR="00E72EAB" w:rsidRDefault="00CC35B5">
      <w:pPr>
        <w:spacing w:after="0" w:line="360" w:lineRule="auto"/>
        <w:jc w:val="both"/>
        <w:rPr>
          <w:rFonts w:ascii="Times New Roman" w:hAnsi="Times New Roman" w:cs="Times New Roman"/>
        </w:rPr>
      </w:pPr>
      <w:r w:rsidRPr="005B2A11">
        <w:rPr>
          <w:rFonts w:ascii="Times New Roman" w:hAnsi="Times New Roman" w:cs="Times New Roman"/>
        </w:rPr>
        <w:t>Le brûlage de biomasse des terres forestière, en Mauritanie, concerne essentiellement les feux de brousse. Une brousse composée essentiellement de steppes herbacées et arbustives. Les incendies des forêts sont presque inexistants et le brûlage des terres cultivées est peu important. Les feux de brousse constituent aujourd’hui le premier fléau de dégradation et de destruction des pâturages naturels en Mauritanie, et font partie des neuf catastrophes majeures prévisibles en Mauritanie du Plan d’Action National de Gestion des Risques de Catastrophes (PAN-GRC). Ces f</w:t>
      </w:r>
      <w:r w:rsidR="0069595B">
        <w:rPr>
          <w:rFonts w:ascii="Times New Roman" w:hAnsi="Times New Roman" w:cs="Times New Roman"/>
        </w:rPr>
        <w:t>e</w:t>
      </w:r>
      <w:r w:rsidRPr="005B2A11">
        <w:rPr>
          <w:rFonts w:ascii="Times New Roman" w:hAnsi="Times New Roman" w:cs="Times New Roman"/>
        </w:rPr>
        <w:t xml:space="preserve">ux de brousse ravagent annuellement </w:t>
      </w:r>
      <w:r w:rsidR="00132C00" w:rsidRPr="005B2A11">
        <w:rPr>
          <w:rFonts w:ascii="Times New Roman" w:hAnsi="Times New Roman" w:cs="Times New Roman"/>
        </w:rPr>
        <w:t>des grandes superficies</w:t>
      </w:r>
      <w:r w:rsidRPr="005B2A11">
        <w:rPr>
          <w:rFonts w:ascii="Times New Roman" w:hAnsi="Times New Roman" w:cs="Times New Roman"/>
        </w:rPr>
        <w:t xml:space="preserve"> au niveau des 7 wilayas agro-sylvo-pastorales du pays à savoir les deux Hodh, l’Assaba, le Guidimakha, le Gorgol, le Brakna et le Trarza.</w:t>
      </w:r>
    </w:p>
    <w:p w:rsidR="00E72EAB" w:rsidRDefault="00CC35B5">
      <w:pPr>
        <w:spacing w:after="0" w:line="360" w:lineRule="auto"/>
        <w:jc w:val="both"/>
        <w:rPr>
          <w:rFonts w:ascii="Times New Roman" w:hAnsi="Times New Roman" w:cs="Times New Roman"/>
        </w:rPr>
      </w:pPr>
      <w:r w:rsidRPr="005B2A11">
        <w:rPr>
          <w:rFonts w:ascii="Times New Roman" w:hAnsi="Times New Roman" w:cs="Times New Roman"/>
        </w:rPr>
        <w:t xml:space="preserve">Selon les données de la Direction de la </w:t>
      </w:r>
      <w:r w:rsidR="0069595B" w:rsidRPr="005B2A11">
        <w:rPr>
          <w:rFonts w:ascii="Times New Roman" w:hAnsi="Times New Roman" w:cs="Times New Roman"/>
        </w:rPr>
        <w:t xml:space="preserve">Protection </w:t>
      </w:r>
      <w:r w:rsidRPr="005B2A11">
        <w:rPr>
          <w:rFonts w:ascii="Times New Roman" w:hAnsi="Times New Roman" w:cs="Times New Roman"/>
        </w:rPr>
        <w:t xml:space="preserve">de la </w:t>
      </w:r>
      <w:r w:rsidR="0069595B" w:rsidRPr="005B2A11">
        <w:rPr>
          <w:rFonts w:ascii="Times New Roman" w:hAnsi="Times New Roman" w:cs="Times New Roman"/>
        </w:rPr>
        <w:t>Nature</w:t>
      </w:r>
      <w:r w:rsidRPr="005B2A11">
        <w:rPr>
          <w:rFonts w:ascii="Times New Roman" w:hAnsi="Times New Roman" w:cs="Times New Roman"/>
        </w:rPr>
        <w:t>, la situation des feux de brousse se présente comme suit :</w:t>
      </w:r>
    </w:p>
    <w:p w:rsidR="009A5654" w:rsidRDefault="009A5654" w:rsidP="009A5654">
      <w:pPr>
        <w:spacing w:after="0" w:line="312" w:lineRule="auto"/>
        <w:jc w:val="both"/>
        <w:rPr>
          <w:rFonts w:ascii="Times New Roman" w:hAnsi="Times New Roman" w:cs="Times New Roman"/>
        </w:rPr>
      </w:pPr>
      <w:r w:rsidRPr="005B2A11">
        <w:rPr>
          <w:rFonts w:ascii="Times New Roman" w:hAnsi="Times New Roman" w:cs="Times New Roman"/>
        </w:rPr>
        <w:t>Selon les données de la Direction de la Protection de la Nature, la situation des feux de brousse se présente comme suit :</w:t>
      </w:r>
    </w:p>
    <w:p w:rsidR="009A5654" w:rsidRDefault="009A5654" w:rsidP="009A5654">
      <w:pPr>
        <w:spacing w:after="0" w:line="312" w:lineRule="auto"/>
        <w:jc w:val="both"/>
        <w:rPr>
          <w:rFonts w:ascii="Times New Roman" w:hAnsi="Times New Roman" w:cs="Times New Roman"/>
        </w:rPr>
      </w:pPr>
    </w:p>
    <w:tbl>
      <w:tblPr>
        <w:tblW w:w="10834" w:type="dxa"/>
        <w:tblInd w:w="-923" w:type="dxa"/>
        <w:tblLayout w:type="fixed"/>
        <w:tblCellMar>
          <w:left w:w="70" w:type="dxa"/>
          <w:right w:w="70" w:type="dxa"/>
        </w:tblCellMar>
        <w:tblLook w:val="04A0" w:firstRow="1" w:lastRow="0" w:firstColumn="1" w:lastColumn="0" w:noHBand="0" w:noVBand="1"/>
      </w:tblPr>
      <w:tblGrid>
        <w:gridCol w:w="1560"/>
        <w:gridCol w:w="567"/>
        <w:gridCol w:w="709"/>
        <w:gridCol w:w="567"/>
        <w:gridCol w:w="567"/>
        <w:gridCol w:w="567"/>
        <w:gridCol w:w="567"/>
        <w:gridCol w:w="567"/>
        <w:gridCol w:w="567"/>
        <w:gridCol w:w="567"/>
        <w:gridCol w:w="567"/>
        <w:gridCol w:w="567"/>
        <w:gridCol w:w="567"/>
        <w:gridCol w:w="627"/>
        <w:gridCol w:w="567"/>
        <w:gridCol w:w="567"/>
        <w:gridCol w:w="567"/>
      </w:tblGrid>
      <w:tr w:rsidR="009A5654" w:rsidRPr="00DE04EC" w:rsidTr="005F727B">
        <w:trPr>
          <w:trHeight w:val="227"/>
        </w:trPr>
        <w:tc>
          <w:tcPr>
            <w:tcW w:w="10834" w:type="dxa"/>
            <w:gridSpan w:val="17"/>
            <w:tcBorders>
              <w:bottom w:val="single" w:sz="4" w:space="0" w:color="auto"/>
            </w:tcBorders>
            <w:shd w:val="clear" w:color="auto" w:fill="auto"/>
            <w:vAlign w:val="bottom"/>
          </w:tcPr>
          <w:p w:rsidR="009A5654" w:rsidRPr="000A45BF" w:rsidRDefault="009A5654" w:rsidP="005F727B">
            <w:pPr>
              <w:spacing w:after="0" w:line="240" w:lineRule="auto"/>
              <w:ind w:left="-57" w:right="-57"/>
              <w:jc w:val="center"/>
              <w:rPr>
                <w:rFonts w:ascii="Arial" w:eastAsia="Times New Roman" w:hAnsi="Arial"/>
                <w:b/>
                <w:bCs/>
                <w:sz w:val="20"/>
                <w:szCs w:val="20"/>
                <w:lang w:eastAsia="fr-FR"/>
              </w:rPr>
            </w:pPr>
            <w:bookmarkStart w:id="37" w:name="_Toc158846604"/>
            <w:r w:rsidRPr="00B95790">
              <w:rPr>
                <w:rFonts w:ascii="Times New Roman" w:hAnsi="Times New Roman" w:cs="Times New Roman"/>
                <w:b/>
                <w:bCs/>
              </w:rPr>
              <w:t xml:space="preserve">Tableau  </w:t>
            </w:r>
            <w:r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Pr="00B95790">
              <w:rPr>
                <w:rFonts w:ascii="Times New Roman" w:hAnsi="Times New Roman" w:cs="Times New Roman"/>
              </w:rPr>
              <w:fldChar w:fldCharType="separate"/>
            </w:r>
            <w:r w:rsidR="00D87584">
              <w:rPr>
                <w:rFonts w:ascii="Times New Roman" w:hAnsi="Times New Roman" w:cs="Times New Roman"/>
                <w:noProof/>
              </w:rPr>
              <w:t>6</w:t>
            </w:r>
            <w:r w:rsidRPr="00B95790">
              <w:rPr>
                <w:rFonts w:ascii="Times New Roman" w:hAnsi="Times New Roman" w:cs="Times New Roman"/>
              </w:rPr>
              <w:fldChar w:fldCharType="end"/>
            </w:r>
            <w:r w:rsidRPr="00B95790">
              <w:rPr>
                <w:rFonts w:ascii="Times New Roman" w:hAnsi="Times New Roman" w:cs="Times New Roman"/>
              </w:rPr>
              <w:t xml:space="preserve"> : </w:t>
            </w:r>
            <w:r w:rsidRPr="00B95790">
              <w:rPr>
                <w:rFonts w:ascii="Times New Roman" w:eastAsia="Times New Roman" w:hAnsi="Times New Roman" w:cs="Times New Roman"/>
                <w:lang w:eastAsia="fr-FR"/>
              </w:rPr>
              <w:t>Superficies des Terres brûlées en (ha) sur les zones de prairies</w:t>
            </w:r>
            <w:r w:rsidRPr="00B95790">
              <w:rPr>
                <w:rFonts w:ascii="Times New Roman" w:eastAsia="Times New Roman" w:hAnsi="Times New Roman" w:cs="Times New Roman"/>
                <w:b/>
                <w:bCs/>
                <w:lang w:eastAsia="fr-FR"/>
              </w:rPr>
              <w:t xml:space="preserve"> en Mauritanie</w:t>
            </w:r>
            <w:bookmarkEnd w:id="37"/>
          </w:p>
        </w:tc>
      </w:tr>
      <w:tr w:rsidR="009A5654" w:rsidRPr="00DE04EC" w:rsidTr="005F727B">
        <w:trPr>
          <w:trHeight w:val="227"/>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113"/>
              <w:jc w:val="center"/>
              <w:rPr>
                <w:rFonts w:ascii="Arial" w:eastAsia="Times New Roman" w:hAnsi="Arial"/>
                <w:b/>
                <w:bCs/>
                <w:sz w:val="20"/>
                <w:szCs w:val="20"/>
                <w:lang w:eastAsia="fr-FR"/>
              </w:rPr>
            </w:pPr>
            <w:r w:rsidRPr="00125F01">
              <w:rPr>
                <w:rFonts w:ascii="Arial" w:eastAsia="Times New Roman" w:hAnsi="Arial"/>
                <w:b/>
                <w:bCs/>
                <w:sz w:val="20"/>
                <w:szCs w:val="20"/>
                <w:lang w:eastAsia="fr-FR"/>
              </w:rPr>
              <w:t>Prairies</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1990</w:t>
            </w:r>
          </w:p>
        </w:tc>
        <w:tc>
          <w:tcPr>
            <w:tcW w:w="709"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1991</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1994</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1995</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1996</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1997</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1998</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1999</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2000</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2001</w:t>
            </w:r>
          </w:p>
        </w:tc>
        <w:tc>
          <w:tcPr>
            <w:tcW w:w="62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2002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2003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57"/>
              <w:jc w:val="center"/>
              <w:rPr>
                <w:rFonts w:eastAsia="Times New Roman"/>
                <w:b/>
                <w:lang w:eastAsia="fr-FR"/>
              </w:rPr>
            </w:pPr>
            <w:r w:rsidRPr="00DE04EC">
              <w:rPr>
                <w:rFonts w:eastAsia="Times New Roman"/>
                <w:b/>
                <w:lang w:eastAsia="fr-FR"/>
              </w:rPr>
              <w:t>2004</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A5654" w:rsidRPr="00DE04EC" w:rsidRDefault="009A5654" w:rsidP="005F727B">
            <w:pPr>
              <w:spacing w:after="0" w:line="312" w:lineRule="auto"/>
              <w:ind w:left="-57" w:right="-57"/>
              <w:jc w:val="center"/>
              <w:rPr>
                <w:rFonts w:eastAsia="Times New Roman"/>
                <w:b/>
                <w:lang w:eastAsia="fr-FR"/>
              </w:rPr>
            </w:pPr>
            <w:r w:rsidRPr="000A45BF">
              <w:rPr>
                <w:rFonts w:ascii="Arial" w:eastAsia="Times New Roman" w:hAnsi="Arial"/>
                <w:b/>
                <w:bCs/>
                <w:sz w:val="20"/>
                <w:szCs w:val="20"/>
                <w:lang w:eastAsia="fr-FR"/>
              </w:rPr>
              <w:t>2005</w:t>
            </w:r>
          </w:p>
        </w:tc>
      </w:tr>
      <w:tr w:rsidR="009A5654" w:rsidRPr="00DE04EC" w:rsidTr="005F727B">
        <w:trPr>
          <w:trHeight w:val="227"/>
        </w:trPr>
        <w:tc>
          <w:tcPr>
            <w:tcW w:w="1560" w:type="dxa"/>
            <w:tcBorders>
              <w:top w:val="nil"/>
              <w:left w:val="single" w:sz="4" w:space="0" w:color="auto"/>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113"/>
              <w:jc w:val="center"/>
              <w:rPr>
                <w:rFonts w:ascii="Arial" w:hAnsi="Arial" w:cs="Arial"/>
                <w:sz w:val="20"/>
                <w:szCs w:val="20"/>
              </w:rPr>
            </w:pPr>
            <w:r>
              <w:rPr>
                <w:rFonts w:ascii="Arial" w:hAnsi="Arial" w:cs="Arial"/>
                <w:sz w:val="20"/>
                <w:szCs w:val="20"/>
              </w:rPr>
              <w:t>Permanentes</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955</w:t>
            </w:r>
          </w:p>
        </w:tc>
        <w:tc>
          <w:tcPr>
            <w:tcW w:w="709"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1643</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634</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1251</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1666</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1161</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1908</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460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1078</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937</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1600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1650</w:t>
            </w:r>
          </w:p>
        </w:tc>
        <w:tc>
          <w:tcPr>
            <w:tcW w:w="62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1700</w:t>
            </w:r>
          </w:p>
        </w:tc>
        <w:tc>
          <w:tcPr>
            <w:tcW w:w="567" w:type="dxa"/>
            <w:tcBorders>
              <w:top w:val="nil"/>
              <w:left w:val="nil"/>
              <w:bottom w:val="single" w:sz="4" w:space="0" w:color="auto"/>
              <w:right w:val="single" w:sz="4" w:space="0" w:color="auto"/>
            </w:tcBorders>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190</w:t>
            </w:r>
          </w:p>
        </w:tc>
        <w:tc>
          <w:tcPr>
            <w:tcW w:w="567" w:type="dxa"/>
            <w:tcBorders>
              <w:top w:val="nil"/>
              <w:left w:val="nil"/>
              <w:bottom w:val="single" w:sz="4" w:space="0" w:color="auto"/>
              <w:right w:val="single" w:sz="4" w:space="0" w:color="auto"/>
            </w:tcBorders>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830</w:t>
            </w:r>
          </w:p>
        </w:tc>
        <w:tc>
          <w:tcPr>
            <w:tcW w:w="567" w:type="dxa"/>
            <w:tcBorders>
              <w:top w:val="nil"/>
              <w:left w:val="nil"/>
              <w:bottom w:val="single" w:sz="4" w:space="0" w:color="auto"/>
              <w:right w:val="single" w:sz="4" w:space="0" w:color="auto"/>
            </w:tcBorders>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700</w:t>
            </w:r>
          </w:p>
        </w:tc>
      </w:tr>
      <w:tr w:rsidR="009A5654" w:rsidRPr="000A45BF" w:rsidTr="005F727B">
        <w:trPr>
          <w:trHeight w:val="170"/>
        </w:trPr>
        <w:tc>
          <w:tcPr>
            <w:tcW w:w="1560" w:type="dxa"/>
            <w:tcBorders>
              <w:top w:val="nil"/>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113"/>
              <w:jc w:val="center"/>
              <w:rPr>
                <w:rFonts w:ascii="Arial" w:eastAsia="Times New Roman" w:hAnsi="Arial"/>
                <w:b/>
                <w:bCs/>
                <w:sz w:val="20"/>
                <w:szCs w:val="20"/>
                <w:lang w:eastAsia="fr-FR"/>
              </w:rPr>
            </w:pPr>
            <w:r>
              <w:rPr>
                <w:rFonts w:ascii="Arial" w:hAnsi="Arial" w:cs="Arial"/>
                <w:sz w:val="20"/>
                <w:szCs w:val="20"/>
              </w:rPr>
              <w:t>Permanentes</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190900</w:t>
            </w:r>
          </w:p>
        </w:tc>
        <w:tc>
          <w:tcPr>
            <w:tcW w:w="709"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328620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158450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250133</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333120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232200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381500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91974</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215570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187444</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318400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328350</w:t>
            </w:r>
          </w:p>
        </w:tc>
        <w:tc>
          <w:tcPr>
            <w:tcW w:w="62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338300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38930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166480</w:t>
            </w:r>
          </w:p>
        </w:tc>
        <w:tc>
          <w:tcPr>
            <w:tcW w:w="567" w:type="dxa"/>
            <w:tcBorders>
              <w:top w:val="nil"/>
              <w:left w:val="nil"/>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57"/>
              <w:jc w:val="center"/>
              <w:rPr>
                <w:rFonts w:ascii="Arial" w:hAnsi="Arial"/>
                <w:color w:val="000000"/>
                <w:sz w:val="16"/>
                <w:szCs w:val="16"/>
              </w:rPr>
            </w:pPr>
            <w:r w:rsidRPr="00125F01">
              <w:rPr>
                <w:rFonts w:ascii="Arial" w:hAnsi="Arial"/>
                <w:color w:val="000000"/>
                <w:sz w:val="16"/>
                <w:szCs w:val="16"/>
              </w:rPr>
              <w:t>139500</w:t>
            </w:r>
          </w:p>
        </w:tc>
      </w:tr>
      <w:tr w:rsidR="009A5654" w:rsidRPr="000A45BF" w:rsidTr="005F727B">
        <w:trPr>
          <w:trHeight w:val="170"/>
        </w:trPr>
        <w:tc>
          <w:tcPr>
            <w:tcW w:w="1560" w:type="dxa"/>
            <w:tcBorders>
              <w:top w:val="nil"/>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312" w:lineRule="auto"/>
              <w:ind w:left="-57" w:right="-113"/>
              <w:jc w:val="center"/>
              <w:rPr>
                <w:rFonts w:ascii="Arial" w:eastAsia="Times New Roman" w:hAnsi="Arial"/>
                <w:b/>
                <w:bCs/>
                <w:sz w:val="20"/>
                <w:szCs w:val="20"/>
                <w:lang w:eastAsia="fr-FR"/>
              </w:rPr>
            </w:pPr>
            <w:r w:rsidRPr="00125F01">
              <w:rPr>
                <w:rFonts w:ascii="Arial" w:eastAsia="Times New Roman" w:hAnsi="Arial"/>
                <w:b/>
                <w:bCs/>
                <w:sz w:val="20"/>
                <w:szCs w:val="20"/>
                <w:lang w:eastAsia="fr-FR"/>
              </w:rPr>
              <w:t>Prairies</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2006</w:t>
            </w:r>
          </w:p>
        </w:tc>
        <w:tc>
          <w:tcPr>
            <w:tcW w:w="709"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2007</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2008</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2009</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2010</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2011</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2012</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2013</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2014</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2015</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2016</w:t>
            </w:r>
          </w:p>
        </w:tc>
        <w:tc>
          <w:tcPr>
            <w:tcW w:w="567" w:type="dxa"/>
            <w:tcBorders>
              <w:top w:val="nil"/>
              <w:left w:val="nil"/>
              <w:bottom w:val="single" w:sz="4" w:space="0" w:color="auto"/>
              <w:right w:val="single" w:sz="4" w:space="0" w:color="auto"/>
            </w:tcBorders>
            <w:shd w:val="clear" w:color="auto" w:fill="8DB3E2" w:themeFill="text2" w:themeFillTint="66"/>
            <w:vAlign w:val="bottom"/>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2017</w:t>
            </w:r>
          </w:p>
        </w:tc>
        <w:tc>
          <w:tcPr>
            <w:tcW w:w="627" w:type="dxa"/>
            <w:tcBorders>
              <w:top w:val="nil"/>
              <w:left w:val="nil"/>
              <w:bottom w:val="single" w:sz="4" w:space="0" w:color="auto"/>
              <w:right w:val="single" w:sz="4" w:space="0" w:color="auto"/>
            </w:tcBorders>
            <w:shd w:val="clear" w:color="auto" w:fill="8DB3E2" w:themeFill="text2" w:themeFillTint="66"/>
          </w:tcPr>
          <w:p w:rsidR="009A5654" w:rsidRPr="000A45BF" w:rsidRDefault="009A5654" w:rsidP="005F727B">
            <w:pPr>
              <w:spacing w:after="0" w:line="312" w:lineRule="auto"/>
              <w:ind w:left="-57" w:right="-113"/>
              <w:rPr>
                <w:rFonts w:ascii="Arial" w:eastAsia="Times New Roman" w:hAnsi="Arial"/>
                <w:b/>
                <w:bCs/>
                <w:sz w:val="20"/>
                <w:szCs w:val="20"/>
                <w:lang w:eastAsia="fr-FR"/>
              </w:rPr>
            </w:pPr>
            <w:r w:rsidRPr="000A45BF">
              <w:rPr>
                <w:rFonts w:ascii="Arial" w:eastAsia="Times New Roman" w:hAnsi="Arial"/>
                <w:b/>
                <w:bCs/>
                <w:sz w:val="20"/>
                <w:szCs w:val="20"/>
                <w:lang w:eastAsia="fr-FR"/>
              </w:rPr>
              <w:t>2018</w:t>
            </w:r>
          </w:p>
        </w:tc>
        <w:tc>
          <w:tcPr>
            <w:tcW w:w="567" w:type="dxa"/>
            <w:tcBorders>
              <w:top w:val="nil"/>
              <w:left w:val="nil"/>
              <w:bottom w:val="single" w:sz="4" w:space="0" w:color="auto"/>
              <w:right w:val="single" w:sz="4" w:space="0" w:color="auto"/>
            </w:tcBorders>
            <w:shd w:val="clear" w:color="auto" w:fill="8DB3E2" w:themeFill="text2" w:themeFillTint="66"/>
          </w:tcPr>
          <w:p w:rsidR="009A5654" w:rsidRPr="000A45BF" w:rsidRDefault="009A5654" w:rsidP="005F727B">
            <w:pPr>
              <w:spacing w:after="0" w:line="312" w:lineRule="auto"/>
              <w:ind w:left="-57" w:right="-113"/>
              <w:rPr>
                <w:rFonts w:ascii="Arial" w:eastAsia="Times New Roman" w:hAnsi="Arial"/>
                <w:b/>
                <w:bCs/>
                <w:sz w:val="20"/>
                <w:szCs w:val="20"/>
                <w:lang w:eastAsia="fr-FR"/>
              </w:rPr>
            </w:pPr>
            <w:r>
              <w:rPr>
                <w:rFonts w:ascii="Arial" w:eastAsia="Times New Roman" w:hAnsi="Arial"/>
                <w:b/>
                <w:bCs/>
                <w:sz w:val="20"/>
                <w:szCs w:val="20"/>
                <w:lang w:eastAsia="fr-FR"/>
              </w:rPr>
              <w:t>2019</w:t>
            </w:r>
          </w:p>
        </w:tc>
        <w:tc>
          <w:tcPr>
            <w:tcW w:w="567" w:type="dxa"/>
            <w:tcBorders>
              <w:top w:val="nil"/>
              <w:left w:val="nil"/>
              <w:bottom w:val="single" w:sz="4" w:space="0" w:color="auto"/>
              <w:right w:val="single" w:sz="4" w:space="0" w:color="auto"/>
            </w:tcBorders>
            <w:shd w:val="clear" w:color="auto" w:fill="8DB3E2" w:themeFill="text2" w:themeFillTint="66"/>
          </w:tcPr>
          <w:p w:rsidR="009A5654" w:rsidRPr="000A45BF" w:rsidRDefault="009A5654" w:rsidP="005F727B">
            <w:pPr>
              <w:spacing w:after="0" w:line="312" w:lineRule="auto"/>
              <w:ind w:left="-57" w:right="-113"/>
              <w:rPr>
                <w:rFonts w:ascii="Arial" w:eastAsia="Times New Roman" w:hAnsi="Arial"/>
                <w:b/>
                <w:bCs/>
                <w:sz w:val="20"/>
                <w:szCs w:val="20"/>
                <w:lang w:eastAsia="fr-FR"/>
              </w:rPr>
            </w:pPr>
            <w:r>
              <w:rPr>
                <w:rFonts w:ascii="Arial" w:eastAsia="Times New Roman" w:hAnsi="Arial"/>
                <w:b/>
                <w:bCs/>
                <w:sz w:val="20"/>
                <w:szCs w:val="20"/>
                <w:lang w:eastAsia="fr-FR"/>
              </w:rPr>
              <w:t>2020</w:t>
            </w:r>
          </w:p>
        </w:tc>
        <w:tc>
          <w:tcPr>
            <w:tcW w:w="567" w:type="dxa"/>
            <w:tcBorders>
              <w:top w:val="nil"/>
              <w:left w:val="nil"/>
              <w:bottom w:val="single" w:sz="4" w:space="0" w:color="auto"/>
              <w:right w:val="single" w:sz="4" w:space="0" w:color="auto"/>
            </w:tcBorders>
            <w:shd w:val="clear" w:color="auto" w:fill="8DB3E2" w:themeFill="text2" w:themeFillTint="66"/>
          </w:tcPr>
          <w:p w:rsidR="009A5654" w:rsidRPr="000A45BF" w:rsidRDefault="009A5654" w:rsidP="005F727B">
            <w:pPr>
              <w:spacing w:after="0" w:line="312" w:lineRule="auto"/>
              <w:ind w:left="-57" w:right="-113"/>
              <w:rPr>
                <w:rFonts w:ascii="Arial" w:eastAsia="Times New Roman" w:hAnsi="Arial"/>
                <w:b/>
                <w:bCs/>
                <w:sz w:val="20"/>
                <w:szCs w:val="20"/>
                <w:lang w:eastAsia="fr-FR"/>
              </w:rPr>
            </w:pPr>
          </w:p>
        </w:tc>
      </w:tr>
      <w:tr w:rsidR="009A5654" w:rsidRPr="00DE04EC" w:rsidTr="005F727B">
        <w:trPr>
          <w:trHeight w:val="170"/>
        </w:trPr>
        <w:tc>
          <w:tcPr>
            <w:tcW w:w="1560" w:type="dxa"/>
            <w:tcBorders>
              <w:top w:val="nil"/>
              <w:left w:val="single" w:sz="4" w:space="0" w:color="auto"/>
              <w:bottom w:val="single" w:sz="4" w:space="0" w:color="auto"/>
              <w:right w:val="single" w:sz="4" w:space="0" w:color="auto"/>
            </w:tcBorders>
            <w:shd w:val="clear" w:color="auto" w:fill="auto"/>
            <w:vAlign w:val="bottom"/>
          </w:tcPr>
          <w:p w:rsidR="009A5654" w:rsidRPr="00125F01" w:rsidRDefault="009A5654" w:rsidP="005F727B">
            <w:pPr>
              <w:spacing w:after="0" w:line="240" w:lineRule="auto"/>
              <w:ind w:left="-57" w:right="-113"/>
              <w:jc w:val="center"/>
              <w:rPr>
                <w:rFonts w:ascii="Arial" w:hAnsi="Arial" w:cs="Arial"/>
                <w:sz w:val="20"/>
                <w:szCs w:val="20"/>
              </w:rPr>
            </w:pPr>
            <w:r>
              <w:rPr>
                <w:rFonts w:ascii="Arial" w:hAnsi="Arial" w:cs="Arial"/>
                <w:sz w:val="20"/>
                <w:szCs w:val="20"/>
              </w:rPr>
              <w:t>Permanentes</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1120</w:t>
            </w:r>
          </w:p>
        </w:tc>
        <w:tc>
          <w:tcPr>
            <w:tcW w:w="709"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4520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1750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1630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1010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90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350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350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230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470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480</w:t>
            </w:r>
          </w:p>
        </w:tc>
        <w:tc>
          <w:tcPr>
            <w:tcW w:w="56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220</w:t>
            </w:r>
          </w:p>
        </w:tc>
        <w:tc>
          <w:tcPr>
            <w:tcW w:w="627" w:type="dxa"/>
            <w:tcBorders>
              <w:top w:val="nil"/>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870</w:t>
            </w:r>
          </w:p>
        </w:tc>
        <w:tc>
          <w:tcPr>
            <w:tcW w:w="567" w:type="dxa"/>
            <w:tcBorders>
              <w:top w:val="nil"/>
              <w:left w:val="nil"/>
              <w:bottom w:val="single" w:sz="4" w:space="0" w:color="auto"/>
              <w:right w:val="single" w:sz="4" w:space="0" w:color="auto"/>
            </w:tcBorders>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745</w:t>
            </w:r>
          </w:p>
        </w:tc>
        <w:tc>
          <w:tcPr>
            <w:tcW w:w="567" w:type="dxa"/>
            <w:tcBorders>
              <w:top w:val="nil"/>
              <w:left w:val="nil"/>
              <w:bottom w:val="single" w:sz="4" w:space="0" w:color="auto"/>
              <w:right w:val="single" w:sz="4" w:space="0" w:color="auto"/>
            </w:tcBorders>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620</w:t>
            </w:r>
          </w:p>
        </w:tc>
        <w:tc>
          <w:tcPr>
            <w:tcW w:w="567"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r w:rsidR="009A5654" w:rsidRPr="00DE04EC" w:rsidTr="005F727B">
        <w:trPr>
          <w:trHeight w:val="17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9A5654" w:rsidRDefault="009A5654" w:rsidP="005F727B">
            <w:pPr>
              <w:spacing w:after="0" w:line="240" w:lineRule="auto"/>
              <w:ind w:left="-57" w:right="-113"/>
              <w:jc w:val="center"/>
              <w:rPr>
                <w:rFonts w:ascii="Arial" w:eastAsia="Times New Roman" w:hAnsi="Arial"/>
                <w:b/>
                <w:bCs/>
                <w:sz w:val="20"/>
                <w:szCs w:val="20"/>
                <w:lang w:eastAsia="fr-FR"/>
              </w:rPr>
            </w:pPr>
            <w:r>
              <w:rPr>
                <w:rFonts w:ascii="Arial" w:hAnsi="Arial" w:cs="Arial"/>
                <w:sz w:val="20"/>
                <w:szCs w:val="20"/>
              </w:rPr>
              <w:t>Permanentes</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243090</w:t>
            </w:r>
          </w:p>
        </w:tc>
        <w:tc>
          <w:tcPr>
            <w:tcW w:w="709"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901040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348640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324650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202190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18140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141930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70890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46670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94130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97100</w:t>
            </w:r>
          </w:p>
        </w:tc>
        <w:tc>
          <w:tcPr>
            <w:tcW w:w="56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40000</w:t>
            </w:r>
          </w:p>
        </w:tc>
        <w:tc>
          <w:tcPr>
            <w:tcW w:w="627" w:type="dxa"/>
            <w:tcBorders>
              <w:top w:val="single" w:sz="4" w:space="0" w:color="auto"/>
              <w:left w:val="nil"/>
              <w:bottom w:val="single" w:sz="4" w:space="0" w:color="auto"/>
              <w:right w:val="single" w:sz="4" w:space="0" w:color="auto"/>
            </w:tcBorders>
            <w:shd w:val="clear" w:color="auto" w:fill="auto"/>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163500</w:t>
            </w:r>
          </w:p>
        </w:tc>
        <w:tc>
          <w:tcPr>
            <w:tcW w:w="567" w:type="dxa"/>
            <w:tcBorders>
              <w:top w:val="single" w:sz="4" w:space="0" w:color="auto"/>
              <w:left w:val="nil"/>
              <w:bottom w:val="single" w:sz="4" w:space="0" w:color="auto"/>
              <w:right w:val="single" w:sz="4" w:space="0" w:color="auto"/>
            </w:tcBorders>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136435</w:t>
            </w:r>
          </w:p>
        </w:tc>
        <w:tc>
          <w:tcPr>
            <w:tcW w:w="567" w:type="dxa"/>
            <w:tcBorders>
              <w:top w:val="single" w:sz="4" w:space="0" w:color="auto"/>
              <w:left w:val="nil"/>
              <w:bottom w:val="single" w:sz="4" w:space="0" w:color="auto"/>
              <w:right w:val="single" w:sz="4" w:space="0" w:color="auto"/>
            </w:tcBorders>
            <w:vAlign w:val="bottom"/>
          </w:tcPr>
          <w:p w:rsidR="009A5654" w:rsidRPr="002011B0" w:rsidRDefault="009A5654" w:rsidP="005F727B">
            <w:pPr>
              <w:spacing w:after="0" w:line="240" w:lineRule="auto"/>
              <w:ind w:left="-57" w:right="-57"/>
              <w:jc w:val="center"/>
              <w:rPr>
                <w:rFonts w:ascii="Arial" w:hAnsi="Arial"/>
                <w:color w:val="000000"/>
                <w:sz w:val="16"/>
                <w:szCs w:val="16"/>
              </w:rPr>
            </w:pPr>
            <w:r w:rsidRPr="002011B0">
              <w:rPr>
                <w:rFonts w:ascii="Arial" w:hAnsi="Arial"/>
                <w:color w:val="000000"/>
                <w:sz w:val="16"/>
                <w:szCs w:val="16"/>
              </w:rPr>
              <w:t>109370</w:t>
            </w:r>
          </w:p>
        </w:tc>
        <w:tc>
          <w:tcPr>
            <w:tcW w:w="567" w:type="dxa"/>
            <w:tcBorders>
              <w:top w:val="single" w:sz="4" w:space="0" w:color="auto"/>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bl>
    <w:p w:rsidR="009A5654" w:rsidRPr="00846BB7" w:rsidRDefault="009A5654" w:rsidP="00846BB7">
      <w:pPr>
        <w:spacing w:after="0" w:line="360" w:lineRule="auto"/>
        <w:jc w:val="center"/>
        <w:rPr>
          <w:rFonts w:asciiTheme="minorBidi" w:hAnsiTheme="minorBidi"/>
          <w:sz w:val="18"/>
          <w:szCs w:val="18"/>
        </w:rPr>
      </w:pPr>
      <w:r w:rsidRPr="00846BB7">
        <w:rPr>
          <w:rFonts w:asciiTheme="minorBidi" w:hAnsiTheme="minorBidi"/>
          <w:sz w:val="18"/>
          <w:szCs w:val="18"/>
        </w:rPr>
        <w:t>Source: DP</w:t>
      </w:r>
      <w:r w:rsidR="00846BB7" w:rsidRPr="00846BB7">
        <w:rPr>
          <w:rFonts w:asciiTheme="minorBidi" w:hAnsiTheme="minorBidi"/>
          <w:sz w:val="18"/>
          <w:szCs w:val="18"/>
        </w:rPr>
        <w:t>REM</w:t>
      </w:r>
      <w:r w:rsidRPr="00846BB7">
        <w:rPr>
          <w:rFonts w:asciiTheme="minorBidi" w:hAnsiTheme="minorBidi"/>
          <w:sz w:val="18"/>
          <w:szCs w:val="18"/>
        </w:rPr>
        <w:t>, 2023</w:t>
      </w:r>
    </w:p>
    <w:p w:rsidR="009A5654" w:rsidRDefault="009A5654" w:rsidP="009A5654">
      <w:pPr>
        <w:spacing w:after="0" w:line="312" w:lineRule="auto"/>
        <w:jc w:val="both"/>
        <w:rPr>
          <w:rFonts w:ascii="Times New Roman" w:hAnsi="Times New Roman" w:cs="Times New Roman"/>
        </w:rPr>
      </w:pPr>
      <w:r w:rsidRPr="005B2A11">
        <w:rPr>
          <w:rFonts w:ascii="Times New Roman" w:hAnsi="Times New Roman" w:cs="Times New Roman"/>
        </w:rPr>
        <w:t xml:space="preserve">Il faut noter qu’une biomasse considérable des plantes aquatiques envahissantes (typha) est brûlée chaque année au niveau du bas delta du fleuve Sénégal. Cette superficie est très mal connue pour le moment. </w:t>
      </w:r>
    </w:p>
    <w:p w:rsidR="00D87584" w:rsidRDefault="00D87584" w:rsidP="009A5654">
      <w:pPr>
        <w:spacing w:after="0" w:line="312" w:lineRule="auto"/>
        <w:jc w:val="both"/>
        <w:rPr>
          <w:rFonts w:ascii="Times New Roman" w:hAnsi="Times New Roman" w:cs="Times New Roman"/>
        </w:rPr>
      </w:pPr>
    </w:p>
    <w:p w:rsidR="009A5654" w:rsidRPr="00846BB7" w:rsidRDefault="009A5654" w:rsidP="009A5654">
      <w:pPr>
        <w:pStyle w:val="Paragraphedeliste"/>
        <w:numPr>
          <w:ilvl w:val="0"/>
          <w:numId w:val="37"/>
        </w:numPr>
        <w:rPr>
          <w:b/>
          <w:bCs/>
          <w:i/>
          <w:iCs/>
          <w:sz w:val="24"/>
          <w:szCs w:val="24"/>
        </w:rPr>
      </w:pPr>
      <w:r w:rsidRPr="00846BB7">
        <w:rPr>
          <w:b/>
          <w:bCs/>
          <w:i/>
          <w:iCs/>
          <w:sz w:val="24"/>
          <w:szCs w:val="24"/>
        </w:rPr>
        <w:lastRenderedPageBreak/>
        <w:t>Donnée des émissions indirectes N</w:t>
      </w:r>
      <w:r w:rsidRPr="00846BB7">
        <w:rPr>
          <w:b/>
          <w:bCs/>
          <w:i/>
          <w:iCs/>
          <w:sz w:val="24"/>
          <w:szCs w:val="24"/>
          <w:vertAlign w:val="subscript"/>
        </w:rPr>
        <w:t>2</w:t>
      </w:r>
      <w:r w:rsidRPr="00846BB7">
        <w:rPr>
          <w:b/>
          <w:bCs/>
          <w:i/>
          <w:iCs/>
          <w:sz w:val="24"/>
          <w:szCs w:val="24"/>
        </w:rPr>
        <w:t>O des sols gérés</w:t>
      </w:r>
    </w:p>
    <w:p w:rsidR="009A5654" w:rsidRPr="00846BB7" w:rsidRDefault="009A5654" w:rsidP="009A5654">
      <w:pPr>
        <w:spacing w:after="0" w:line="312" w:lineRule="auto"/>
        <w:jc w:val="both"/>
        <w:rPr>
          <w:rFonts w:ascii="Times New Roman" w:hAnsi="Times New Roman" w:cs="Times New Roman"/>
        </w:rPr>
      </w:pPr>
      <w:r w:rsidRPr="00846BB7">
        <w:rPr>
          <w:rFonts w:ascii="Times New Roman" w:hAnsi="Times New Roman" w:cs="Times New Roman"/>
        </w:rPr>
        <w:t>Les données d’activité de cette composante sont prises en compte dans le sous secteur de l’élevage. La principale donnée d’activité est celle de l’effectif du cheptel. Voir le rapport élevage.</w:t>
      </w:r>
    </w:p>
    <w:p w:rsidR="00E72EAB" w:rsidRDefault="00044ACF">
      <w:pPr>
        <w:pStyle w:val="Titre2"/>
        <w:numPr>
          <w:ilvl w:val="0"/>
          <w:numId w:val="15"/>
        </w:numPr>
        <w:spacing w:before="0" w:line="360" w:lineRule="auto"/>
        <w:ind w:right="-625"/>
      </w:pPr>
      <w:bookmarkStart w:id="38" w:name="_Toc158845976"/>
      <w:r w:rsidRPr="00F241A9">
        <w:t>Assurance Qualité et Contrôle Qualité (AQ/CQ) et vérification</w:t>
      </w:r>
      <w:bookmarkEnd w:id="38"/>
    </w:p>
    <w:p w:rsidR="00E72EAB" w:rsidRDefault="00044ACF">
      <w:pPr>
        <w:spacing w:after="0" w:line="360" w:lineRule="auto"/>
        <w:jc w:val="both"/>
        <w:rPr>
          <w:rFonts w:ascii="Times New Roman" w:hAnsi="Times New Roman" w:cs="Times New Roman"/>
        </w:rPr>
      </w:pPr>
      <w:r w:rsidRPr="00517B16">
        <w:rPr>
          <w:rFonts w:ascii="Times New Roman" w:hAnsi="Times New Roman" w:cs="Times New Roman"/>
        </w:rPr>
        <w:t xml:space="preserve">Ce travail n’aurait pas été aussi documenté sans l’apport de structures intervenant dans le domaine de l’élevage et de l’agriculture mais aussi des personnes ressources contactées en </w:t>
      </w:r>
      <w:r w:rsidR="000A5965" w:rsidRPr="00517B16">
        <w:rPr>
          <w:rFonts w:ascii="Times New Roman" w:hAnsi="Times New Roman" w:cs="Times New Roman"/>
        </w:rPr>
        <w:t>l’occurrence :</w:t>
      </w:r>
    </w:p>
    <w:p w:rsidR="00E72EAB" w:rsidRDefault="00044ACF" w:rsidP="000A5965">
      <w:pPr>
        <w:spacing w:after="0" w:line="360" w:lineRule="auto"/>
        <w:jc w:val="both"/>
        <w:rPr>
          <w:rFonts w:ascii="Times New Roman" w:hAnsi="Times New Roman" w:cs="Times New Roman"/>
        </w:rPr>
      </w:pPr>
      <w:r w:rsidRPr="00517B16">
        <w:rPr>
          <w:rFonts w:ascii="Times New Roman" w:hAnsi="Times New Roman" w:cs="Times New Roman"/>
        </w:rPr>
        <w:t xml:space="preserve">Direction de </w:t>
      </w:r>
      <w:r w:rsidR="000A5965" w:rsidRPr="00517B16">
        <w:rPr>
          <w:rFonts w:ascii="Times New Roman" w:hAnsi="Times New Roman" w:cs="Times New Roman"/>
        </w:rPr>
        <w:t>l’Elevage Direction</w:t>
      </w:r>
      <w:r w:rsidRPr="00517B16">
        <w:rPr>
          <w:rFonts w:ascii="Times New Roman" w:hAnsi="Times New Roman" w:cs="Times New Roman"/>
        </w:rPr>
        <w:t xml:space="preserve"> de l’Agriculture</w:t>
      </w:r>
      <w:r w:rsidR="000A5965">
        <w:rPr>
          <w:rFonts w:ascii="Times New Roman" w:hAnsi="Times New Roman" w:cs="Times New Roman"/>
        </w:rPr>
        <w:t>,</w:t>
      </w:r>
      <w:r w:rsidRPr="00517B16">
        <w:rPr>
          <w:rFonts w:ascii="Times New Roman" w:hAnsi="Times New Roman" w:cs="Times New Roman"/>
        </w:rPr>
        <w:t xml:space="preserve"> Direction des </w:t>
      </w:r>
      <w:r w:rsidR="000A5965" w:rsidRPr="00517B16">
        <w:rPr>
          <w:rFonts w:ascii="Times New Roman" w:hAnsi="Times New Roman" w:cs="Times New Roman"/>
        </w:rPr>
        <w:t>Politiques de</w:t>
      </w:r>
      <w:r w:rsidRPr="00517B16">
        <w:rPr>
          <w:rFonts w:ascii="Times New Roman" w:hAnsi="Times New Roman" w:cs="Times New Roman"/>
        </w:rPr>
        <w:t xml:space="preserve"> la Coopération du Suivi et </w:t>
      </w:r>
      <w:r w:rsidR="000A5965" w:rsidRPr="00517B16">
        <w:rPr>
          <w:rFonts w:ascii="Times New Roman" w:hAnsi="Times New Roman" w:cs="Times New Roman"/>
        </w:rPr>
        <w:t>Evaluation Société</w:t>
      </w:r>
      <w:r w:rsidRPr="00517B16">
        <w:rPr>
          <w:rFonts w:ascii="Times New Roman" w:hAnsi="Times New Roman" w:cs="Times New Roman"/>
        </w:rPr>
        <w:t xml:space="preserve"> Nationale pour le Développement Rural (</w:t>
      </w:r>
      <w:r w:rsidR="000A5965" w:rsidRPr="00517B16">
        <w:rPr>
          <w:rFonts w:ascii="Times New Roman" w:hAnsi="Times New Roman" w:cs="Times New Roman"/>
        </w:rPr>
        <w:t>SONADER) Office</w:t>
      </w:r>
      <w:r w:rsidRPr="00517B16">
        <w:rPr>
          <w:rFonts w:ascii="Times New Roman" w:hAnsi="Times New Roman" w:cs="Times New Roman"/>
        </w:rPr>
        <w:t xml:space="preserve"> Nationale de la </w:t>
      </w:r>
      <w:r w:rsidR="000A5965" w:rsidRPr="00517B16">
        <w:rPr>
          <w:rFonts w:ascii="Times New Roman" w:hAnsi="Times New Roman" w:cs="Times New Roman"/>
        </w:rPr>
        <w:t>Statistique Agriculteurs Eleveurs</w:t>
      </w:r>
      <w:r w:rsidRPr="00517B16">
        <w:rPr>
          <w:rFonts w:ascii="Times New Roman" w:hAnsi="Times New Roman" w:cs="Times New Roman"/>
        </w:rPr>
        <w:t>.</w:t>
      </w:r>
    </w:p>
    <w:p w:rsidR="00E72EAB" w:rsidRDefault="00044ACF">
      <w:pPr>
        <w:spacing w:after="0" w:line="360" w:lineRule="auto"/>
        <w:jc w:val="both"/>
        <w:rPr>
          <w:rFonts w:ascii="Times New Roman" w:hAnsi="Times New Roman" w:cs="Times New Roman"/>
        </w:rPr>
      </w:pPr>
      <w:r w:rsidRPr="00517B16">
        <w:rPr>
          <w:rFonts w:ascii="Times New Roman" w:hAnsi="Times New Roman" w:cs="Times New Roman"/>
        </w:rPr>
        <w:t xml:space="preserve">Pour l’assurance et le contrôle des données </w:t>
      </w:r>
      <w:r w:rsidR="000A5965" w:rsidRPr="00517B16">
        <w:rPr>
          <w:rFonts w:ascii="Times New Roman" w:hAnsi="Times New Roman" w:cs="Times New Roman"/>
        </w:rPr>
        <w:t>collectées les</w:t>
      </w:r>
      <w:r w:rsidRPr="00517B16">
        <w:rPr>
          <w:rFonts w:ascii="Times New Roman" w:hAnsi="Times New Roman" w:cs="Times New Roman"/>
        </w:rPr>
        <w:t xml:space="preserve"> acteurs sollicités et les structures </w:t>
      </w:r>
      <w:r w:rsidR="000A5965" w:rsidRPr="00517B16">
        <w:rPr>
          <w:rFonts w:ascii="Times New Roman" w:hAnsi="Times New Roman" w:cs="Times New Roman"/>
        </w:rPr>
        <w:t>visitées ont</w:t>
      </w:r>
      <w:r w:rsidRPr="00517B16">
        <w:rPr>
          <w:rFonts w:ascii="Times New Roman" w:hAnsi="Times New Roman" w:cs="Times New Roman"/>
        </w:rPr>
        <w:t xml:space="preserve"> eu à conforter la démarche et à vérifier les informations pour une ultime validation. </w:t>
      </w:r>
      <w:r w:rsidR="000A5965" w:rsidRPr="00517B16">
        <w:rPr>
          <w:rFonts w:ascii="Times New Roman" w:hAnsi="Times New Roman" w:cs="Times New Roman"/>
        </w:rPr>
        <w:t>Cependant ces</w:t>
      </w:r>
      <w:r w:rsidRPr="00517B16">
        <w:rPr>
          <w:rFonts w:ascii="Times New Roman" w:hAnsi="Times New Roman" w:cs="Times New Roman"/>
        </w:rPr>
        <w:t xml:space="preserve"> structures dans leur </w:t>
      </w:r>
      <w:r w:rsidR="000A5965" w:rsidRPr="00517B16">
        <w:rPr>
          <w:rFonts w:ascii="Times New Roman" w:hAnsi="Times New Roman" w:cs="Times New Roman"/>
        </w:rPr>
        <w:t>majorité manquent</w:t>
      </w:r>
      <w:r w:rsidRPr="00517B16">
        <w:rPr>
          <w:rFonts w:ascii="Times New Roman" w:hAnsi="Times New Roman" w:cs="Times New Roman"/>
        </w:rPr>
        <w:t xml:space="preserve"> de données documentées. Les informations disponibles </w:t>
      </w:r>
      <w:r w:rsidR="000A5965" w:rsidRPr="00517B16">
        <w:rPr>
          <w:rFonts w:ascii="Times New Roman" w:hAnsi="Times New Roman" w:cs="Times New Roman"/>
        </w:rPr>
        <w:t>sont approximatives</w:t>
      </w:r>
      <w:r w:rsidRPr="00517B16">
        <w:rPr>
          <w:rFonts w:ascii="Times New Roman" w:hAnsi="Times New Roman" w:cs="Times New Roman"/>
        </w:rPr>
        <w:t xml:space="preserve"> voire quelque fois absentes. </w:t>
      </w:r>
    </w:p>
    <w:p w:rsidR="00E72EAB" w:rsidRDefault="000A5965">
      <w:pPr>
        <w:spacing w:after="0" w:line="360" w:lineRule="auto"/>
        <w:jc w:val="both"/>
        <w:rPr>
          <w:rFonts w:ascii="Times New Roman" w:hAnsi="Times New Roman" w:cs="Times New Roman"/>
        </w:rPr>
      </w:pPr>
      <w:r w:rsidRPr="00517B16">
        <w:rPr>
          <w:rFonts w:ascii="Times New Roman" w:hAnsi="Times New Roman" w:cs="Times New Roman"/>
        </w:rPr>
        <w:t>Enfin cela</w:t>
      </w:r>
      <w:r w:rsidR="00044ACF" w:rsidRPr="00517B16">
        <w:rPr>
          <w:rFonts w:ascii="Times New Roman" w:hAnsi="Times New Roman" w:cs="Times New Roman"/>
        </w:rPr>
        <w:t xml:space="preserve"> laisse supposer des </w:t>
      </w:r>
      <w:r w:rsidRPr="00517B16">
        <w:rPr>
          <w:rFonts w:ascii="Times New Roman" w:hAnsi="Times New Roman" w:cs="Times New Roman"/>
        </w:rPr>
        <w:t>incertitudes mais</w:t>
      </w:r>
      <w:r w:rsidR="00044ACF" w:rsidRPr="00517B16">
        <w:rPr>
          <w:rFonts w:ascii="Times New Roman" w:hAnsi="Times New Roman" w:cs="Times New Roman"/>
        </w:rPr>
        <w:t xml:space="preserve"> négligeables car n’engendrant pas de changements importants qui pourraient avoir un impact notoire sur les émissions des gaz à effet de serre du secteur de l’Agriculture.</w:t>
      </w:r>
    </w:p>
    <w:p w:rsidR="00E72EAB" w:rsidRDefault="00044ACF" w:rsidP="009A5654">
      <w:pPr>
        <w:spacing w:after="0" w:line="360" w:lineRule="auto"/>
        <w:ind w:right="-58"/>
        <w:jc w:val="both"/>
        <w:rPr>
          <w:rFonts w:ascii="Times New Roman" w:hAnsi="Times New Roman" w:cs="Times New Roman"/>
        </w:rPr>
      </w:pPr>
      <w:r w:rsidRPr="00517B16">
        <w:rPr>
          <w:rFonts w:ascii="Times New Roman" w:hAnsi="Times New Roman" w:cs="Times New Roman"/>
        </w:rPr>
        <w:t xml:space="preserve">La conduite de </w:t>
      </w:r>
      <w:r w:rsidR="000A5965" w:rsidRPr="00517B16">
        <w:rPr>
          <w:rFonts w:ascii="Times New Roman" w:hAnsi="Times New Roman" w:cs="Times New Roman"/>
        </w:rPr>
        <w:t>l’AQ leCQ et</w:t>
      </w:r>
      <w:r w:rsidRPr="00517B16">
        <w:rPr>
          <w:rFonts w:ascii="Times New Roman" w:hAnsi="Times New Roman" w:cs="Times New Roman"/>
        </w:rPr>
        <w:t xml:space="preserve"> de vérification a été menée à plusieurs niveaux à travers des réunions avec les fournisseurs de l’information à la collecte des données et un croisement systématique des données recueillies à tous les niveaux. Ce processus a permis de découvrir un déphasage (un Gap) entre les structures détentrices des données d’activités et l’ONS (Office National des </w:t>
      </w:r>
      <w:r w:rsidR="000A5965" w:rsidRPr="00517B16">
        <w:rPr>
          <w:rFonts w:ascii="Times New Roman" w:hAnsi="Times New Roman" w:cs="Times New Roman"/>
        </w:rPr>
        <w:t>Statistique) usagé</w:t>
      </w:r>
      <w:r w:rsidRPr="00517B16">
        <w:rPr>
          <w:rFonts w:ascii="Times New Roman" w:hAnsi="Times New Roman" w:cs="Times New Roman"/>
        </w:rPr>
        <w:t xml:space="preserve"> de l’information. Ce Gap nécessite à redoubler d’efforts de la part de l’ONS pour aller à la recherche de l’information. Dans l’objectif de réduire au maximum l’incertitude et de disposer de données </w:t>
      </w:r>
      <w:r w:rsidR="000A5965" w:rsidRPr="00517B16">
        <w:rPr>
          <w:rFonts w:ascii="Times New Roman" w:hAnsi="Times New Roman" w:cs="Times New Roman"/>
        </w:rPr>
        <w:t>exhaustives fiables</w:t>
      </w:r>
      <w:r w:rsidRPr="00517B16">
        <w:rPr>
          <w:rFonts w:ascii="Times New Roman" w:hAnsi="Times New Roman" w:cs="Times New Roman"/>
        </w:rPr>
        <w:t xml:space="preserve"> et transparentes les structures ci-dessous ont été impliquées dans le contrôle de la qualité des informations </w:t>
      </w:r>
      <w:r w:rsidR="000A5965" w:rsidRPr="00517B16">
        <w:rPr>
          <w:rFonts w:ascii="Times New Roman" w:hAnsi="Times New Roman" w:cs="Times New Roman"/>
        </w:rPr>
        <w:t>collectées il</w:t>
      </w:r>
      <w:r w:rsidRPr="00517B16">
        <w:rPr>
          <w:rFonts w:ascii="Times New Roman" w:hAnsi="Times New Roman" w:cs="Times New Roman"/>
        </w:rPr>
        <w:t xml:space="preserve"> s’agit </w:t>
      </w:r>
      <w:r>
        <w:rPr>
          <w:rFonts w:ascii="Times New Roman" w:hAnsi="Times New Roman" w:cs="Times New Roman"/>
        </w:rPr>
        <w:t xml:space="preserve">des établissements </w:t>
      </w:r>
      <w:r w:rsidRPr="00D879FC">
        <w:rPr>
          <w:rFonts w:ascii="Times New Roman" w:hAnsi="Times New Roman" w:cs="Times New Roman"/>
        </w:rPr>
        <w:t>sources de données</w:t>
      </w:r>
      <w:r w:rsidR="00775D97">
        <w:rPr>
          <w:rFonts w:ascii="Times New Roman" w:hAnsi="Times New Roman" w:cs="Times New Roman"/>
        </w:rPr>
        <w:t xml:space="preserve"> citées dans le </w:t>
      </w:r>
      <w:r w:rsidR="000A5965">
        <w:rPr>
          <w:rFonts w:ascii="Times New Roman" w:hAnsi="Times New Roman" w:cs="Times New Roman"/>
        </w:rPr>
        <w:t>tableau :</w:t>
      </w:r>
      <w:r>
        <w:rPr>
          <w:rFonts w:ascii="Times New Roman" w:hAnsi="Times New Roman" w:cs="Times New Roman"/>
        </w:rPr>
        <w:t>1</w:t>
      </w:r>
      <w:r w:rsidR="00775D97">
        <w:rPr>
          <w:rFonts w:ascii="Times New Roman" w:hAnsi="Times New Roman" w:cs="Times New Roman"/>
        </w:rPr>
        <w:t xml:space="preserve"> du présent document</w:t>
      </w:r>
      <w:r>
        <w:rPr>
          <w:rFonts w:ascii="Times New Roman" w:hAnsi="Times New Roman" w:cs="Times New Roman"/>
        </w:rPr>
        <w:t>.</w:t>
      </w:r>
    </w:p>
    <w:p w:rsidR="00A152C8" w:rsidRPr="009A5654" w:rsidRDefault="008A6716" w:rsidP="00A152C8">
      <w:pPr>
        <w:pStyle w:val="Titre1"/>
        <w:numPr>
          <w:ilvl w:val="0"/>
          <w:numId w:val="13"/>
        </w:numPr>
        <w:spacing w:before="120" w:after="120"/>
      </w:pPr>
      <w:bookmarkStart w:id="39" w:name="_Toc500089191"/>
      <w:bookmarkStart w:id="40" w:name="_Toc158845977"/>
      <w:r w:rsidRPr="009A5654">
        <w:lastRenderedPageBreak/>
        <w:t>Résultat global de l’inventaire des prairies</w:t>
      </w:r>
      <w:bookmarkEnd w:id="39"/>
      <w:bookmarkEnd w:id="40"/>
    </w:p>
    <w:tbl>
      <w:tblPr>
        <w:tblStyle w:val="Grilledutableau"/>
        <w:tblpPr w:leftFromText="141" w:rightFromText="141" w:vertAnchor="text" w:horzAnchor="margin" w:tblpXSpec="right" w:tblpY="5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A5654" w:rsidTr="009A5654">
        <w:trPr>
          <w:trHeight w:val="2625"/>
        </w:trPr>
        <w:tc>
          <w:tcPr>
            <w:tcW w:w="4644" w:type="dxa"/>
          </w:tcPr>
          <w:p w:rsidR="009A5654" w:rsidRDefault="009A5654" w:rsidP="009A5654">
            <w:pPr>
              <w:ind w:right="-111"/>
              <w:jc w:val="center"/>
              <w:rPr>
                <w:rFonts w:ascii="Times New Roman" w:hAnsi="Times New Roman" w:cs="Times New Roman"/>
                <w:b/>
                <w:bCs/>
                <w:sz w:val="18"/>
                <w:szCs w:val="18"/>
              </w:rPr>
            </w:pPr>
            <w:r>
              <w:object w:dxaOrig="5850" w:dyaOrig="3345" w14:anchorId="2AFAC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20.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Brush" ShapeID="_x0000_i1025" DrawAspect="Content" ObjectID="_1769519733" r:id="rId16"/>
              </w:object>
            </w:r>
            <w:r w:rsidRPr="000441B2">
              <w:rPr>
                <w:rFonts w:ascii="Times New Roman" w:hAnsi="Times New Roman" w:cs="Times New Roman"/>
                <w:b/>
                <w:bCs/>
                <w:sz w:val="18"/>
                <w:szCs w:val="18"/>
              </w:rPr>
              <w:t xml:space="preserve"> </w:t>
            </w:r>
          </w:p>
          <w:p w:rsidR="009A5654" w:rsidRPr="000441B2" w:rsidRDefault="009A5654" w:rsidP="009A5654">
            <w:pPr>
              <w:spacing w:before="80"/>
              <w:ind w:right="-113"/>
              <w:jc w:val="center"/>
              <w:rPr>
                <w:rFonts w:ascii="Times New Roman" w:hAnsi="Times New Roman" w:cs="Times New Roman"/>
                <w:b/>
                <w:bCs/>
                <w:sz w:val="18"/>
                <w:szCs w:val="18"/>
              </w:rPr>
            </w:pPr>
            <w:bookmarkStart w:id="41" w:name="_Toc158846683"/>
            <w:r w:rsidRPr="000441B2">
              <w:rPr>
                <w:rFonts w:ascii="Times New Roman" w:hAnsi="Times New Roman" w:cs="Times New Roman"/>
                <w:b/>
                <w:bCs/>
                <w:sz w:val="18"/>
                <w:szCs w:val="18"/>
              </w:rPr>
              <w:t xml:space="preserve">Figure </w:t>
            </w:r>
            <w:r w:rsidRPr="000441B2">
              <w:rPr>
                <w:rFonts w:ascii="Times New Roman" w:hAnsi="Times New Roman" w:cs="Times New Roman"/>
                <w:b/>
                <w:bCs/>
                <w:sz w:val="18"/>
                <w:szCs w:val="18"/>
              </w:rPr>
              <w:fldChar w:fldCharType="begin"/>
            </w:r>
            <w:r w:rsidRPr="000441B2">
              <w:rPr>
                <w:rFonts w:ascii="Times New Roman" w:hAnsi="Times New Roman" w:cs="Times New Roman"/>
                <w:b/>
                <w:bCs/>
                <w:sz w:val="18"/>
                <w:szCs w:val="18"/>
              </w:rPr>
              <w:instrText xml:space="preserve"> SEQ </w:instrText>
            </w:r>
            <w:r w:rsidRPr="000441B2">
              <w:rPr>
                <w:rFonts w:ascii="Times New Roman" w:hAnsi="Times New Roman" w:cs="Times New Roman"/>
                <w:b/>
                <w:bCs/>
                <w:sz w:val="18"/>
                <w:szCs w:val="18"/>
                <w:rtl/>
              </w:rPr>
              <w:instrText>رسم_توضيحي</w:instrText>
            </w:r>
            <w:r w:rsidRPr="000441B2">
              <w:rPr>
                <w:rFonts w:ascii="Times New Roman" w:hAnsi="Times New Roman" w:cs="Times New Roman"/>
                <w:b/>
                <w:bCs/>
                <w:sz w:val="18"/>
                <w:szCs w:val="18"/>
              </w:rPr>
              <w:instrText xml:space="preserve"> \* ARABIC </w:instrText>
            </w:r>
            <w:r w:rsidRPr="000441B2">
              <w:rPr>
                <w:rFonts w:ascii="Times New Roman" w:hAnsi="Times New Roman" w:cs="Times New Roman"/>
                <w:b/>
                <w:bCs/>
                <w:sz w:val="18"/>
                <w:szCs w:val="18"/>
              </w:rPr>
              <w:fldChar w:fldCharType="separate"/>
            </w:r>
            <w:r w:rsidR="00D87584">
              <w:rPr>
                <w:rFonts w:ascii="Times New Roman" w:hAnsi="Times New Roman" w:cs="Times New Roman"/>
                <w:b/>
                <w:bCs/>
                <w:noProof/>
                <w:sz w:val="18"/>
                <w:szCs w:val="18"/>
              </w:rPr>
              <w:t>2</w:t>
            </w:r>
            <w:r w:rsidRPr="000441B2">
              <w:rPr>
                <w:rFonts w:ascii="Times New Roman" w:hAnsi="Times New Roman" w:cs="Times New Roman"/>
                <w:b/>
                <w:bCs/>
                <w:sz w:val="18"/>
                <w:szCs w:val="18"/>
              </w:rPr>
              <w:fldChar w:fldCharType="end"/>
            </w:r>
            <w:r w:rsidRPr="000441B2">
              <w:rPr>
                <w:rFonts w:ascii="Times New Roman" w:hAnsi="Times New Roman" w:cs="Times New Roman"/>
                <w:b/>
                <w:bCs/>
                <w:sz w:val="18"/>
                <w:szCs w:val="18"/>
              </w:rPr>
              <w:t> : Répart</w:t>
            </w:r>
            <w:r>
              <w:rPr>
                <w:rFonts w:ascii="Times New Roman" w:hAnsi="Times New Roman" w:cs="Times New Roman"/>
                <w:b/>
                <w:bCs/>
                <w:sz w:val="18"/>
                <w:szCs w:val="18"/>
              </w:rPr>
              <w:t xml:space="preserve">ition des émissions du </w:t>
            </w:r>
            <w:r>
              <w:t xml:space="preserve"> </w:t>
            </w:r>
            <w:r w:rsidRPr="00D54B65">
              <w:rPr>
                <w:rFonts w:ascii="Times New Roman" w:hAnsi="Times New Roman" w:cs="Times New Roman"/>
                <w:b/>
                <w:bCs/>
                <w:sz w:val="18"/>
                <w:szCs w:val="18"/>
              </w:rPr>
              <w:t xml:space="preserve">sous-secteur </w:t>
            </w:r>
            <w:r w:rsidRPr="000441B2">
              <w:rPr>
                <w:rFonts w:ascii="Times New Roman" w:hAnsi="Times New Roman" w:cs="Times New Roman"/>
                <w:b/>
                <w:bCs/>
                <w:sz w:val="18"/>
                <w:szCs w:val="18"/>
              </w:rPr>
              <w:t>FAT</w:t>
            </w:r>
            <w:bookmarkEnd w:id="41"/>
          </w:p>
        </w:tc>
      </w:tr>
    </w:tbl>
    <w:p w:rsidR="009A5654" w:rsidRPr="00846BB7" w:rsidRDefault="009A5654" w:rsidP="009A5654">
      <w:pPr>
        <w:spacing w:before="120" w:after="120"/>
        <w:jc w:val="both"/>
        <w:rPr>
          <w:rFonts w:ascii="Times New Roman" w:hAnsi="Times New Roman" w:cs="Times New Roman"/>
        </w:rPr>
      </w:pPr>
      <w:r w:rsidRPr="00846BB7">
        <w:rPr>
          <w:rFonts w:ascii="Times New Roman" w:hAnsi="Times New Roman" w:cs="Times New Roman"/>
        </w:rPr>
        <w:t>En 2020 l’émission/absorption  brute de GES du sous-secteur de l’affectation des terres était de 1009,469 Gg de CO</w:t>
      </w:r>
      <w:r w:rsidRPr="00846BB7">
        <w:rPr>
          <w:rFonts w:ascii="Times New Roman" w:hAnsi="Times New Roman" w:cs="Times New Roman"/>
          <w:vertAlign w:val="subscript"/>
        </w:rPr>
        <w:t>2</w:t>
      </w:r>
      <w:r w:rsidRPr="00846BB7">
        <w:rPr>
          <w:rFonts w:ascii="Times New Roman" w:hAnsi="Times New Roman" w:cs="Times New Roman"/>
        </w:rPr>
        <w:t xml:space="preserve"> et en nette de -877,265 Gg de CO</w:t>
      </w:r>
      <w:r w:rsidRPr="00846BB7">
        <w:rPr>
          <w:rFonts w:ascii="Times New Roman" w:hAnsi="Times New Roman" w:cs="Times New Roman"/>
          <w:vertAlign w:val="subscript"/>
        </w:rPr>
        <w:t>2</w:t>
      </w:r>
      <w:r w:rsidRPr="00846BB7">
        <w:rPr>
          <w:rFonts w:ascii="Times New Roman" w:hAnsi="Times New Roman" w:cs="Times New Roman"/>
        </w:rPr>
        <w:t xml:space="preserve"> soit une capacité globale  d’absorption de -942,08 Gg de CO</w:t>
      </w:r>
      <w:r w:rsidRPr="00846BB7">
        <w:rPr>
          <w:rFonts w:ascii="Times New Roman" w:hAnsi="Times New Roman" w:cs="Times New Roman"/>
          <w:vertAlign w:val="subscript"/>
        </w:rPr>
        <w:t>2</w:t>
      </w:r>
      <w:r w:rsidRPr="00846BB7">
        <w:rPr>
          <w:rFonts w:ascii="Times New Roman" w:hAnsi="Times New Roman" w:cs="Times New Roman"/>
        </w:rPr>
        <w:t xml:space="preserve"> et une émission de 67,389 Gg de CO</w:t>
      </w:r>
      <w:r w:rsidRPr="00846BB7">
        <w:rPr>
          <w:rFonts w:ascii="Times New Roman" w:hAnsi="Times New Roman" w:cs="Times New Roman"/>
          <w:vertAlign w:val="subscript"/>
        </w:rPr>
        <w:t>2</w:t>
      </w:r>
      <w:r w:rsidRPr="00846BB7">
        <w:rPr>
          <w:rFonts w:ascii="Times New Roman" w:hAnsi="Times New Roman" w:cs="Times New Roman"/>
        </w:rPr>
        <w:t xml:space="preserve">. </w:t>
      </w:r>
    </w:p>
    <w:p w:rsidR="009A5654" w:rsidRPr="00846BB7" w:rsidRDefault="009A5654" w:rsidP="009A5654">
      <w:pPr>
        <w:spacing w:before="120" w:after="120"/>
        <w:jc w:val="both"/>
        <w:rPr>
          <w:rFonts w:ascii="Times New Roman" w:hAnsi="Times New Roman" w:cs="Times New Roman"/>
        </w:rPr>
      </w:pPr>
      <w:r w:rsidRPr="00846BB7">
        <w:rPr>
          <w:rFonts w:ascii="Times New Roman" w:hAnsi="Times New Roman" w:cs="Times New Roman"/>
        </w:rPr>
        <w:t>La plus grande contribution était celle des terres forestières avec –93,24 % de l'émission FAT suivi des terres cultivées avec 4,37% en plus d’une fine contribution des prairies de -2,39 %.</w:t>
      </w:r>
    </w:p>
    <w:p w:rsidR="009A5654" w:rsidRPr="00846BB7" w:rsidRDefault="009A5654" w:rsidP="009A5654">
      <w:pPr>
        <w:spacing w:before="120" w:after="120"/>
        <w:jc w:val="both"/>
        <w:rPr>
          <w:rFonts w:ascii="Times New Roman" w:hAnsi="Times New Roman" w:cs="Times New Roman"/>
        </w:rPr>
      </w:pPr>
      <w:r w:rsidRPr="00846BB7">
        <w:rPr>
          <w:rFonts w:ascii="Times New Roman" w:hAnsi="Times New Roman" w:cs="Times New Roman"/>
        </w:rPr>
        <w:t>Cependant que les émissions agrégées qui se produisent en Mauritanie uniquement sur les prairies étaient de 1835,64 Gg Eq-CO</w:t>
      </w:r>
      <w:r w:rsidRPr="00846BB7">
        <w:rPr>
          <w:rFonts w:ascii="Times New Roman" w:hAnsi="Times New Roman" w:cs="Times New Roman"/>
          <w:vertAlign w:val="subscript"/>
        </w:rPr>
        <w:t>2</w:t>
      </w:r>
      <w:r w:rsidRPr="00846BB7">
        <w:rPr>
          <w:rFonts w:ascii="Times New Roman" w:hAnsi="Times New Roman" w:cs="Times New Roman"/>
        </w:rPr>
        <w:t xml:space="preserve"> en 2020. Ces émissions ont été largement dominées par le N</w:t>
      </w:r>
      <w:r w:rsidRPr="00846BB7">
        <w:rPr>
          <w:rFonts w:ascii="Times New Roman" w:hAnsi="Times New Roman" w:cs="Times New Roman"/>
          <w:vertAlign w:val="subscript"/>
        </w:rPr>
        <w:t>2</w:t>
      </w:r>
      <w:r w:rsidRPr="00846BB7">
        <w:rPr>
          <w:rFonts w:ascii="Times New Roman" w:hAnsi="Times New Roman" w:cs="Times New Roman"/>
        </w:rPr>
        <w:t>O provenant du fumier laissées sur les parcours avec 99,39% des émissions agrégées.</w:t>
      </w:r>
    </w:p>
    <w:p w:rsidR="009A5654" w:rsidRDefault="009A5654" w:rsidP="009A5654">
      <w:pPr>
        <w:pStyle w:val="Titre2"/>
        <w:numPr>
          <w:ilvl w:val="0"/>
          <w:numId w:val="25"/>
        </w:numPr>
      </w:pPr>
      <w:bookmarkStart w:id="42" w:name="_Toc500089192"/>
      <w:bookmarkStart w:id="43" w:name="_Toc158845978"/>
      <w:r w:rsidRPr="00AA6800">
        <w:t xml:space="preserve">Emissions/absorptions </w:t>
      </w:r>
      <w:r>
        <w:t>sur les</w:t>
      </w:r>
      <w:r w:rsidRPr="00AA6800">
        <w:t xml:space="preserve"> prairies</w:t>
      </w:r>
      <w:bookmarkEnd w:id="42"/>
      <w:r>
        <w:t xml:space="preserve"> par sources</w:t>
      </w:r>
      <w:bookmarkEnd w:id="43"/>
    </w:p>
    <w:p w:rsidR="009A5654" w:rsidRPr="00204848" w:rsidRDefault="009A5654" w:rsidP="009A5654">
      <w:pPr>
        <w:pStyle w:val="Titre3"/>
        <w:numPr>
          <w:ilvl w:val="0"/>
          <w:numId w:val="26"/>
        </w:numPr>
        <w:bidi w:val="0"/>
        <w:spacing w:before="120"/>
        <w:ind w:left="1417" w:hanging="357"/>
        <w:rPr>
          <w:rFonts w:asciiTheme="majorBidi" w:hAnsiTheme="majorBidi" w:cstheme="majorBidi"/>
          <w:sz w:val="24"/>
          <w:szCs w:val="24"/>
          <w:lang w:val="fr-FR"/>
        </w:rPr>
      </w:pPr>
      <w:bookmarkStart w:id="44" w:name="_Toc500089193"/>
      <w:bookmarkStart w:id="45" w:name="_Toc158845979"/>
      <w:r w:rsidRPr="00204848">
        <w:rPr>
          <w:rFonts w:asciiTheme="majorBidi" w:hAnsiTheme="majorBidi" w:cstheme="majorBidi"/>
          <w:sz w:val="24"/>
          <w:szCs w:val="24"/>
          <w:lang w:val="fr-FR"/>
        </w:rPr>
        <w:t>Biomasse</w:t>
      </w:r>
      <w:bookmarkEnd w:id="44"/>
      <w:bookmarkEnd w:id="45"/>
    </w:p>
    <w:p w:rsidR="009A5654" w:rsidRPr="001F667F" w:rsidRDefault="009A5654" w:rsidP="009A5654">
      <w:pPr>
        <w:jc w:val="both"/>
        <w:rPr>
          <w:rFonts w:ascii="Times New Roman" w:hAnsi="Times New Roman" w:cs="Times New Roman"/>
        </w:rPr>
      </w:pPr>
      <w:r w:rsidRPr="001F667F">
        <w:rPr>
          <w:rFonts w:ascii="Times New Roman" w:hAnsi="Times New Roman" w:cs="Times New Roman"/>
        </w:rPr>
        <w:t>Les stocks de carbone des prairies permanentes sont influencés par les activités humaines et les perturbations naturelles dont : la récolte de biomasse ligneuse la dégradation des parcours, le</w:t>
      </w:r>
      <w:r>
        <w:rPr>
          <w:rFonts w:ascii="Times New Roman" w:hAnsi="Times New Roman" w:cs="Times New Roman"/>
        </w:rPr>
        <w:t xml:space="preserve"> </w:t>
      </w:r>
      <w:r w:rsidRPr="001F667F">
        <w:rPr>
          <w:rFonts w:ascii="Times New Roman" w:hAnsi="Times New Roman" w:cs="Times New Roman"/>
        </w:rPr>
        <w:t>pacage, les</w:t>
      </w:r>
      <w:r>
        <w:rPr>
          <w:rFonts w:ascii="Times New Roman" w:hAnsi="Times New Roman" w:cs="Times New Roman"/>
        </w:rPr>
        <w:t xml:space="preserve"> </w:t>
      </w:r>
      <w:r w:rsidRPr="001F667F">
        <w:rPr>
          <w:rFonts w:ascii="Times New Roman" w:hAnsi="Times New Roman" w:cs="Times New Roman"/>
        </w:rPr>
        <w:t>feux, la réhabilitation</w:t>
      </w:r>
      <w:r>
        <w:rPr>
          <w:rFonts w:ascii="Times New Roman" w:hAnsi="Times New Roman" w:cs="Times New Roman"/>
        </w:rPr>
        <w:t xml:space="preserve"> et </w:t>
      </w:r>
      <w:r w:rsidRPr="001F667F">
        <w:rPr>
          <w:rFonts w:ascii="Times New Roman" w:hAnsi="Times New Roman" w:cs="Times New Roman"/>
        </w:rPr>
        <w:t>la gestion des pâturages, etc. La production annuelle de biomasse dans les prairies peut être importante mais en raison de la régénération rapide et des pertes dues au</w:t>
      </w:r>
      <w:r>
        <w:rPr>
          <w:rFonts w:ascii="Times New Roman" w:hAnsi="Times New Roman" w:cs="Times New Roman"/>
        </w:rPr>
        <w:t>x</w:t>
      </w:r>
      <w:r w:rsidRPr="001F667F">
        <w:rPr>
          <w:rFonts w:ascii="Times New Roman" w:hAnsi="Times New Roman" w:cs="Times New Roman"/>
        </w:rPr>
        <w:t xml:space="preserve"> pâturage</w:t>
      </w:r>
      <w:r>
        <w:rPr>
          <w:rFonts w:ascii="Times New Roman" w:hAnsi="Times New Roman" w:cs="Times New Roman"/>
        </w:rPr>
        <w:t>s</w:t>
      </w:r>
      <w:r w:rsidRPr="001F667F">
        <w:rPr>
          <w:rFonts w:ascii="Times New Roman" w:hAnsi="Times New Roman" w:cs="Times New Roman"/>
        </w:rPr>
        <w:t xml:space="preserve"> et au</w:t>
      </w:r>
      <w:r>
        <w:rPr>
          <w:rFonts w:ascii="Times New Roman" w:hAnsi="Times New Roman" w:cs="Times New Roman"/>
        </w:rPr>
        <w:t xml:space="preserve">x </w:t>
      </w:r>
      <w:r w:rsidRPr="001F667F">
        <w:rPr>
          <w:rFonts w:ascii="Times New Roman" w:hAnsi="Times New Roman" w:cs="Times New Roman"/>
        </w:rPr>
        <w:t>feu</w:t>
      </w:r>
      <w:r>
        <w:rPr>
          <w:rFonts w:ascii="Times New Roman" w:hAnsi="Times New Roman" w:cs="Times New Roman"/>
        </w:rPr>
        <w:t>x</w:t>
      </w:r>
      <w:r w:rsidRPr="001F667F">
        <w:rPr>
          <w:rFonts w:ascii="Times New Roman" w:hAnsi="Times New Roman" w:cs="Times New Roman"/>
        </w:rPr>
        <w:t xml:space="preserve"> ainsi que de la sénescence de la végétation herbacée</w:t>
      </w:r>
      <w:r>
        <w:rPr>
          <w:rFonts w:ascii="Times New Roman" w:hAnsi="Times New Roman" w:cs="Times New Roman"/>
        </w:rPr>
        <w:t>,</w:t>
      </w:r>
      <w:r w:rsidRPr="001F667F">
        <w:rPr>
          <w:rFonts w:ascii="Times New Roman" w:hAnsi="Times New Roman" w:cs="Times New Roman"/>
        </w:rPr>
        <w:t xml:space="preserve"> le stock sur pied de la biomasse aérienne de nombreuses prairies dépasse rarement quelques tonnes par hectare. De plus grandes quantités peuvent s’accumuler dans la composante ligneuse de la végétation</w:t>
      </w:r>
      <w:r>
        <w:rPr>
          <w:rFonts w:ascii="Times New Roman" w:hAnsi="Times New Roman" w:cs="Times New Roman"/>
        </w:rPr>
        <w:t>,</w:t>
      </w:r>
      <w:r w:rsidRPr="001F667F">
        <w:rPr>
          <w:rFonts w:ascii="Times New Roman" w:hAnsi="Times New Roman" w:cs="Times New Roman"/>
        </w:rPr>
        <w:t xml:space="preserve"> dans la biomasse des racines et dans les sols. L’étendue de l’augmentation ou de la diminution des stocks de carbone dans chacun de ces pools est affectée par les pratiques de gestion. </w:t>
      </w:r>
    </w:p>
    <w:p w:rsidR="009A5654" w:rsidRPr="001F667F" w:rsidRDefault="009A5654" w:rsidP="009A5654">
      <w:pPr>
        <w:spacing w:before="120"/>
        <w:jc w:val="both"/>
        <w:rPr>
          <w:rFonts w:ascii="Times New Roman" w:hAnsi="Times New Roman" w:cs="Times New Roman"/>
        </w:rPr>
      </w:pPr>
      <w:r w:rsidRPr="001F667F">
        <w:rPr>
          <w:rFonts w:ascii="Times New Roman" w:hAnsi="Times New Roman" w:cs="Times New Roman"/>
        </w:rPr>
        <w:t xml:space="preserve">À l’approche de niveau 1 et tenant compte de l'avis des experts on suppose qu’il n’y a pas de changements dans la biomasse des prairies restant prairies. Dans les prairies dont le type ou l’intensité de gestion ne change pas la biomasse sera dans un état proche de l’équilibre (c'est-à-dire que l’accumulation de carbone par la croissance des plantes s’équilibre à peu près avec les pertes dues au pacage à la décomposition et au feu). </w:t>
      </w:r>
    </w:p>
    <w:p w:rsidR="009A5654" w:rsidRPr="004D737E" w:rsidRDefault="009A5654" w:rsidP="009A5654">
      <w:pPr>
        <w:jc w:val="both"/>
        <w:rPr>
          <w:rFonts w:ascii="Times New Roman" w:eastAsia="Times New Roman" w:hAnsi="Times New Roman" w:cs="Times New Roman"/>
          <w:b/>
          <w:bCs/>
          <w:i/>
          <w:iCs/>
          <w:color w:val="002060"/>
        </w:rPr>
      </w:pPr>
      <w:r w:rsidRPr="004D737E">
        <w:rPr>
          <w:rFonts w:ascii="Times New Roman" w:eastAsia="Times New Roman" w:hAnsi="Times New Roman" w:cs="Times New Roman"/>
          <w:b/>
          <w:bCs/>
          <w:i/>
          <w:iCs/>
          <w:color w:val="002060"/>
        </w:rPr>
        <w:t>En Mauritanie les prairies nationales sont surexploitées et enregistrent annuellement des déficits allant jusqu’à 1 millions UBT. Tenant compte de cette réalité on considère que les pertes et les gains en biomasse des prairies sont en équilibre. De ce fait les émissions de la biomasse au niveau de ces prairies n’ont pas été calculées pour cet inventaire.</w:t>
      </w:r>
    </w:p>
    <w:p w:rsidR="009A5654" w:rsidRDefault="009A5654" w:rsidP="009A5654">
      <w:pPr>
        <w:pStyle w:val="Titre3"/>
        <w:numPr>
          <w:ilvl w:val="0"/>
          <w:numId w:val="26"/>
        </w:numPr>
        <w:bidi w:val="0"/>
        <w:spacing w:before="120"/>
        <w:ind w:left="1417" w:hanging="357"/>
        <w:rPr>
          <w:rFonts w:asciiTheme="majorBidi" w:hAnsiTheme="majorBidi" w:cstheme="majorBidi"/>
          <w:sz w:val="24"/>
          <w:szCs w:val="24"/>
          <w:lang w:val="fr-FR"/>
        </w:rPr>
      </w:pPr>
      <w:bookmarkStart w:id="46" w:name="_Toc500089194"/>
      <w:bookmarkStart w:id="47" w:name="_Toc158845980"/>
      <w:r w:rsidRPr="00080FB9">
        <w:rPr>
          <w:rFonts w:asciiTheme="majorBidi" w:hAnsiTheme="majorBidi" w:cstheme="majorBidi"/>
          <w:sz w:val="24"/>
          <w:szCs w:val="24"/>
          <w:lang w:val="fr-FR"/>
        </w:rPr>
        <w:t>Matière</w:t>
      </w:r>
      <w:r>
        <w:rPr>
          <w:rFonts w:asciiTheme="majorBidi" w:hAnsiTheme="majorBidi" w:cstheme="majorBidi"/>
          <w:sz w:val="24"/>
          <w:szCs w:val="24"/>
          <w:lang w:val="fr-FR"/>
        </w:rPr>
        <w:t>s</w:t>
      </w:r>
      <w:r w:rsidRPr="00080FB9">
        <w:rPr>
          <w:rFonts w:asciiTheme="majorBidi" w:hAnsiTheme="majorBidi" w:cstheme="majorBidi"/>
          <w:sz w:val="24"/>
          <w:szCs w:val="24"/>
          <w:lang w:val="fr-FR"/>
        </w:rPr>
        <w:t xml:space="preserve"> organique</w:t>
      </w:r>
      <w:r>
        <w:rPr>
          <w:rFonts w:asciiTheme="majorBidi" w:hAnsiTheme="majorBidi" w:cstheme="majorBidi"/>
          <w:sz w:val="24"/>
          <w:szCs w:val="24"/>
          <w:lang w:val="fr-FR"/>
        </w:rPr>
        <w:t>s</w:t>
      </w:r>
      <w:r w:rsidRPr="00080FB9">
        <w:rPr>
          <w:rFonts w:asciiTheme="majorBidi" w:hAnsiTheme="majorBidi" w:cstheme="majorBidi"/>
          <w:sz w:val="24"/>
          <w:szCs w:val="24"/>
          <w:lang w:val="fr-FR"/>
        </w:rPr>
        <w:t xml:space="preserve"> morte</w:t>
      </w:r>
      <w:r>
        <w:rPr>
          <w:rFonts w:asciiTheme="majorBidi" w:hAnsiTheme="majorBidi" w:cstheme="majorBidi"/>
          <w:sz w:val="24"/>
          <w:szCs w:val="24"/>
          <w:lang w:val="fr-FR"/>
        </w:rPr>
        <w:t>s</w:t>
      </w:r>
      <w:r w:rsidRPr="00080FB9">
        <w:rPr>
          <w:rFonts w:asciiTheme="majorBidi" w:hAnsiTheme="majorBidi" w:cstheme="majorBidi"/>
          <w:sz w:val="24"/>
          <w:szCs w:val="24"/>
          <w:lang w:val="fr-FR"/>
        </w:rPr>
        <w:t xml:space="preserve"> des Prairies restant prairies</w:t>
      </w:r>
      <w:bookmarkEnd w:id="46"/>
      <w:bookmarkEnd w:id="47"/>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Les méthodes d’estimation des variations des stocks de carbone associées aux pools de matière</w:t>
      </w:r>
      <w:r>
        <w:rPr>
          <w:rFonts w:ascii="Times New Roman" w:hAnsi="Times New Roman" w:cs="Times New Roman"/>
        </w:rPr>
        <w:t>s</w:t>
      </w:r>
      <w:r w:rsidRPr="001F667F">
        <w:rPr>
          <w:rFonts w:ascii="Times New Roman" w:hAnsi="Times New Roman" w:cs="Times New Roman"/>
        </w:rPr>
        <w:t xml:space="preserve"> organique</w:t>
      </w:r>
      <w:r>
        <w:rPr>
          <w:rFonts w:ascii="Times New Roman" w:hAnsi="Times New Roman" w:cs="Times New Roman"/>
        </w:rPr>
        <w:t>s</w:t>
      </w:r>
      <w:r w:rsidRPr="001F667F">
        <w:rPr>
          <w:rFonts w:ascii="Times New Roman" w:hAnsi="Times New Roman" w:cs="Times New Roman"/>
        </w:rPr>
        <w:t xml:space="preserve"> morte</w:t>
      </w:r>
      <w:r>
        <w:rPr>
          <w:rFonts w:ascii="Times New Roman" w:hAnsi="Times New Roman" w:cs="Times New Roman"/>
        </w:rPr>
        <w:t>s</w:t>
      </w:r>
      <w:r w:rsidRPr="001F667F">
        <w:rPr>
          <w:rFonts w:ascii="Times New Roman" w:hAnsi="Times New Roman" w:cs="Times New Roman"/>
        </w:rPr>
        <w:t xml:space="preserve"> (MOM) sont fournies pour deux types de pools de matière</w:t>
      </w:r>
      <w:r>
        <w:rPr>
          <w:rFonts w:ascii="Times New Roman" w:hAnsi="Times New Roman" w:cs="Times New Roman"/>
        </w:rPr>
        <w:t>s</w:t>
      </w:r>
      <w:r w:rsidRPr="001F667F">
        <w:rPr>
          <w:rFonts w:ascii="Times New Roman" w:hAnsi="Times New Roman" w:cs="Times New Roman"/>
        </w:rPr>
        <w:t xml:space="preserve"> organique</w:t>
      </w:r>
      <w:r>
        <w:rPr>
          <w:rFonts w:ascii="Times New Roman" w:hAnsi="Times New Roman" w:cs="Times New Roman"/>
        </w:rPr>
        <w:t>s</w:t>
      </w:r>
      <w:r w:rsidRPr="001F667F">
        <w:rPr>
          <w:rFonts w:ascii="Times New Roman" w:hAnsi="Times New Roman" w:cs="Times New Roman"/>
        </w:rPr>
        <w:t xml:space="preserve"> morte</w:t>
      </w:r>
      <w:r>
        <w:rPr>
          <w:rFonts w:ascii="Times New Roman" w:hAnsi="Times New Roman" w:cs="Times New Roman"/>
        </w:rPr>
        <w:t>s</w:t>
      </w:r>
      <w:r w:rsidRPr="001F667F">
        <w:rPr>
          <w:rFonts w:ascii="Times New Roman" w:hAnsi="Times New Roman" w:cs="Times New Roman"/>
        </w:rPr>
        <w:t xml:space="preserve"> : 1) le bois mort et 2) la litière. Ces pools sont définis précisément au point B de la partie terres forestières du présent rapport. </w:t>
      </w:r>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lastRenderedPageBreak/>
        <w:t>Le bois mort est un pool varié difficile à mesurer et présentant des incertitudes relatives aux taux de transfert à la litière au</w:t>
      </w:r>
      <w:r w:rsidR="004D737E">
        <w:rPr>
          <w:rFonts w:ascii="Times New Roman" w:hAnsi="Times New Roman" w:cs="Times New Roman"/>
        </w:rPr>
        <w:t xml:space="preserve"> </w:t>
      </w:r>
      <w:r w:rsidRPr="001F667F">
        <w:rPr>
          <w:rFonts w:ascii="Times New Roman" w:hAnsi="Times New Roman" w:cs="Times New Roman"/>
        </w:rPr>
        <w:t>sol ou aux émissions vers l’atmosphère. L’accumulation de litière dépend de la quantité annuelle de chute de litière y compris toutes les feuilles brindilles et petites branches fruits fleurs et</w:t>
      </w:r>
      <w:r w:rsidR="004D737E">
        <w:rPr>
          <w:rFonts w:ascii="Times New Roman" w:hAnsi="Times New Roman" w:cs="Times New Roman"/>
        </w:rPr>
        <w:t xml:space="preserve"> </w:t>
      </w:r>
      <w:r w:rsidRPr="001F667F">
        <w:rPr>
          <w:rFonts w:ascii="Times New Roman" w:hAnsi="Times New Roman" w:cs="Times New Roman"/>
        </w:rPr>
        <w:t xml:space="preserve">écorce moins le taux annuel de décomposition de ces entrées. La masse de litière est également influencée par le temps écoulé depuis la dernière perturbation et le type de perturbation. </w:t>
      </w:r>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Pour estimer les variations des stocks de carbone de la MOM on devra estimer les variations des stocks de bois mort et de litière le</w:t>
      </w:r>
      <w:r>
        <w:rPr>
          <w:rFonts w:ascii="Times New Roman" w:hAnsi="Times New Roman" w:cs="Times New Roman"/>
        </w:rPr>
        <w:t>s</w:t>
      </w:r>
      <w:r w:rsidRPr="001F667F">
        <w:rPr>
          <w:rFonts w:ascii="Times New Roman" w:hAnsi="Times New Roman" w:cs="Times New Roman"/>
        </w:rPr>
        <w:t xml:space="preserve"> diagramme</w:t>
      </w:r>
      <w:r>
        <w:rPr>
          <w:rFonts w:ascii="Times New Roman" w:hAnsi="Times New Roman" w:cs="Times New Roman"/>
        </w:rPr>
        <w:t>s</w:t>
      </w:r>
      <w:r w:rsidRPr="001F667F">
        <w:rPr>
          <w:rFonts w:ascii="Times New Roman" w:hAnsi="Times New Roman" w:cs="Times New Roman"/>
        </w:rPr>
        <w:t xml:space="preserve"> décisionnel</w:t>
      </w:r>
      <w:r>
        <w:rPr>
          <w:rFonts w:ascii="Times New Roman" w:hAnsi="Times New Roman" w:cs="Times New Roman"/>
        </w:rPr>
        <w:t xml:space="preserve">s1.2 et 1.3 </w:t>
      </w:r>
      <w:r w:rsidRPr="001F667F">
        <w:rPr>
          <w:rFonts w:ascii="Times New Roman" w:hAnsi="Times New Roman" w:cs="Times New Roman"/>
        </w:rPr>
        <w:t>présenté</w:t>
      </w:r>
      <w:r>
        <w:rPr>
          <w:rFonts w:ascii="Times New Roman" w:hAnsi="Times New Roman" w:cs="Times New Roman"/>
        </w:rPr>
        <w:t>s</w:t>
      </w:r>
      <w:r w:rsidR="004D737E">
        <w:rPr>
          <w:rFonts w:ascii="Times New Roman" w:hAnsi="Times New Roman" w:cs="Times New Roman"/>
        </w:rPr>
        <w:t xml:space="preserve"> </w:t>
      </w:r>
      <w:r>
        <w:rPr>
          <w:rFonts w:ascii="Times New Roman" w:hAnsi="Times New Roman" w:cs="Times New Roman"/>
        </w:rPr>
        <w:t xml:space="preserve">dans le chapitre 1 du volume 4 des lignes directrices du GIEC </w:t>
      </w:r>
      <w:r w:rsidRPr="005F5CC9">
        <w:rPr>
          <w:rFonts w:ascii="Times New Roman" w:hAnsi="Times New Roman" w:cs="Times New Roman"/>
        </w:rPr>
        <w:t>2006 qui</w:t>
      </w:r>
      <w:r w:rsidR="004D737E">
        <w:rPr>
          <w:rFonts w:ascii="Times New Roman" w:hAnsi="Times New Roman" w:cs="Times New Roman"/>
        </w:rPr>
        <w:t xml:space="preserve"> </w:t>
      </w:r>
      <w:r w:rsidRPr="001F667F">
        <w:rPr>
          <w:rFonts w:ascii="Times New Roman" w:hAnsi="Times New Roman" w:cs="Times New Roman"/>
        </w:rPr>
        <w:t xml:space="preserve">fournit des recommandations sur la sélection du niveau approprié pour la procédure d’estimation. Généralement les pools de bois mort et de litière sont traités séparément mais pour déterminer les variations de chaque pool la méthode est la même. </w:t>
      </w:r>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 xml:space="preserve">À la méthode de niveau 1 on suppose que les stocks de litière et de bois mort sont à l’équilibre donc il n’est pas nécessaire d’estimer les variations des stocks de carbone de ces pools. Pour les </w:t>
      </w:r>
      <w:r w:rsidRPr="001F667F">
        <w:rPr>
          <w:rFonts w:ascii="Times New Roman" w:hAnsi="Times New Roman" w:cs="Times New Roman"/>
          <w:i/>
          <w:iCs/>
        </w:rPr>
        <w:t>prairies restant prairies</w:t>
      </w:r>
      <w:r w:rsidRPr="001F667F">
        <w:rPr>
          <w:rFonts w:ascii="Times New Roman" w:hAnsi="Times New Roman" w:cs="Times New Roman"/>
        </w:rPr>
        <w:t xml:space="preserve"> il n’y a donc pas de feuille de travail pour la MOM.</w:t>
      </w:r>
    </w:p>
    <w:p w:rsidR="009A5654" w:rsidRDefault="009A5654" w:rsidP="009A5654">
      <w:pPr>
        <w:pStyle w:val="Titre3"/>
        <w:numPr>
          <w:ilvl w:val="0"/>
          <w:numId w:val="26"/>
        </w:numPr>
        <w:bidi w:val="0"/>
        <w:spacing w:before="120"/>
        <w:ind w:left="1417" w:hanging="357"/>
        <w:rPr>
          <w:rFonts w:asciiTheme="majorBidi" w:hAnsiTheme="majorBidi" w:cstheme="majorBidi"/>
          <w:sz w:val="24"/>
          <w:szCs w:val="24"/>
          <w:lang w:val="fr-FR"/>
        </w:rPr>
      </w:pPr>
      <w:bookmarkStart w:id="48" w:name="_Toc500089195"/>
      <w:bookmarkStart w:id="49" w:name="_Toc158845981"/>
      <w:r w:rsidRPr="00080FB9">
        <w:rPr>
          <w:rFonts w:asciiTheme="majorBidi" w:hAnsiTheme="majorBidi" w:cstheme="majorBidi"/>
          <w:sz w:val="24"/>
          <w:szCs w:val="24"/>
          <w:lang w:val="fr-FR"/>
        </w:rPr>
        <w:t>Carbone des sols des prairies restant prairies</w:t>
      </w:r>
      <w:bookmarkEnd w:id="48"/>
      <w:bookmarkEnd w:id="49"/>
    </w:p>
    <w:p w:rsidR="009A5654" w:rsidRPr="001F667F" w:rsidRDefault="009A5654" w:rsidP="009A5654">
      <w:pPr>
        <w:spacing w:before="120"/>
        <w:jc w:val="both"/>
        <w:rPr>
          <w:rFonts w:ascii="Times New Roman" w:hAnsi="Times New Roman" w:cs="Times New Roman"/>
        </w:rPr>
      </w:pPr>
      <w:r w:rsidRPr="001F667F">
        <w:rPr>
          <w:rFonts w:ascii="Times New Roman" w:hAnsi="Times New Roman" w:cs="Times New Roman"/>
        </w:rPr>
        <w:t xml:space="preserve">Les stocks de C des sols des prairies sont influencés par </w:t>
      </w:r>
      <w:r w:rsidRPr="005F5CC9">
        <w:rPr>
          <w:rFonts w:ascii="Times New Roman" w:hAnsi="Times New Roman" w:cs="Times New Roman"/>
        </w:rPr>
        <w:t>les</w:t>
      </w:r>
      <w:r w:rsidR="004D737E">
        <w:rPr>
          <w:rFonts w:ascii="Times New Roman" w:hAnsi="Times New Roman" w:cs="Times New Roman"/>
        </w:rPr>
        <w:t xml:space="preserve"> </w:t>
      </w:r>
      <w:r w:rsidRPr="005F5CC9">
        <w:rPr>
          <w:rFonts w:ascii="Times New Roman" w:hAnsi="Times New Roman" w:cs="Times New Roman"/>
        </w:rPr>
        <w:t>feux de brousse</w:t>
      </w:r>
      <w:r>
        <w:rPr>
          <w:rFonts w:ascii="Times New Roman" w:hAnsi="Times New Roman" w:cs="Times New Roman"/>
        </w:rPr>
        <w:t>,</w:t>
      </w:r>
      <w:r w:rsidRPr="001F667F">
        <w:rPr>
          <w:rFonts w:ascii="Times New Roman" w:hAnsi="Times New Roman" w:cs="Times New Roman"/>
        </w:rPr>
        <w:t xml:space="preserve"> l’intensité du pacage</w:t>
      </w:r>
      <w:r>
        <w:rPr>
          <w:rFonts w:ascii="Times New Roman" w:hAnsi="Times New Roman" w:cs="Times New Roman"/>
        </w:rPr>
        <w:t>,</w:t>
      </w:r>
      <w:r w:rsidRPr="001F667F">
        <w:rPr>
          <w:rFonts w:ascii="Times New Roman" w:hAnsi="Times New Roman" w:cs="Times New Roman"/>
        </w:rPr>
        <w:t xml:space="preserve"> la gestion des engrais</w:t>
      </w:r>
      <w:r>
        <w:rPr>
          <w:rFonts w:ascii="Times New Roman" w:hAnsi="Times New Roman" w:cs="Times New Roman"/>
        </w:rPr>
        <w:t>,</w:t>
      </w:r>
      <w:r w:rsidRPr="001F667F">
        <w:rPr>
          <w:rFonts w:ascii="Times New Roman" w:hAnsi="Times New Roman" w:cs="Times New Roman"/>
        </w:rPr>
        <w:t xml:space="preserve"> le</w:t>
      </w:r>
      <w:r w:rsidR="004D737E">
        <w:rPr>
          <w:rFonts w:ascii="Times New Roman" w:hAnsi="Times New Roman" w:cs="Times New Roman"/>
        </w:rPr>
        <w:t xml:space="preserve"> </w:t>
      </w:r>
      <w:r w:rsidRPr="001F667F">
        <w:rPr>
          <w:rFonts w:ascii="Times New Roman" w:hAnsi="Times New Roman" w:cs="Times New Roman"/>
        </w:rPr>
        <w:t xml:space="preserve">chaulage l’irrigation et l’ensemencement renouvelé utilisant des espèces herbacées plus ou moins productives et les gazons mélangés à des légumineuses fixatrices d’azote (Conant et al.  2001 ; Follett et al.  2001 ; Ogle et al.  2004). En outre le drainage des sols organiques des prairies entraîne une réduction du C organique des sols (Armentano et Menges 1986). Pour comptabiliser les variations des stocks de C des sols associées aux prairies restant prairies </w:t>
      </w:r>
      <w:r w:rsidRPr="005F5CC9">
        <w:rPr>
          <w:rFonts w:ascii="Times New Roman" w:hAnsi="Times New Roman" w:cs="Times New Roman"/>
        </w:rPr>
        <w:t>les pays devront</w:t>
      </w:r>
      <w:r w:rsidRPr="001F667F">
        <w:rPr>
          <w:rFonts w:ascii="Times New Roman" w:hAnsi="Times New Roman" w:cs="Times New Roman"/>
        </w:rPr>
        <w:t xml:space="preserve"> disposer au minimum d’estimations de la superficie de prairies au début et à la fin de la période d’inventaire. Les types de gestion des prairies sont stratifiés en fonction des régions climatiques et des principaux types de sols.</w:t>
      </w:r>
    </w:p>
    <w:p w:rsidR="009A5654" w:rsidRDefault="009A5654" w:rsidP="009A5654">
      <w:pPr>
        <w:pStyle w:val="Paragraphedeliste"/>
        <w:numPr>
          <w:ilvl w:val="0"/>
          <w:numId w:val="24"/>
        </w:numPr>
        <w:spacing w:after="120"/>
        <w:jc w:val="both"/>
        <w:rPr>
          <w:rFonts w:ascii="Times New Roman" w:hAnsi="Times New Roman"/>
          <w:b/>
        </w:rPr>
      </w:pPr>
      <w:r w:rsidRPr="0047398B">
        <w:rPr>
          <w:rFonts w:ascii="Times New Roman" w:hAnsi="Times New Roman"/>
          <w:b/>
        </w:rPr>
        <w:t>Choix de la méthode</w:t>
      </w:r>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 xml:space="preserve">Les inventaires </w:t>
      </w:r>
      <w:r w:rsidRPr="005F5CC9">
        <w:rPr>
          <w:rFonts w:ascii="Times New Roman" w:hAnsi="Times New Roman" w:cs="Times New Roman"/>
        </w:rPr>
        <w:t>pourront</w:t>
      </w:r>
      <w:r w:rsidRPr="001F667F">
        <w:rPr>
          <w:rFonts w:ascii="Times New Roman" w:hAnsi="Times New Roman" w:cs="Times New Roman"/>
        </w:rPr>
        <w:t xml:space="preserve"> être élaborés suivant des approches de niveau 1</w:t>
      </w:r>
      <w:r>
        <w:rPr>
          <w:rFonts w:ascii="Times New Roman" w:hAnsi="Times New Roman" w:cs="Times New Roman"/>
        </w:rPr>
        <w:t xml:space="preserve">, </w:t>
      </w:r>
      <w:r w:rsidRPr="001F667F">
        <w:rPr>
          <w:rFonts w:ascii="Times New Roman" w:hAnsi="Times New Roman" w:cs="Times New Roman"/>
        </w:rPr>
        <w:t>2 ou 3</w:t>
      </w:r>
      <w:r>
        <w:rPr>
          <w:rFonts w:ascii="Times New Roman" w:hAnsi="Times New Roman" w:cs="Times New Roman"/>
        </w:rPr>
        <w:t>,</w:t>
      </w:r>
      <w:r w:rsidRPr="001F667F">
        <w:rPr>
          <w:rFonts w:ascii="Times New Roman" w:hAnsi="Times New Roman" w:cs="Times New Roman"/>
        </w:rPr>
        <w:t xml:space="preserve"> chaque niveau requérant successivement plus de précisions et de ressources que le précédent. </w:t>
      </w:r>
      <w:r w:rsidRPr="005F5CC9">
        <w:rPr>
          <w:rFonts w:ascii="Times New Roman" w:hAnsi="Times New Roman" w:cs="Times New Roman"/>
        </w:rPr>
        <w:t>Certains pays emploieront</w:t>
      </w:r>
      <w:r w:rsidRPr="001F667F">
        <w:rPr>
          <w:rFonts w:ascii="Times New Roman" w:hAnsi="Times New Roman" w:cs="Times New Roman"/>
        </w:rPr>
        <w:t xml:space="preserve"> différents niveaux pour préparer leurs estimations des diverses sous-catégories de C des sols (soit variations des stocks du C organique des sols dans les sols minéraux et organiques et variations des stocks associées aux pools de C inorganique des sols). L’utilisation des diagramme</w:t>
      </w:r>
      <w:r>
        <w:rPr>
          <w:rFonts w:ascii="Times New Roman" w:hAnsi="Times New Roman" w:cs="Times New Roman"/>
        </w:rPr>
        <w:t>s</w:t>
      </w:r>
      <w:r w:rsidRPr="001F667F">
        <w:rPr>
          <w:rFonts w:ascii="Times New Roman" w:hAnsi="Times New Roman" w:cs="Times New Roman"/>
        </w:rPr>
        <w:t xml:space="preserve"> décisionnel</w:t>
      </w:r>
      <w:r>
        <w:rPr>
          <w:rFonts w:ascii="Times New Roman" w:hAnsi="Times New Roman" w:cs="Times New Roman"/>
        </w:rPr>
        <w:t xml:space="preserve">s1.2 et 1.3 </w:t>
      </w:r>
      <w:r w:rsidRPr="001F667F">
        <w:rPr>
          <w:rFonts w:ascii="Times New Roman" w:hAnsi="Times New Roman" w:cs="Times New Roman"/>
        </w:rPr>
        <w:t xml:space="preserve">présenté </w:t>
      </w:r>
      <w:r>
        <w:rPr>
          <w:rFonts w:ascii="Times New Roman" w:hAnsi="Times New Roman" w:cs="Times New Roman"/>
        </w:rPr>
        <w:t>dans le chapitre 1 du volume 4 des lignes directrices du GIEC 2006, a</w:t>
      </w:r>
      <w:r w:rsidRPr="001F667F">
        <w:rPr>
          <w:rFonts w:ascii="Times New Roman" w:hAnsi="Times New Roman" w:cs="Times New Roman"/>
        </w:rPr>
        <w:t xml:space="preserve"> permis la définition des niveaux</w:t>
      </w:r>
      <w:r>
        <w:rPr>
          <w:rFonts w:ascii="Times New Roman" w:hAnsi="Times New Roman" w:cs="Times New Roman"/>
        </w:rPr>
        <w:t xml:space="preserve"> méthodologique</w:t>
      </w:r>
      <w:r w:rsidRPr="001F667F">
        <w:rPr>
          <w:rFonts w:ascii="Times New Roman" w:hAnsi="Times New Roman" w:cs="Times New Roman"/>
        </w:rPr>
        <w:t xml:space="preserve"> 1 et 2 pour les sols minéraux et le niveau 1 pour le sol organique. </w:t>
      </w:r>
    </w:p>
    <w:p w:rsidR="009A5654" w:rsidRDefault="009A5654" w:rsidP="009A5654">
      <w:pPr>
        <w:pStyle w:val="Paragraphedeliste"/>
        <w:numPr>
          <w:ilvl w:val="0"/>
          <w:numId w:val="24"/>
        </w:numPr>
        <w:spacing w:after="120"/>
        <w:jc w:val="both"/>
        <w:rPr>
          <w:rFonts w:ascii="Times New Roman" w:hAnsi="Times New Roman"/>
          <w:b/>
        </w:rPr>
      </w:pPr>
      <w:r w:rsidRPr="0047398B">
        <w:rPr>
          <w:rFonts w:ascii="Times New Roman" w:hAnsi="Times New Roman"/>
          <w:b/>
        </w:rPr>
        <w:t xml:space="preserve">Calculs des variations annuelles des stocks de carbone des sols minéraux des prairies restant prairies </w:t>
      </w:r>
    </w:p>
    <w:p w:rsidR="009A5654" w:rsidRPr="001F667F" w:rsidRDefault="009A5654" w:rsidP="009A5654">
      <w:pPr>
        <w:spacing w:before="120"/>
        <w:jc w:val="both"/>
        <w:rPr>
          <w:rFonts w:ascii="Times New Roman" w:hAnsi="Times New Roman" w:cs="Times New Roman"/>
        </w:rPr>
      </w:pPr>
      <w:r w:rsidRPr="001F667F">
        <w:rPr>
          <w:rFonts w:ascii="Times New Roman" w:hAnsi="Times New Roman" w:cs="Times New Roman"/>
        </w:rPr>
        <w:t xml:space="preserve">Pour les sols minéraux la méthode d’estimation niveau 1 se base sur les variations des stocks de C des sols sur une période de temps déterminée suite à des changements de gestion qui influencent le stockage de C organique des sols. Après une période de transition finie on peut estimer que le stock a atteint un état stable. On emploie l’équation 2.25 </w:t>
      </w:r>
    </w:p>
    <w:p w:rsidR="009A5654" w:rsidRDefault="009A5654" w:rsidP="009A5654">
      <w:pPr>
        <w:spacing w:after="0"/>
        <w:jc w:val="center"/>
        <w:rPr>
          <w:rFonts w:ascii="Arial" w:hAnsi="Arial"/>
          <w:b/>
          <w:bCs/>
          <w:sz w:val="20"/>
          <w:szCs w:val="20"/>
        </w:rPr>
      </w:pPr>
      <w:r>
        <w:rPr>
          <w:rFonts w:ascii="Arial" w:hAnsi="Arial"/>
          <w:b/>
          <w:bCs/>
          <w:noProof/>
          <w:sz w:val="20"/>
          <w:szCs w:val="20"/>
          <w:lang w:eastAsia="fr-FR"/>
        </w:rPr>
        <w:lastRenderedPageBreak/>
        <w:drawing>
          <wp:inline distT="0" distB="0" distL="0" distR="0">
            <wp:extent cx="3238500" cy="885825"/>
            <wp:effectExtent l="19050" t="0" r="0" b="0"/>
            <wp:docPr id="12"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srcRect/>
                    <a:stretch>
                      <a:fillRect/>
                    </a:stretch>
                  </pic:blipFill>
                  <pic:spPr bwMode="auto">
                    <a:xfrm>
                      <a:off x="0" y="0"/>
                      <a:ext cx="3238500" cy="885825"/>
                    </a:xfrm>
                    <a:prstGeom prst="rect">
                      <a:avLst/>
                    </a:prstGeom>
                    <a:noFill/>
                    <a:ln w="9525">
                      <a:noFill/>
                      <a:miter lim="800000"/>
                      <a:headEnd/>
                      <a:tailEnd/>
                    </a:ln>
                  </pic:spPr>
                </pic:pic>
              </a:graphicData>
            </a:graphic>
          </wp:inline>
        </w:drawing>
      </w:r>
    </w:p>
    <w:p w:rsidR="009A5654" w:rsidRPr="001F667F" w:rsidRDefault="009A5654" w:rsidP="009A5654">
      <w:pPr>
        <w:jc w:val="both"/>
        <w:rPr>
          <w:rFonts w:ascii="Times New Roman" w:hAnsi="Times New Roman" w:cs="Times New Roman"/>
          <w:sz w:val="20"/>
          <w:szCs w:val="20"/>
        </w:rPr>
      </w:pPr>
      <w:r w:rsidRPr="001F667F">
        <w:rPr>
          <w:rFonts w:ascii="Times New Roman" w:hAnsi="Times New Roman" w:cs="Times New Roman"/>
          <w:sz w:val="20"/>
          <w:szCs w:val="20"/>
        </w:rPr>
        <w:t xml:space="preserve">Où :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ΔC</w:t>
      </w:r>
      <w:r w:rsidRPr="001F667F">
        <w:rPr>
          <w:rFonts w:ascii="Times New Roman" w:hAnsi="Times New Roman" w:cs="Times New Roman"/>
          <w:sz w:val="18"/>
          <w:szCs w:val="18"/>
          <w:vertAlign w:val="subscript"/>
        </w:rPr>
        <w:t>Minéraux</w:t>
      </w:r>
      <w:r w:rsidRPr="001F667F">
        <w:rPr>
          <w:rFonts w:ascii="Times New Roman" w:hAnsi="Times New Roman" w:cs="Times New Roman"/>
          <w:sz w:val="18"/>
          <w:szCs w:val="18"/>
        </w:rPr>
        <w:t>= Variations annuelles des stocks de carbone des sols minéraux tonnes C an</w:t>
      </w:r>
      <w:r w:rsidRPr="001F667F">
        <w:rPr>
          <w:rFonts w:ascii="Times New Roman" w:hAnsi="Times New Roman" w:cs="Times New Roman"/>
          <w:sz w:val="18"/>
          <w:szCs w:val="18"/>
          <w:vertAlign w:val="superscript"/>
        </w:rPr>
        <w:t>-1</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COS</w:t>
      </w:r>
      <w:r w:rsidRPr="001F667F">
        <w:rPr>
          <w:rFonts w:ascii="Times New Roman" w:hAnsi="Times New Roman" w:cs="Times New Roman"/>
          <w:sz w:val="18"/>
          <w:szCs w:val="18"/>
          <w:vertAlign w:val="subscript"/>
        </w:rPr>
        <w:t>0</w:t>
      </w:r>
      <w:r w:rsidRPr="001F667F">
        <w:rPr>
          <w:rFonts w:ascii="Times New Roman" w:hAnsi="Times New Roman" w:cs="Times New Roman"/>
          <w:sz w:val="18"/>
          <w:szCs w:val="18"/>
        </w:rPr>
        <w:t xml:space="preserve"> = Stock de carbone organique des sols dans la dernière année d’une période d’inventaire tonnes C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COS</w:t>
      </w:r>
      <w:r w:rsidRPr="001F667F">
        <w:rPr>
          <w:rFonts w:ascii="Times New Roman" w:hAnsi="Times New Roman" w:cs="Times New Roman"/>
          <w:sz w:val="18"/>
          <w:szCs w:val="18"/>
          <w:vertAlign w:val="subscript"/>
        </w:rPr>
        <w:t>(0-T)</w:t>
      </w:r>
      <w:r w:rsidRPr="001F667F">
        <w:rPr>
          <w:rFonts w:ascii="Times New Roman" w:hAnsi="Times New Roman" w:cs="Times New Roman"/>
          <w:sz w:val="18"/>
          <w:szCs w:val="18"/>
        </w:rPr>
        <w:t xml:space="preserve"> = Stock de carbone organique des sols au début de la période d’inventaire tonnes C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COS</w:t>
      </w:r>
      <w:r w:rsidRPr="001F667F">
        <w:rPr>
          <w:rFonts w:ascii="Times New Roman" w:hAnsi="Times New Roman" w:cs="Times New Roman"/>
          <w:sz w:val="18"/>
          <w:szCs w:val="18"/>
          <w:vertAlign w:val="subscript"/>
        </w:rPr>
        <w:t>0</w:t>
      </w:r>
      <w:r w:rsidRPr="001F667F">
        <w:rPr>
          <w:rFonts w:ascii="Times New Roman" w:hAnsi="Times New Roman" w:cs="Times New Roman"/>
          <w:sz w:val="18"/>
          <w:szCs w:val="18"/>
        </w:rPr>
        <w:t xml:space="preserve"> et COS</w:t>
      </w:r>
      <w:r w:rsidRPr="001F667F">
        <w:rPr>
          <w:rFonts w:ascii="Times New Roman" w:hAnsi="Times New Roman" w:cs="Times New Roman"/>
          <w:sz w:val="18"/>
          <w:szCs w:val="18"/>
          <w:vertAlign w:val="subscript"/>
        </w:rPr>
        <w:t>(0-T)</w:t>
      </w:r>
      <w:r w:rsidRPr="001F667F">
        <w:rPr>
          <w:rFonts w:ascii="Times New Roman" w:hAnsi="Times New Roman" w:cs="Times New Roman"/>
          <w:sz w:val="18"/>
          <w:szCs w:val="18"/>
        </w:rPr>
        <w:t xml:space="preserve"> sont calculés en employant l’équation des </w:t>
      </w:r>
      <w:r w:rsidRPr="005F5CC9">
        <w:rPr>
          <w:rFonts w:ascii="Times New Roman" w:hAnsi="Times New Roman" w:cs="Times New Roman"/>
          <w:sz w:val="18"/>
          <w:szCs w:val="18"/>
        </w:rPr>
        <w:t>COS dans la case où</w:t>
      </w:r>
      <w:r w:rsidRPr="001F667F">
        <w:rPr>
          <w:rFonts w:ascii="Times New Roman" w:hAnsi="Times New Roman" w:cs="Times New Roman"/>
          <w:sz w:val="18"/>
          <w:szCs w:val="18"/>
        </w:rPr>
        <w:t xml:space="preserve"> les stocks de carbone de référence </w:t>
      </w:r>
      <w:r w:rsidRPr="005F5CC9">
        <w:rPr>
          <w:rFonts w:ascii="Times New Roman" w:hAnsi="Times New Roman" w:cs="Times New Roman"/>
          <w:sz w:val="18"/>
          <w:szCs w:val="18"/>
        </w:rPr>
        <w:t>et les facteurs</w:t>
      </w:r>
      <w:r w:rsidRPr="001F667F">
        <w:rPr>
          <w:rFonts w:ascii="Times New Roman" w:hAnsi="Times New Roman" w:cs="Times New Roman"/>
          <w:sz w:val="18"/>
          <w:szCs w:val="18"/>
        </w:rPr>
        <w:t xml:space="preserve"> de variation des stocks sont renseignés en fonction des activités d'affectation et d’exploitation des terres et par rapport aux territoires à chaque point temporel précis (point temporel = 0 et point temporel = 0-T)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 xml:space="preserve">T = Nombre d’années d’une seule période d’inventaire </w:t>
      </w:r>
      <w:r w:rsidRPr="005F5CC9">
        <w:rPr>
          <w:rFonts w:ascii="Times New Roman" w:hAnsi="Times New Roman" w:cs="Times New Roman"/>
          <w:sz w:val="18"/>
          <w:szCs w:val="18"/>
        </w:rPr>
        <w:t>an</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 xml:space="preserve">D = Dépendance temporelle des facteurs de variation des stocks utilisée comme période de temps pour la transition </w:t>
      </w:r>
      <w:r w:rsidRPr="005F5CC9">
        <w:rPr>
          <w:rFonts w:ascii="Times New Roman" w:hAnsi="Times New Roman" w:cs="Times New Roman"/>
          <w:sz w:val="18"/>
          <w:szCs w:val="18"/>
        </w:rPr>
        <w:t>entre les</w:t>
      </w:r>
      <w:r w:rsidRPr="001F667F">
        <w:rPr>
          <w:rFonts w:ascii="Times New Roman" w:hAnsi="Times New Roman" w:cs="Times New Roman"/>
          <w:sz w:val="18"/>
          <w:szCs w:val="18"/>
        </w:rPr>
        <w:t xml:space="preserve"> valeurs COS </w:t>
      </w:r>
      <w:r w:rsidRPr="005F5CC9">
        <w:rPr>
          <w:rFonts w:ascii="Times New Roman" w:hAnsi="Times New Roman" w:cs="Times New Roman"/>
          <w:sz w:val="18"/>
          <w:szCs w:val="18"/>
        </w:rPr>
        <w:t>équilibrées an</w:t>
      </w:r>
      <w:r w:rsidRPr="001F667F">
        <w:rPr>
          <w:rFonts w:ascii="Times New Roman" w:hAnsi="Times New Roman" w:cs="Times New Roman"/>
          <w:sz w:val="18"/>
          <w:szCs w:val="18"/>
        </w:rPr>
        <w:t>. En général 20ans mais dépend des hypothèses émises lors du calcul des facteurs F</w:t>
      </w:r>
      <w:r w:rsidRPr="001F667F">
        <w:rPr>
          <w:rFonts w:ascii="Times New Roman" w:hAnsi="Times New Roman" w:cs="Times New Roman"/>
          <w:sz w:val="18"/>
          <w:szCs w:val="18"/>
          <w:vertAlign w:val="subscript"/>
        </w:rPr>
        <w:t>Aft</w:t>
      </w:r>
      <w:r w:rsidRPr="001F667F">
        <w:rPr>
          <w:rFonts w:ascii="Times New Roman" w:hAnsi="Times New Roman" w:cs="Times New Roman"/>
          <w:sz w:val="18"/>
          <w:szCs w:val="18"/>
        </w:rPr>
        <w:t xml:space="preserve">  F</w:t>
      </w:r>
      <w:r w:rsidRPr="001F667F">
        <w:rPr>
          <w:rFonts w:ascii="Times New Roman" w:hAnsi="Times New Roman" w:cs="Times New Roman"/>
          <w:sz w:val="18"/>
          <w:szCs w:val="18"/>
          <w:vertAlign w:val="subscript"/>
        </w:rPr>
        <w:t>Gestion</w:t>
      </w:r>
      <w:r w:rsidRPr="001F667F">
        <w:rPr>
          <w:rFonts w:ascii="Times New Roman" w:hAnsi="Times New Roman" w:cs="Times New Roman"/>
          <w:sz w:val="18"/>
          <w:szCs w:val="18"/>
        </w:rPr>
        <w:t xml:space="preserve"> et F</w:t>
      </w:r>
      <w:r w:rsidRPr="001F667F">
        <w:rPr>
          <w:rFonts w:ascii="Times New Roman" w:hAnsi="Times New Roman" w:cs="Times New Roman"/>
          <w:sz w:val="18"/>
          <w:szCs w:val="18"/>
          <w:vertAlign w:val="subscript"/>
        </w:rPr>
        <w:t>Entrées</w:t>
      </w:r>
      <w:r w:rsidRPr="001F667F">
        <w:rPr>
          <w:rFonts w:ascii="Times New Roman" w:hAnsi="Times New Roman" w:cs="Times New Roman"/>
          <w:sz w:val="18"/>
          <w:szCs w:val="18"/>
        </w:rPr>
        <w:t xml:space="preserve">. Si T a une valeur plus élevée que </w:t>
      </w:r>
      <w:r w:rsidRPr="005F5CC9">
        <w:rPr>
          <w:rFonts w:ascii="Times New Roman" w:hAnsi="Times New Roman" w:cs="Times New Roman"/>
          <w:sz w:val="18"/>
          <w:szCs w:val="18"/>
        </w:rPr>
        <w:t>D’utiliser la</w:t>
      </w:r>
      <w:r w:rsidRPr="001F667F">
        <w:rPr>
          <w:rFonts w:ascii="Times New Roman" w:hAnsi="Times New Roman" w:cs="Times New Roman"/>
          <w:sz w:val="18"/>
          <w:szCs w:val="18"/>
        </w:rPr>
        <w:t xml:space="preserve"> valeur de T pour obtenir un taux annuel de variations sur la période de l'inventaire (0-T ans).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i/>
          <w:iCs/>
          <w:sz w:val="18"/>
          <w:szCs w:val="18"/>
        </w:rPr>
        <w:t xml:space="preserve">c </w:t>
      </w:r>
      <w:r w:rsidRPr="001F667F">
        <w:rPr>
          <w:rFonts w:ascii="Times New Roman" w:hAnsi="Times New Roman" w:cs="Times New Roman"/>
          <w:sz w:val="18"/>
          <w:szCs w:val="18"/>
        </w:rPr>
        <w:t xml:space="preserve">= Représente les zones climatiques  </w:t>
      </w:r>
      <w:r w:rsidRPr="001F667F">
        <w:rPr>
          <w:rFonts w:ascii="Times New Roman" w:hAnsi="Times New Roman" w:cs="Times New Roman"/>
          <w:i/>
          <w:iCs/>
          <w:sz w:val="18"/>
          <w:szCs w:val="18"/>
        </w:rPr>
        <w:t xml:space="preserve">s </w:t>
      </w:r>
      <w:r w:rsidRPr="001F667F">
        <w:rPr>
          <w:rFonts w:ascii="Times New Roman" w:hAnsi="Times New Roman" w:cs="Times New Roman"/>
          <w:sz w:val="18"/>
          <w:szCs w:val="18"/>
        </w:rPr>
        <w:t xml:space="preserve">les types de sols  et </w:t>
      </w:r>
      <w:r w:rsidRPr="001F667F">
        <w:rPr>
          <w:rFonts w:ascii="Times New Roman" w:hAnsi="Times New Roman" w:cs="Times New Roman"/>
          <w:i/>
          <w:iCs/>
          <w:sz w:val="18"/>
          <w:szCs w:val="18"/>
        </w:rPr>
        <w:t xml:space="preserve">i </w:t>
      </w:r>
      <w:r w:rsidRPr="001F667F">
        <w:rPr>
          <w:rFonts w:ascii="Times New Roman" w:hAnsi="Times New Roman" w:cs="Times New Roman"/>
          <w:sz w:val="18"/>
          <w:szCs w:val="18"/>
        </w:rPr>
        <w:t xml:space="preserve">la fourchette de systèmes de gestion présente dans un pays.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COS</w:t>
      </w:r>
      <w:r w:rsidRPr="001F667F">
        <w:rPr>
          <w:rFonts w:ascii="Times New Roman" w:hAnsi="Times New Roman" w:cs="Times New Roman"/>
          <w:sz w:val="18"/>
          <w:szCs w:val="18"/>
          <w:vertAlign w:val="subscript"/>
        </w:rPr>
        <w:t>REF</w:t>
      </w:r>
      <w:r w:rsidRPr="001F667F">
        <w:rPr>
          <w:rFonts w:ascii="Times New Roman" w:hAnsi="Times New Roman" w:cs="Times New Roman"/>
          <w:sz w:val="18"/>
          <w:szCs w:val="18"/>
        </w:rPr>
        <w:t xml:space="preserve"> = Stock de carbone de référence </w:t>
      </w:r>
      <w:r w:rsidRPr="005F5CC9">
        <w:rPr>
          <w:rFonts w:ascii="Times New Roman" w:hAnsi="Times New Roman" w:cs="Times New Roman"/>
          <w:sz w:val="18"/>
          <w:szCs w:val="18"/>
        </w:rPr>
        <w:t>en</w:t>
      </w:r>
      <w:r w:rsidRPr="001F667F">
        <w:rPr>
          <w:rFonts w:ascii="Times New Roman" w:hAnsi="Times New Roman" w:cs="Times New Roman"/>
          <w:sz w:val="18"/>
          <w:szCs w:val="18"/>
        </w:rPr>
        <w:t>tonnes C ha</w:t>
      </w:r>
      <w:r w:rsidRPr="001F667F">
        <w:rPr>
          <w:rFonts w:ascii="Times New Roman" w:hAnsi="Times New Roman" w:cs="Times New Roman"/>
          <w:sz w:val="18"/>
          <w:szCs w:val="18"/>
          <w:vertAlign w:val="superscript"/>
        </w:rPr>
        <w:t>-1</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F</w:t>
      </w:r>
      <w:r w:rsidRPr="001F667F">
        <w:rPr>
          <w:rFonts w:ascii="Times New Roman" w:hAnsi="Times New Roman" w:cs="Times New Roman"/>
          <w:sz w:val="18"/>
          <w:szCs w:val="18"/>
          <w:vertAlign w:val="subscript"/>
        </w:rPr>
        <w:t>AfT</w:t>
      </w:r>
      <w:r w:rsidRPr="001F667F">
        <w:rPr>
          <w:rFonts w:ascii="Times New Roman" w:hAnsi="Times New Roman" w:cs="Times New Roman"/>
          <w:sz w:val="18"/>
          <w:szCs w:val="18"/>
        </w:rPr>
        <w:t xml:space="preserve"> = </w:t>
      </w:r>
      <w:r w:rsidRPr="001F667F">
        <w:rPr>
          <w:rFonts w:ascii="Times New Roman" w:hAnsi="Times New Roman" w:cs="Times New Roman"/>
          <w:sz w:val="18"/>
          <w:szCs w:val="18"/>
        </w:rPr>
        <w:tab/>
        <w:t xml:space="preserve">Facteur de variation des stocks pour des systèmes ou sous-systèmes d’affectation des terres pour une affectation des terres particulière non dimensionnelle </w:t>
      </w:r>
    </w:p>
    <w:p w:rsidR="009A5654"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F</w:t>
      </w:r>
      <w:r w:rsidRPr="001F667F">
        <w:rPr>
          <w:rFonts w:ascii="Times New Roman" w:hAnsi="Times New Roman" w:cs="Times New Roman"/>
          <w:sz w:val="18"/>
          <w:szCs w:val="18"/>
          <w:vertAlign w:val="subscript"/>
        </w:rPr>
        <w:t xml:space="preserve">Gestion </w:t>
      </w:r>
      <w:r w:rsidRPr="001F667F">
        <w:rPr>
          <w:rFonts w:ascii="Times New Roman" w:hAnsi="Times New Roman" w:cs="Times New Roman"/>
          <w:sz w:val="18"/>
          <w:szCs w:val="18"/>
        </w:rPr>
        <w:t xml:space="preserve">= Facteur de variation des stocks pour les régimes de gestion non dimensionnel </w:t>
      </w:r>
    </w:p>
    <w:p w:rsidR="009A5654" w:rsidRDefault="009A5654" w:rsidP="009A5654">
      <w:pPr>
        <w:spacing w:after="40"/>
        <w:ind w:left="567"/>
        <w:jc w:val="both"/>
        <w:rPr>
          <w:rFonts w:ascii="Times New Roman" w:hAnsi="Times New Roman" w:cs="Times New Roman"/>
          <w:b/>
          <w:bCs/>
          <w:sz w:val="18"/>
          <w:szCs w:val="18"/>
        </w:rPr>
      </w:pPr>
      <w:r w:rsidRPr="001F667F">
        <w:rPr>
          <w:rFonts w:ascii="Times New Roman" w:hAnsi="Times New Roman" w:cs="Times New Roman"/>
          <w:sz w:val="18"/>
          <w:szCs w:val="18"/>
        </w:rPr>
        <w:t>F</w:t>
      </w:r>
      <w:r w:rsidRPr="001F667F">
        <w:rPr>
          <w:rFonts w:ascii="Times New Roman" w:hAnsi="Times New Roman" w:cs="Times New Roman"/>
          <w:sz w:val="18"/>
          <w:szCs w:val="18"/>
          <w:vertAlign w:val="subscript"/>
        </w:rPr>
        <w:t>Entrées</w:t>
      </w:r>
      <w:r w:rsidRPr="001F667F">
        <w:rPr>
          <w:rFonts w:ascii="Times New Roman" w:hAnsi="Times New Roman" w:cs="Times New Roman"/>
          <w:sz w:val="18"/>
          <w:szCs w:val="18"/>
        </w:rPr>
        <w:t>= Facteur de variation des stocks pour l’entrée de matière organique non dimensionnel</w:t>
      </w:r>
    </w:p>
    <w:p w:rsidR="009A5654" w:rsidRPr="001F667F" w:rsidRDefault="009A5654" w:rsidP="009A5654">
      <w:pPr>
        <w:spacing w:after="40"/>
        <w:ind w:left="567"/>
        <w:jc w:val="both"/>
        <w:rPr>
          <w:rFonts w:ascii="Times New Roman" w:hAnsi="Times New Roman" w:cs="Times New Roman"/>
          <w:sz w:val="18"/>
          <w:szCs w:val="18"/>
        </w:rPr>
      </w:pPr>
      <w:r w:rsidRPr="001F667F">
        <w:rPr>
          <w:rFonts w:ascii="Times New Roman" w:hAnsi="Times New Roman" w:cs="Times New Roman"/>
          <w:sz w:val="18"/>
          <w:szCs w:val="18"/>
        </w:rPr>
        <w:t xml:space="preserve">S = </w:t>
      </w:r>
      <w:r w:rsidRPr="001F667F">
        <w:rPr>
          <w:rFonts w:ascii="Times New Roman" w:hAnsi="Times New Roman" w:cs="Times New Roman"/>
          <w:sz w:val="18"/>
          <w:szCs w:val="18"/>
        </w:rPr>
        <w:tab/>
        <w:t xml:space="preserve">Superficie de strate estimée </w:t>
      </w:r>
      <w:r w:rsidRPr="005F5CC9">
        <w:rPr>
          <w:rFonts w:ascii="Times New Roman" w:hAnsi="Times New Roman" w:cs="Times New Roman"/>
          <w:sz w:val="18"/>
          <w:szCs w:val="18"/>
        </w:rPr>
        <w:t>en</w:t>
      </w:r>
      <w:r w:rsidRPr="001F667F">
        <w:rPr>
          <w:rFonts w:ascii="Times New Roman" w:hAnsi="Times New Roman" w:cs="Times New Roman"/>
          <w:sz w:val="18"/>
          <w:szCs w:val="18"/>
        </w:rPr>
        <w:t xml:space="preserve">ha. Tous les territoires de la strate doivent posséder des conditions </w:t>
      </w:r>
      <w:r w:rsidRPr="005F5CC9">
        <w:rPr>
          <w:rFonts w:ascii="Times New Roman" w:hAnsi="Times New Roman" w:cs="Times New Roman"/>
          <w:sz w:val="18"/>
          <w:szCs w:val="18"/>
        </w:rPr>
        <w:t>biophysiques (c’est-à-dire</w:t>
      </w:r>
      <w:r w:rsidRPr="001F667F">
        <w:rPr>
          <w:rFonts w:ascii="Times New Roman" w:hAnsi="Times New Roman" w:cs="Times New Roman"/>
          <w:sz w:val="18"/>
          <w:szCs w:val="18"/>
        </w:rPr>
        <w:t xml:space="preserve"> le climat et le types de sol) et une expérience de gestion communes à toute la période d’inventaire.</w:t>
      </w:r>
    </w:p>
    <w:p w:rsidR="009A5654" w:rsidRPr="001F667F" w:rsidRDefault="009A5654" w:rsidP="009A5654">
      <w:pPr>
        <w:spacing w:before="120" w:after="120"/>
        <w:jc w:val="both"/>
        <w:rPr>
          <w:rFonts w:ascii="Times New Roman" w:hAnsi="Times New Roman" w:cs="Times New Roman"/>
        </w:rPr>
      </w:pPr>
      <w:r w:rsidRPr="001F667F">
        <w:rPr>
          <w:rFonts w:ascii="Times New Roman" w:hAnsi="Times New Roman" w:cs="Times New Roman"/>
        </w:rPr>
        <w:t>Dans le cas prairies restantes prairies où existent des changements de gestion dans le temps (par exemple par l’introduction de systèmes sylvopastoraux l’extraction d’arbres/de broussailles pour la gestion des pâturages et la gestion des pâturages améliorée ou d’autres pratiques) les variations des stocks de carbone peuvent être importantes. Cette situation nous a exigés de rassembler des données nationales de manière à pouvoir estimer la séquestration/émission du carbone par cette sous-catégorie.</w:t>
      </w:r>
    </w:p>
    <w:p w:rsidR="009A5654" w:rsidRPr="001F667F" w:rsidRDefault="009A5654" w:rsidP="009A5654">
      <w:pPr>
        <w:spacing w:before="120"/>
        <w:jc w:val="both"/>
        <w:rPr>
          <w:rFonts w:ascii="Times New Roman" w:hAnsi="Times New Roman" w:cs="Times New Roman"/>
        </w:rPr>
      </w:pPr>
      <w:r w:rsidRPr="001F667F">
        <w:rPr>
          <w:rFonts w:ascii="Times New Roman" w:hAnsi="Times New Roman" w:cs="Times New Roman"/>
        </w:rPr>
        <w:t xml:space="preserve">En absence des données nationales nous étions obligés </w:t>
      </w:r>
      <w:r>
        <w:rPr>
          <w:rFonts w:ascii="Times New Roman" w:hAnsi="Times New Roman" w:cs="Times New Roman"/>
        </w:rPr>
        <w:t>d’</w:t>
      </w:r>
      <w:r w:rsidRPr="001F667F">
        <w:rPr>
          <w:rFonts w:ascii="Times New Roman" w:hAnsi="Times New Roman" w:cs="Times New Roman"/>
        </w:rPr>
        <w:t>utiliser les données par défaut :</w:t>
      </w:r>
    </w:p>
    <w:p w:rsidR="009A5654" w:rsidRDefault="009A5654" w:rsidP="009A5654">
      <w:pPr>
        <w:spacing w:after="40"/>
        <w:ind w:left="357"/>
        <w:jc w:val="both"/>
        <w:rPr>
          <w:rFonts w:ascii="Times New Roman" w:hAnsi="Times New Roman" w:cs="Times New Roman"/>
          <w:i/>
          <w:iCs/>
          <w:sz w:val="18"/>
          <w:szCs w:val="18"/>
        </w:rPr>
      </w:pPr>
      <w:r>
        <w:rPr>
          <w:rFonts w:ascii="Times New Roman" w:hAnsi="Times New Roman" w:cs="Times New Roman"/>
          <w:sz w:val="18"/>
          <w:szCs w:val="18"/>
        </w:rPr>
        <w:t>COS</w:t>
      </w:r>
      <w:r w:rsidRPr="001F667F">
        <w:rPr>
          <w:rFonts w:ascii="Times New Roman" w:hAnsi="Times New Roman" w:cs="Times New Roman"/>
          <w:sz w:val="18"/>
          <w:szCs w:val="18"/>
          <w:vertAlign w:val="subscript"/>
        </w:rPr>
        <w:t>ref</w:t>
      </w:r>
      <w:r w:rsidRPr="001F667F">
        <w:rPr>
          <w:rFonts w:ascii="Times New Roman" w:hAnsi="Times New Roman" w:cs="Times New Roman"/>
          <w:sz w:val="18"/>
          <w:szCs w:val="18"/>
        </w:rPr>
        <w:t xml:space="preserve"> = 31 </w:t>
      </w:r>
      <w:r w:rsidRPr="001F667F">
        <w:rPr>
          <w:rFonts w:ascii="Times New Roman" w:eastAsia="Times New Roman" w:hAnsi="Times New Roman" w:cs="Times New Roman"/>
          <w:color w:val="000000"/>
          <w:sz w:val="18"/>
          <w:szCs w:val="18"/>
        </w:rPr>
        <w:t>tonnes C ha</w:t>
      </w:r>
      <w:r w:rsidRPr="001F667F">
        <w:rPr>
          <w:rFonts w:ascii="Times New Roman" w:eastAsia="Times New Roman" w:hAnsi="Times New Roman" w:cs="Times New Roman"/>
          <w:color w:val="000000"/>
          <w:sz w:val="18"/>
          <w:szCs w:val="18"/>
          <w:vertAlign w:val="superscript"/>
        </w:rPr>
        <w:t>-1</w:t>
      </w:r>
      <w:r w:rsidRPr="001F667F">
        <w:rPr>
          <w:rFonts w:ascii="Times New Roman" w:hAnsi="Times New Roman" w:cs="Times New Roman"/>
          <w:sz w:val="18"/>
          <w:szCs w:val="18"/>
        </w:rPr>
        <w:t>(</w:t>
      </w:r>
      <w:r w:rsidRPr="001F667F">
        <w:rPr>
          <w:rFonts w:ascii="Times New Roman" w:hAnsi="Times New Roman" w:cs="Times New Roman"/>
          <w:i/>
          <w:iCs/>
          <w:sz w:val="18"/>
          <w:szCs w:val="18"/>
        </w:rPr>
        <w:t>Table 2.3  Chap. 2  Sec. 2.3.3.1 des LD de GIEC 2006)</w:t>
      </w:r>
    </w:p>
    <w:p w:rsidR="009A5654" w:rsidRDefault="009A5654" w:rsidP="009A5654">
      <w:pPr>
        <w:spacing w:after="40"/>
        <w:ind w:left="357"/>
        <w:jc w:val="both"/>
        <w:rPr>
          <w:rFonts w:ascii="Times New Roman" w:hAnsi="Times New Roman" w:cs="Times New Roman"/>
          <w:i/>
          <w:iCs/>
          <w:sz w:val="18"/>
          <w:szCs w:val="18"/>
        </w:rPr>
      </w:pPr>
      <w:r w:rsidRPr="001F667F">
        <w:rPr>
          <w:rFonts w:ascii="Times New Roman" w:hAnsi="Times New Roman" w:cs="Times New Roman"/>
          <w:sz w:val="18"/>
          <w:szCs w:val="18"/>
        </w:rPr>
        <w:t>F</w:t>
      </w:r>
      <w:r w:rsidRPr="001F667F">
        <w:rPr>
          <w:rFonts w:ascii="Times New Roman" w:hAnsi="Times New Roman" w:cs="Times New Roman"/>
          <w:sz w:val="18"/>
          <w:szCs w:val="18"/>
          <w:vertAlign w:val="subscript"/>
        </w:rPr>
        <w:t xml:space="preserve">LU  </w:t>
      </w:r>
      <w:r w:rsidRPr="001F667F">
        <w:rPr>
          <w:rFonts w:ascii="Times New Roman" w:hAnsi="Times New Roman" w:cs="Times New Roman"/>
          <w:sz w:val="18"/>
          <w:szCs w:val="18"/>
        </w:rPr>
        <w:t xml:space="preserve">= </w:t>
      </w:r>
      <w:r w:rsidRPr="001F667F">
        <w:rPr>
          <w:rFonts w:ascii="Times New Roman" w:eastAsia="Times New Roman" w:hAnsi="Times New Roman" w:cs="Times New Roman"/>
          <w:sz w:val="18"/>
          <w:szCs w:val="18"/>
        </w:rPr>
        <w:t xml:space="preserve">1 </w:t>
      </w:r>
      <w:r w:rsidRPr="001F667F">
        <w:rPr>
          <w:rFonts w:ascii="Times New Roman" w:hAnsi="Times New Roman" w:cs="Times New Roman"/>
          <w:sz w:val="18"/>
          <w:szCs w:val="18"/>
        </w:rPr>
        <w:t>(</w:t>
      </w:r>
      <w:r w:rsidRPr="001F667F">
        <w:rPr>
          <w:rFonts w:ascii="Times New Roman" w:hAnsi="Times New Roman" w:cs="Times New Roman"/>
          <w:i/>
          <w:iCs/>
          <w:sz w:val="18"/>
          <w:szCs w:val="18"/>
        </w:rPr>
        <w:t xml:space="preserve">Table </w:t>
      </w:r>
      <w:r w:rsidRPr="001F667F">
        <w:rPr>
          <w:rFonts w:ascii="Times New Roman" w:eastAsia="Times New Roman" w:hAnsi="Times New Roman" w:cs="Times New Roman"/>
          <w:i/>
          <w:iCs/>
          <w:sz w:val="18"/>
          <w:szCs w:val="18"/>
        </w:rPr>
        <w:t xml:space="preserve">6.2 </w:t>
      </w:r>
      <w:r w:rsidRPr="001F667F">
        <w:rPr>
          <w:rFonts w:ascii="Times New Roman" w:hAnsi="Times New Roman" w:cs="Times New Roman"/>
          <w:i/>
          <w:iCs/>
          <w:sz w:val="18"/>
          <w:szCs w:val="18"/>
        </w:rPr>
        <w:t>des LD de GIEC 2006)</w:t>
      </w:r>
    </w:p>
    <w:p w:rsidR="009A5654" w:rsidRDefault="009A5654" w:rsidP="009A5654">
      <w:pPr>
        <w:spacing w:after="40"/>
        <w:ind w:left="357"/>
        <w:jc w:val="both"/>
        <w:rPr>
          <w:rFonts w:ascii="Times New Roman" w:hAnsi="Times New Roman" w:cs="Times New Roman"/>
          <w:i/>
          <w:iCs/>
          <w:sz w:val="18"/>
          <w:szCs w:val="18"/>
        </w:rPr>
      </w:pPr>
      <w:r w:rsidRPr="001F667F">
        <w:rPr>
          <w:rFonts w:ascii="Times New Roman" w:eastAsia="Times New Roman" w:hAnsi="Times New Roman" w:cs="Times New Roman"/>
          <w:sz w:val="18"/>
          <w:szCs w:val="18"/>
        </w:rPr>
        <w:t>F</w:t>
      </w:r>
      <w:r w:rsidRPr="001F667F">
        <w:rPr>
          <w:rFonts w:ascii="Times New Roman" w:eastAsia="Times New Roman" w:hAnsi="Times New Roman" w:cs="Times New Roman"/>
          <w:sz w:val="18"/>
          <w:szCs w:val="18"/>
          <w:vertAlign w:val="subscript"/>
        </w:rPr>
        <w:t xml:space="preserve">MG  </w:t>
      </w:r>
      <w:r w:rsidRPr="001F667F">
        <w:rPr>
          <w:rFonts w:ascii="Times New Roman" w:hAnsi="Times New Roman" w:cs="Times New Roman"/>
          <w:sz w:val="18"/>
          <w:szCs w:val="18"/>
        </w:rPr>
        <w:t xml:space="preserve">= </w:t>
      </w:r>
      <w:r w:rsidRPr="001F667F">
        <w:rPr>
          <w:rFonts w:ascii="Times New Roman" w:eastAsia="Times New Roman" w:hAnsi="Times New Roman" w:cs="Times New Roman"/>
          <w:sz w:val="18"/>
          <w:szCs w:val="18"/>
        </w:rPr>
        <w:t xml:space="preserve">0 7 </w:t>
      </w:r>
      <w:r w:rsidRPr="001F667F">
        <w:rPr>
          <w:rFonts w:ascii="Times New Roman" w:hAnsi="Times New Roman" w:cs="Times New Roman"/>
          <w:i/>
          <w:iCs/>
          <w:sz w:val="18"/>
          <w:szCs w:val="18"/>
        </w:rPr>
        <w:t xml:space="preserve">(Table </w:t>
      </w:r>
      <w:r w:rsidRPr="001F667F">
        <w:rPr>
          <w:rFonts w:ascii="Times New Roman" w:eastAsia="Times New Roman" w:hAnsi="Times New Roman" w:cs="Times New Roman"/>
          <w:i/>
          <w:iCs/>
          <w:sz w:val="18"/>
          <w:szCs w:val="18"/>
        </w:rPr>
        <w:t xml:space="preserve">6.2 </w:t>
      </w:r>
      <w:r w:rsidRPr="001F667F">
        <w:rPr>
          <w:rFonts w:ascii="Times New Roman" w:hAnsi="Times New Roman" w:cs="Times New Roman"/>
          <w:i/>
          <w:iCs/>
          <w:sz w:val="18"/>
          <w:szCs w:val="18"/>
        </w:rPr>
        <w:t>des LD de GIEC 2006)</w:t>
      </w:r>
    </w:p>
    <w:p w:rsidR="009A5654" w:rsidRDefault="009A5654" w:rsidP="009A5654">
      <w:pPr>
        <w:spacing w:after="40"/>
        <w:ind w:left="357"/>
        <w:jc w:val="both"/>
        <w:rPr>
          <w:rFonts w:ascii="Times New Roman" w:hAnsi="Times New Roman" w:cs="Times New Roman"/>
          <w:i/>
          <w:iCs/>
          <w:sz w:val="18"/>
          <w:szCs w:val="18"/>
        </w:rPr>
      </w:pPr>
      <w:r w:rsidRPr="001F667F">
        <w:rPr>
          <w:rFonts w:ascii="Times New Roman" w:eastAsia="Times New Roman" w:hAnsi="Times New Roman" w:cs="Times New Roman"/>
          <w:sz w:val="18"/>
          <w:szCs w:val="18"/>
        </w:rPr>
        <w:t>F</w:t>
      </w:r>
      <w:r w:rsidRPr="001F667F">
        <w:rPr>
          <w:rFonts w:ascii="Times New Roman" w:eastAsia="Times New Roman" w:hAnsi="Times New Roman" w:cs="Times New Roman"/>
          <w:sz w:val="18"/>
          <w:szCs w:val="18"/>
          <w:vertAlign w:val="subscript"/>
        </w:rPr>
        <w:t>I</w:t>
      </w:r>
      <w:r w:rsidRPr="001F667F">
        <w:rPr>
          <w:rFonts w:ascii="Times New Roman" w:hAnsi="Times New Roman" w:cs="Times New Roman"/>
          <w:sz w:val="18"/>
          <w:szCs w:val="18"/>
        </w:rPr>
        <w:t xml:space="preserve">= 1 </w:t>
      </w:r>
      <w:r w:rsidRPr="001F667F">
        <w:rPr>
          <w:rFonts w:ascii="Times New Roman" w:hAnsi="Times New Roman" w:cs="Times New Roman"/>
          <w:i/>
          <w:iCs/>
          <w:sz w:val="18"/>
          <w:szCs w:val="18"/>
        </w:rPr>
        <w:t xml:space="preserve">(Table </w:t>
      </w:r>
      <w:r w:rsidRPr="001F667F">
        <w:rPr>
          <w:rFonts w:ascii="Times New Roman" w:eastAsia="Times New Roman" w:hAnsi="Times New Roman" w:cs="Times New Roman"/>
          <w:i/>
          <w:iCs/>
          <w:sz w:val="18"/>
          <w:szCs w:val="18"/>
        </w:rPr>
        <w:t xml:space="preserve">6.2 </w:t>
      </w:r>
      <w:r w:rsidRPr="001F667F">
        <w:rPr>
          <w:rFonts w:ascii="Times New Roman" w:hAnsi="Times New Roman" w:cs="Times New Roman"/>
          <w:i/>
          <w:iCs/>
          <w:sz w:val="18"/>
          <w:szCs w:val="18"/>
        </w:rPr>
        <w:t>des LD de GIEC 2006)</w:t>
      </w:r>
    </w:p>
    <w:p w:rsidR="009A5654" w:rsidRDefault="009A5654" w:rsidP="009A5654">
      <w:pPr>
        <w:spacing w:after="40"/>
        <w:ind w:left="357"/>
        <w:jc w:val="both"/>
        <w:rPr>
          <w:rFonts w:ascii="Times New Roman" w:hAnsi="Times New Roman" w:cs="Times New Roman"/>
          <w:sz w:val="18"/>
          <w:szCs w:val="18"/>
        </w:rPr>
      </w:pPr>
      <w:r w:rsidRPr="001F667F">
        <w:rPr>
          <w:rFonts w:ascii="Times New Roman" w:hAnsi="Times New Roman" w:cs="Times New Roman"/>
          <w:sz w:val="18"/>
          <w:szCs w:val="18"/>
        </w:rPr>
        <w:t xml:space="preserve">D = 20 ans </w:t>
      </w:r>
      <w:r w:rsidRPr="001F667F">
        <w:rPr>
          <w:rFonts w:ascii="Times New Roman" w:eastAsia="Times New Roman" w:hAnsi="Times New Roman" w:cs="Times New Roman"/>
          <w:i/>
          <w:iCs/>
          <w:sz w:val="18"/>
          <w:szCs w:val="18"/>
        </w:rPr>
        <w:t>(Tableaux 4.13 et 4.14 des LD du GIEC 2006).</w:t>
      </w:r>
    </w:p>
    <w:p w:rsidR="009A5654" w:rsidRDefault="009A5654" w:rsidP="009A5654">
      <w:pPr>
        <w:spacing w:before="120"/>
        <w:jc w:val="both"/>
        <w:rPr>
          <w:rFonts w:ascii="Times New Roman" w:hAnsi="Times New Roman" w:cs="Times New Roman"/>
        </w:rPr>
      </w:pPr>
      <w:r w:rsidRPr="001F667F">
        <w:rPr>
          <w:rFonts w:ascii="Times New Roman" w:hAnsi="Times New Roman" w:cs="Times New Roman"/>
        </w:rPr>
        <w:t>Cette sous</w:t>
      </w:r>
      <w:r>
        <w:rPr>
          <w:rFonts w:ascii="Times New Roman" w:hAnsi="Times New Roman" w:cs="Times New Roman"/>
        </w:rPr>
        <w:t>-</w:t>
      </w:r>
      <w:r w:rsidRPr="001F667F">
        <w:rPr>
          <w:rFonts w:ascii="Times New Roman" w:hAnsi="Times New Roman" w:cs="Times New Roman"/>
        </w:rPr>
        <w:t>catégorie est une source d'émission/absorption en particulier dans la conversion des terres en prairies et l'inverse.</w:t>
      </w:r>
    </w:p>
    <w:p w:rsidR="009A5654" w:rsidRDefault="009A5654" w:rsidP="009A5654">
      <w:pPr>
        <w:pStyle w:val="Titre3"/>
        <w:numPr>
          <w:ilvl w:val="0"/>
          <w:numId w:val="26"/>
        </w:numPr>
        <w:bidi w:val="0"/>
        <w:spacing w:before="120"/>
        <w:ind w:left="1417" w:right="-1050" w:hanging="357"/>
        <w:rPr>
          <w:rFonts w:asciiTheme="majorBidi" w:hAnsiTheme="majorBidi" w:cstheme="majorBidi"/>
          <w:sz w:val="24"/>
          <w:szCs w:val="24"/>
          <w:lang w:val="fr-FR"/>
        </w:rPr>
      </w:pPr>
      <w:bookmarkStart w:id="50" w:name="_Toc500089196"/>
      <w:bookmarkStart w:id="51" w:name="_Toc158845982"/>
      <w:r w:rsidRPr="00080FB9">
        <w:rPr>
          <w:rFonts w:asciiTheme="majorBidi" w:hAnsiTheme="majorBidi" w:cstheme="majorBidi"/>
          <w:sz w:val="24"/>
          <w:szCs w:val="24"/>
          <w:lang w:val="fr-FR"/>
        </w:rPr>
        <w:t>Résultat de calcul des émissions/absorptions (20</w:t>
      </w:r>
      <w:r>
        <w:rPr>
          <w:rFonts w:asciiTheme="majorBidi" w:hAnsiTheme="majorBidi" w:cstheme="majorBidi"/>
          <w:sz w:val="24"/>
          <w:szCs w:val="24"/>
          <w:lang w:val="fr-FR"/>
        </w:rPr>
        <w:t>20</w:t>
      </w:r>
      <w:r w:rsidRPr="00080FB9">
        <w:rPr>
          <w:rFonts w:asciiTheme="majorBidi" w:hAnsiTheme="majorBidi" w:cstheme="majorBidi"/>
          <w:sz w:val="24"/>
          <w:szCs w:val="24"/>
          <w:lang w:val="fr-FR"/>
        </w:rPr>
        <w:t>) issues des prairies</w:t>
      </w:r>
      <w:bookmarkEnd w:id="50"/>
      <w:bookmarkEnd w:id="51"/>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En prenant en compte la classe des savanes arborées/arbustives</w:t>
      </w:r>
      <w:r w:rsidRPr="001F667F">
        <w:rPr>
          <w:rFonts w:ascii="Times New Roman" w:eastAsia="Times New Roman" w:hAnsi="Times New Roman" w:cs="Times New Roman"/>
        </w:rPr>
        <w:t xml:space="preserve"> comme représentative des prairies</w:t>
      </w:r>
      <w:r>
        <w:rPr>
          <w:rFonts w:ascii="Times New Roman" w:eastAsia="Times New Roman" w:hAnsi="Times New Roman" w:cs="Times New Roman"/>
        </w:rPr>
        <w:t>,</w:t>
      </w:r>
      <w:r w:rsidRPr="001F667F">
        <w:rPr>
          <w:rFonts w:ascii="Times New Roman" w:eastAsia="Times New Roman" w:hAnsi="Times New Roman" w:cs="Times New Roman"/>
        </w:rPr>
        <w:t xml:space="preserve"> seul les Terres converties en prairies sont émettrices suivant leur origine. Les prairies converties en terre cultivable où en forêt participent dans l’émission des GES et ses deux sont </w:t>
      </w:r>
      <w:r w:rsidRPr="001F667F">
        <w:rPr>
          <w:rFonts w:ascii="Times New Roman" w:eastAsia="Times New Roman" w:hAnsi="Times New Roman" w:cs="Times New Roman"/>
        </w:rPr>
        <w:lastRenderedPageBreak/>
        <w:t>prises en compte respectivement dans les terres converties en terres cultivable (3B2b) et les terres converties en Terres forestières (3B1b).</w:t>
      </w:r>
    </w:p>
    <w:p w:rsidR="009A5654" w:rsidRPr="001F667F" w:rsidRDefault="009A5654" w:rsidP="009A5654">
      <w:pPr>
        <w:spacing w:after="120"/>
        <w:jc w:val="both"/>
        <w:rPr>
          <w:rFonts w:ascii="Times New Roman" w:hAnsi="Times New Roman" w:cs="Times New Roman"/>
        </w:rPr>
      </w:pPr>
      <w:r w:rsidRPr="001F667F">
        <w:rPr>
          <w:rFonts w:ascii="Times New Roman" w:hAnsi="Times New Roman" w:cs="Times New Roman"/>
        </w:rPr>
        <w:t>En tenant compte de l'hypothèse d'équilibre des stocks de carbone dans les prairies restant prairies, les sources d'émission de cette catégorie sont principalement liées aux Terres converties en prairies. Dans ce cas, trois sources participent dans l’émission :</w:t>
      </w:r>
    </w:p>
    <w:p w:rsidR="009A5654" w:rsidRPr="001F667F" w:rsidRDefault="009A5654" w:rsidP="009A5654">
      <w:pPr>
        <w:pStyle w:val="Paragraphedeliste"/>
        <w:numPr>
          <w:ilvl w:val="0"/>
          <w:numId w:val="11"/>
        </w:numPr>
        <w:spacing w:after="120"/>
        <w:contextualSpacing w:val="0"/>
        <w:jc w:val="both"/>
        <w:rPr>
          <w:rFonts w:ascii="Times New Roman" w:hAnsi="Times New Roman"/>
        </w:rPr>
      </w:pPr>
      <w:r w:rsidRPr="001F667F">
        <w:rPr>
          <w:rFonts w:ascii="Times New Roman" w:hAnsi="Times New Roman"/>
        </w:rPr>
        <w:t>Terres forestières converties en prairies (3B3bi) : émissions suite aux pertes dans les stocks du carbone des sols ;</w:t>
      </w:r>
    </w:p>
    <w:p w:rsidR="009A5654" w:rsidRPr="001F667F" w:rsidRDefault="009A5654" w:rsidP="009A5654">
      <w:pPr>
        <w:pStyle w:val="Paragraphedeliste"/>
        <w:numPr>
          <w:ilvl w:val="0"/>
          <w:numId w:val="11"/>
        </w:numPr>
        <w:spacing w:after="120"/>
        <w:contextualSpacing w:val="0"/>
        <w:jc w:val="both"/>
        <w:rPr>
          <w:rFonts w:ascii="Times New Roman" w:hAnsi="Times New Roman"/>
        </w:rPr>
      </w:pPr>
      <w:r w:rsidRPr="001F667F">
        <w:rPr>
          <w:rFonts w:ascii="Times New Roman" w:hAnsi="Times New Roman"/>
        </w:rPr>
        <w:t>Terres cultivées converties en prairies (3B3bii) : absorption suite à l'abandon des terres cultivées</w:t>
      </w:r>
      <w:r>
        <w:rPr>
          <w:rFonts w:ascii="Times New Roman" w:hAnsi="Times New Roman"/>
        </w:rPr>
        <w:t>,</w:t>
      </w:r>
      <w:r w:rsidRPr="001F667F">
        <w:rPr>
          <w:rFonts w:ascii="Times New Roman" w:hAnsi="Times New Roman"/>
        </w:rPr>
        <w:t xml:space="preserve"> la végétation occupe les terres (gain dans les stocks de carbone).</w:t>
      </w:r>
    </w:p>
    <w:p w:rsidR="009A5654" w:rsidRPr="001F667F" w:rsidRDefault="009A5654" w:rsidP="009A5654">
      <w:pPr>
        <w:pStyle w:val="Paragraphedeliste"/>
        <w:numPr>
          <w:ilvl w:val="0"/>
          <w:numId w:val="11"/>
        </w:numPr>
        <w:spacing w:after="120"/>
        <w:contextualSpacing w:val="0"/>
        <w:jc w:val="both"/>
        <w:rPr>
          <w:rFonts w:ascii="Times New Roman" w:hAnsi="Times New Roman"/>
        </w:rPr>
      </w:pPr>
      <w:r w:rsidRPr="001F667F">
        <w:rPr>
          <w:rFonts w:ascii="Times New Roman" w:hAnsi="Times New Roman"/>
        </w:rPr>
        <w:t>Terres humides converties en prairies (3B3biii) : émissions suite au retrait des eaux</w:t>
      </w:r>
      <w:r>
        <w:rPr>
          <w:rFonts w:ascii="Times New Roman" w:hAnsi="Times New Roman"/>
        </w:rPr>
        <w:t>,</w:t>
      </w:r>
      <w:r w:rsidRPr="001F667F">
        <w:rPr>
          <w:rFonts w:ascii="Times New Roman" w:hAnsi="Times New Roman"/>
        </w:rPr>
        <w:t xml:space="preserve"> la végétation recule (perte dans les stocks de carbone).</w:t>
      </w:r>
    </w:p>
    <w:p w:rsidR="009A5654" w:rsidRDefault="009A5654" w:rsidP="009A5654">
      <w:pPr>
        <w:spacing w:after="0"/>
        <w:jc w:val="both"/>
        <w:rPr>
          <w:rFonts w:ascii="Times New Roman" w:hAnsi="Times New Roman" w:cs="Times New Roman"/>
          <w:color w:val="FF0000"/>
        </w:rPr>
      </w:pPr>
      <w:r w:rsidRPr="001F667F">
        <w:rPr>
          <w:rFonts w:ascii="Times New Roman" w:hAnsi="Times New Roman" w:cs="Times New Roman"/>
        </w:rPr>
        <w:t>Dans ce cadre l'émission des prairies est totalement tributaire des conditions climatiques et du comportement humain.</w:t>
      </w:r>
    </w:p>
    <w:p w:rsidR="009A5654" w:rsidRDefault="009A5654" w:rsidP="009A5654">
      <w:pPr>
        <w:pStyle w:val="Titre2"/>
        <w:numPr>
          <w:ilvl w:val="0"/>
          <w:numId w:val="25"/>
        </w:numPr>
      </w:pPr>
      <w:bookmarkStart w:id="52" w:name="_Toc500089197"/>
      <w:bookmarkStart w:id="53" w:name="_Toc158845983"/>
      <w:r w:rsidRPr="00CE7EEC">
        <w:t>Sources agrégées et sources d’émissions non CO</w:t>
      </w:r>
      <w:r w:rsidRPr="00CE7EEC">
        <w:rPr>
          <w:vertAlign w:val="subscript"/>
        </w:rPr>
        <w:t>2</w:t>
      </w:r>
      <w:bookmarkEnd w:id="52"/>
      <w:bookmarkEnd w:id="53"/>
    </w:p>
    <w:p w:rsidR="009A5654" w:rsidRPr="001F667F" w:rsidRDefault="009A5654" w:rsidP="009A5654">
      <w:pPr>
        <w:spacing w:before="120" w:after="120"/>
        <w:jc w:val="both"/>
        <w:rPr>
          <w:rFonts w:ascii="Times New Roman" w:hAnsi="Times New Roman" w:cs="Times New Roman"/>
        </w:rPr>
      </w:pPr>
      <w:r w:rsidRPr="001F667F">
        <w:rPr>
          <w:rFonts w:ascii="Times New Roman" w:hAnsi="Times New Roman" w:cs="Times New Roman"/>
        </w:rPr>
        <w:t>Les émissions sans CO</w:t>
      </w:r>
      <w:r w:rsidRPr="001F667F">
        <w:rPr>
          <w:rFonts w:ascii="Times New Roman" w:hAnsi="Times New Roman" w:cs="Times New Roman"/>
          <w:vertAlign w:val="subscript"/>
        </w:rPr>
        <w:t>2</w:t>
      </w:r>
      <w:r w:rsidRPr="001F667F">
        <w:rPr>
          <w:rFonts w:ascii="Times New Roman" w:hAnsi="Times New Roman" w:cs="Times New Roman"/>
        </w:rPr>
        <w:t xml:space="preserve"> dues au brûlage de biomasse sur des prairies restant prairies proviennent surtout du « brûlage de la brousse ». Les émissions de CO</w:t>
      </w:r>
      <w:r w:rsidRPr="001F667F">
        <w:rPr>
          <w:rFonts w:ascii="Times New Roman" w:hAnsi="Times New Roman" w:cs="Times New Roman"/>
          <w:vertAlign w:val="subscript"/>
        </w:rPr>
        <w:t>2</w:t>
      </w:r>
      <w:r w:rsidRPr="001F667F">
        <w:rPr>
          <w:rFonts w:ascii="Times New Roman" w:hAnsi="Times New Roman" w:cs="Times New Roman"/>
        </w:rPr>
        <w:t xml:space="preserve"> dues au brûlage de biomasse sur des prairies restant prairies ne sont pas </w:t>
      </w:r>
      <w:r>
        <w:rPr>
          <w:rFonts w:ascii="Times New Roman" w:hAnsi="Times New Roman" w:cs="Times New Roman"/>
        </w:rPr>
        <w:t>prises en compte</w:t>
      </w:r>
      <w:r w:rsidRPr="001F667F">
        <w:rPr>
          <w:rFonts w:ascii="Times New Roman" w:hAnsi="Times New Roman" w:cs="Times New Roman"/>
        </w:rPr>
        <w:t xml:space="preserve"> dans le rapport car elles s’équilibrent largement avec le CO</w:t>
      </w:r>
      <w:r w:rsidRPr="001F667F">
        <w:rPr>
          <w:rFonts w:ascii="Times New Roman" w:hAnsi="Times New Roman" w:cs="Times New Roman"/>
          <w:vertAlign w:val="subscript"/>
        </w:rPr>
        <w:t>2</w:t>
      </w:r>
      <w:r w:rsidRPr="001F667F">
        <w:rPr>
          <w:rFonts w:ascii="Times New Roman" w:hAnsi="Times New Roman" w:cs="Times New Roman"/>
        </w:rPr>
        <w:t xml:space="preserve"> qui est réincorporé dans la biomasse par la photosynthèse au bout de quelques semaines voire quelques années après le brûlage.</w:t>
      </w:r>
    </w:p>
    <w:p w:rsidR="009A5654" w:rsidRDefault="009A5654" w:rsidP="009A5654">
      <w:pPr>
        <w:pStyle w:val="Titre3"/>
        <w:numPr>
          <w:ilvl w:val="0"/>
          <w:numId w:val="27"/>
        </w:numPr>
        <w:bidi w:val="0"/>
        <w:rPr>
          <w:rFonts w:asciiTheme="majorBidi" w:hAnsiTheme="majorBidi" w:cstheme="majorBidi"/>
          <w:sz w:val="24"/>
          <w:szCs w:val="24"/>
        </w:rPr>
      </w:pPr>
      <w:bookmarkStart w:id="54" w:name="_Toc500089198"/>
      <w:bookmarkStart w:id="55" w:name="_Toc158845984"/>
      <w:r w:rsidRPr="00643E21">
        <w:rPr>
          <w:rFonts w:asciiTheme="majorBidi" w:hAnsiTheme="majorBidi" w:cstheme="majorBidi"/>
          <w:sz w:val="24"/>
          <w:szCs w:val="24"/>
        </w:rPr>
        <w:t>Choix de la méthode</w:t>
      </w:r>
      <w:bookmarkEnd w:id="54"/>
      <w:bookmarkEnd w:id="55"/>
    </w:p>
    <w:p w:rsidR="009A5654" w:rsidRPr="001F667F" w:rsidRDefault="009A5654" w:rsidP="009A5654">
      <w:pPr>
        <w:spacing w:before="120" w:after="120"/>
        <w:jc w:val="both"/>
        <w:rPr>
          <w:rFonts w:ascii="Times New Roman" w:hAnsi="Times New Roman" w:cs="Times New Roman"/>
        </w:rPr>
      </w:pPr>
      <w:r>
        <w:rPr>
          <w:rFonts w:ascii="Times New Roman" w:hAnsi="Times New Roman" w:cs="Times New Roman"/>
        </w:rPr>
        <w:t>L'utilisation du</w:t>
      </w:r>
      <w:r w:rsidRPr="001F667F">
        <w:rPr>
          <w:rFonts w:ascii="Times New Roman" w:hAnsi="Times New Roman" w:cs="Times New Roman"/>
        </w:rPr>
        <w:t xml:space="preserve"> diagramme</w:t>
      </w:r>
      <w:r>
        <w:rPr>
          <w:rFonts w:ascii="Times New Roman" w:hAnsi="Times New Roman" w:cs="Times New Roman"/>
        </w:rPr>
        <w:t>s</w:t>
      </w:r>
      <w:r w:rsidRPr="001F667F">
        <w:rPr>
          <w:rFonts w:ascii="Times New Roman" w:hAnsi="Times New Roman" w:cs="Times New Roman"/>
        </w:rPr>
        <w:t xml:space="preserve"> décisionnel</w:t>
      </w:r>
      <w:r>
        <w:rPr>
          <w:rFonts w:ascii="Times New Roman" w:hAnsi="Times New Roman" w:cs="Times New Roman"/>
        </w:rPr>
        <w:t>s</w:t>
      </w:r>
      <w:r w:rsidRPr="00ED0423">
        <w:rPr>
          <w:rFonts w:ascii="Times New Roman" w:hAnsi="Times New Roman" w:cs="Times New Roman"/>
        </w:rPr>
        <w:t xml:space="preserve">2.6 </w:t>
      </w:r>
      <w:r w:rsidRPr="001F667F">
        <w:rPr>
          <w:rFonts w:ascii="Times New Roman" w:hAnsi="Times New Roman" w:cs="Times New Roman"/>
        </w:rPr>
        <w:t xml:space="preserve">présenté </w:t>
      </w:r>
      <w:r>
        <w:rPr>
          <w:rFonts w:ascii="Times New Roman" w:hAnsi="Times New Roman" w:cs="Times New Roman"/>
        </w:rPr>
        <w:t xml:space="preserve">dans le chapitre 2 du volume 4 des lignes directrices du GIEC 2006, </w:t>
      </w:r>
      <w:r w:rsidRPr="001F667F">
        <w:rPr>
          <w:rFonts w:ascii="Times New Roman" w:hAnsi="Times New Roman" w:cs="Times New Roman"/>
        </w:rPr>
        <w:t>a permis le choix du niveau approprié pour le rapport sur les émissions sans CO</w:t>
      </w:r>
      <w:r w:rsidRPr="001F667F">
        <w:rPr>
          <w:rFonts w:ascii="Times New Roman" w:hAnsi="Times New Roman" w:cs="Times New Roman"/>
          <w:vertAlign w:val="subscript"/>
        </w:rPr>
        <w:t xml:space="preserve">2 </w:t>
      </w:r>
      <w:r w:rsidRPr="001F667F">
        <w:rPr>
          <w:rFonts w:ascii="Times New Roman" w:hAnsi="Times New Roman" w:cs="Times New Roman"/>
        </w:rPr>
        <w:t>dues au brûlage de biomasse. Si le brûlage de biomasse sur les prairies restant prairies n’est pas une catégorie clé les pays pourront choisir d’inclure les émissions sans CO</w:t>
      </w:r>
      <w:r w:rsidRPr="00774DCD">
        <w:rPr>
          <w:rFonts w:ascii="Times New Roman" w:hAnsi="Times New Roman" w:cs="Times New Roman"/>
          <w:vertAlign w:val="subscript"/>
        </w:rPr>
        <w:t>2</w:t>
      </w:r>
      <w:r w:rsidRPr="001F667F">
        <w:rPr>
          <w:rFonts w:ascii="Times New Roman" w:hAnsi="Times New Roman" w:cs="Times New Roman"/>
        </w:rPr>
        <w:t xml:space="preserve"> à l’aide d’une méthode de niveau 1 c’est-à-dire des données et des facteurs d’émissions et de combustion par défaut très désagrégés.</w:t>
      </w:r>
    </w:p>
    <w:p w:rsidR="009A5654" w:rsidRPr="001F667F" w:rsidRDefault="009A5654" w:rsidP="009A5654">
      <w:pPr>
        <w:spacing w:before="120" w:after="120"/>
        <w:jc w:val="both"/>
        <w:rPr>
          <w:rFonts w:ascii="Times New Roman" w:hAnsi="Times New Roman" w:cs="Times New Roman"/>
        </w:rPr>
      </w:pPr>
      <w:r w:rsidRPr="001F667F">
        <w:rPr>
          <w:rFonts w:ascii="Times New Roman" w:hAnsi="Times New Roman" w:cs="Times New Roman"/>
        </w:rPr>
        <w:t>Pour un établissement de rapports de niveau 1 l’équation 2.27 a été utilisée. Le niveau 1 se base sur des données et des facteurs d’émissions et de combustion par défaut très désagrégés. Comme notre pays ne dispose pas de données sur la masse de combustible disponible à la combustion (M</w:t>
      </w:r>
      <w:r w:rsidRPr="001F667F">
        <w:rPr>
          <w:rFonts w:ascii="Times New Roman" w:hAnsi="Times New Roman" w:cs="Times New Roman"/>
          <w:vertAlign w:val="subscript"/>
        </w:rPr>
        <w:t>B</w:t>
      </w:r>
      <w:r w:rsidRPr="001F667F">
        <w:rPr>
          <w:rFonts w:ascii="Times New Roman" w:hAnsi="Times New Roman" w:cs="Times New Roman"/>
        </w:rPr>
        <w:t xml:space="preserve">) nous avons utilisés les données par défaut du tableau 2.4 des LD du GIEC 2006 correspondant à la masse de combustible consommé. </w:t>
      </w:r>
    </w:p>
    <w:p w:rsidR="009A5654" w:rsidRPr="00F241A9" w:rsidRDefault="009A5654" w:rsidP="009A5654">
      <w:pPr>
        <w:spacing w:before="120" w:after="120"/>
        <w:jc w:val="center"/>
        <w:rPr>
          <w:rFonts w:ascii="Arial" w:hAnsi="Arial"/>
          <w:sz w:val="20"/>
          <w:szCs w:val="20"/>
        </w:rPr>
      </w:pPr>
      <w:r>
        <w:rPr>
          <w:rFonts w:ascii="Arial" w:hAnsi="Arial"/>
          <w:noProof/>
          <w:sz w:val="20"/>
          <w:szCs w:val="20"/>
          <w:lang w:eastAsia="fr-FR"/>
        </w:rPr>
        <w:drawing>
          <wp:inline distT="0" distB="0" distL="0" distR="0">
            <wp:extent cx="4619625" cy="685800"/>
            <wp:effectExtent l="19050" t="0" r="9525" b="0"/>
            <wp:docPr id="13"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a:srcRect/>
                    <a:stretch>
                      <a:fillRect/>
                    </a:stretch>
                  </pic:blipFill>
                  <pic:spPr bwMode="auto">
                    <a:xfrm>
                      <a:off x="0" y="0"/>
                      <a:ext cx="4619625" cy="685800"/>
                    </a:xfrm>
                    <a:prstGeom prst="rect">
                      <a:avLst/>
                    </a:prstGeom>
                    <a:noFill/>
                    <a:ln w="9525">
                      <a:noFill/>
                      <a:miter lim="800000"/>
                      <a:headEnd/>
                      <a:tailEnd/>
                    </a:ln>
                  </pic:spPr>
                </pic:pic>
              </a:graphicData>
            </a:graphic>
          </wp:inline>
        </w:drawing>
      </w:r>
    </w:p>
    <w:p w:rsidR="009A5654" w:rsidRPr="001F667F" w:rsidRDefault="009A5654" w:rsidP="009A5654">
      <w:pPr>
        <w:autoSpaceDE w:val="0"/>
        <w:autoSpaceDN w:val="0"/>
        <w:adjustRightInd w:val="0"/>
        <w:spacing w:after="120"/>
        <w:jc w:val="both"/>
        <w:rPr>
          <w:rFonts w:ascii="Times New Roman" w:eastAsia="Times New Roman" w:hAnsi="Times New Roman" w:cs="Times New Roman"/>
          <w:color w:val="000000"/>
          <w:sz w:val="20"/>
          <w:szCs w:val="20"/>
        </w:rPr>
      </w:pPr>
      <w:r w:rsidRPr="001F667F">
        <w:rPr>
          <w:rFonts w:ascii="Times New Roman" w:eastAsia="Times New Roman" w:hAnsi="Times New Roman" w:cs="Times New Roman"/>
          <w:color w:val="000000"/>
          <w:sz w:val="20"/>
          <w:szCs w:val="20"/>
        </w:rPr>
        <w:t xml:space="preserve">Où : </w:t>
      </w:r>
    </w:p>
    <w:p w:rsidR="009A5654" w:rsidRPr="001F667F" w:rsidRDefault="009A5654" w:rsidP="009A5654">
      <w:pPr>
        <w:autoSpaceDE w:val="0"/>
        <w:autoSpaceDN w:val="0"/>
        <w:adjustRightInd w:val="0"/>
        <w:spacing w:after="60"/>
        <w:ind w:left="918" w:hanging="340"/>
        <w:jc w:val="both"/>
        <w:rPr>
          <w:rFonts w:ascii="Times New Roman" w:eastAsia="Times New Roman" w:hAnsi="Times New Roman" w:cs="Times New Roman"/>
          <w:color w:val="000000"/>
          <w:sz w:val="18"/>
          <w:szCs w:val="18"/>
        </w:rPr>
      </w:pPr>
      <w:r w:rsidRPr="001F667F">
        <w:rPr>
          <w:rFonts w:ascii="Times New Roman" w:eastAsia="Times New Roman" w:hAnsi="Times New Roman" w:cs="Times New Roman"/>
          <w:color w:val="000000"/>
          <w:sz w:val="18"/>
          <w:szCs w:val="18"/>
        </w:rPr>
        <w:t>P</w:t>
      </w:r>
      <w:r w:rsidRPr="001F667F">
        <w:rPr>
          <w:rFonts w:ascii="Times New Roman" w:eastAsia="Times New Roman" w:hAnsi="Times New Roman" w:cs="Times New Roman"/>
          <w:color w:val="000000"/>
          <w:sz w:val="18"/>
          <w:szCs w:val="18"/>
          <w:vertAlign w:val="subscript"/>
        </w:rPr>
        <w:t>feu</w:t>
      </w:r>
      <w:r w:rsidRPr="001F667F">
        <w:rPr>
          <w:rFonts w:ascii="Times New Roman" w:eastAsia="Times New Roman" w:hAnsi="Times New Roman" w:cs="Times New Roman"/>
          <w:color w:val="000000"/>
          <w:sz w:val="18"/>
          <w:szCs w:val="18"/>
        </w:rPr>
        <w:t xml:space="preserve"> = Quantité d’émissions de gaz à effet de serre dues au feu tonnes de chaque GES par</w:t>
      </w:r>
      <w:r w:rsidR="007521FA">
        <w:rPr>
          <w:rFonts w:ascii="Times New Roman" w:eastAsia="Times New Roman" w:hAnsi="Times New Roman" w:cs="Times New Roman"/>
          <w:color w:val="000000"/>
          <w:sz w:val="18"/>
          <w:szCs w:val="18"/>
        </w:rPr>
        <w:t xml:space="preserve"> </w:t>
      </w:r>
      <w:r w:rsidRPr="001F667F">
        <w:rPr>
          <w:rFonts w:ascii="Times New Roman" w:eastAsia="Times New Roman" w:hAnsi="Times New Roman" w:cs="Times New Roman"/>
          <w:color w:val="000000"/>
          <w:sz w:val="18"/>
          <w:szCs w:val="18"/>
        </w:rPr>
        <w:t>exemple CH</w:t>
      </w:r>
      <w:r w:rsidRPr="001F667F">
        <w:rPr>
          <w:rFonts w:ascii="Times New Roman" w:eastAsia="Times New Roman" w:hAnsi="Times New Roman" w:cs="Times New Roman"/>
          <w:color w:val="000000"/>
          <w:sz w:val="18"/>
          <w:szCs w:val="18"/>
          <w:vertAlign w:val="subscript"/>
        </w:rPr>
        <w:t>4</w:t>
      </w:r>
      <w:r w:rsidRPr="001F667F">
        <w:rPr>
          <w:rFonts w:ascii="Times New Roman" w:eastAsia="Times New Roman" w:hAnsi="Times New Roman" w:cs="Times New Roman"/>
          <w:color w:val="000000"/>
          <w:sz w:val="18"/>
          <w:szCs w:val="18"/>
        </w:rPr>
        <w:t xml:space="preserve"> N</w:t>
      </w:r>
      <w:r w:rsidRPr="001F667F">
        <w:rPr>
          <w:rFonts w:ascii="Times New Roman" w:eastAsia="Times New Roman" w:hAnsi="Times New Roman" w:cs="Times New Roman"/>
          <w:color w:val="000000"/>
          <w:sz w:val="18"/>
          <w:szCs w:val="18"/>
          <w:vertAlign w:val="subscript"/>
        </w:rPr>
        <w:t>2</w:t>
      </w:r>
      <w:r w:rsidRPr="001F667F">
        <w:rPr>
          <w:rFonts w:ascii="Times New Roman" w:eastAsia="Times New Roman" w:hAnsi="Times New Roman" w:cs="Times New Roman"/>
          <w:color w:val="000000"/>
          <w:sz w:val="18"/>
          <w:szCs w:val="18"/>
        </w:rPr>
        <w:t>O etc.</w:t>
      </w:r>
    </w:p>
    <w:p w:rsidR="009A5654" w:rsidRPr="001F667F" w:rsidRDefault="009A5654" w:rsidP="009A5654">
      <w:pPr>
        <w:autoSpaceDE w:val="0"/>
        <w:autoSpaceDN w:val="0"/>
        <w:adjustRightInd w:val="0"/>
        <w:spacing w:after="60"/>
        <w:ind w:left="918" w:hanging="340"/>
        <w:jc w:val="both"/>
        <w:rPr>
          <w:rFonts w:ascii="Times New Roman" w:eastAsia="Times New Roman" w:hAnsi="Times New Roman" w:cs="Times New Roman"/>
          <w:color w:val="000000"/>
          <w:sz w:val="18"/>
          <w:szCs w:val="18"/>
        </w:rPr>
      </w:pPr>
      <w:r w:rsidRPr="001F667F">
        <w:rPr>
          <w:rFonts w:ascii="Times New Roman" w:eastAsia="Times New Roman" w:hAnsi="Times New Roman" w:cs="Times New Roman"/>
          <w:color w:val="000000"/>
          <w:sz w:val="18"/>
          <w:szCs w:val="18"/>
        </w:rPr>
        <w:t>S = Superficie brûlée</w:t>
      </w:r>
      <w:r>
        <w:rPr>
          <w:rFonts w:ascii="Times New Roman" w:eastAsia="Times New Roman" w:hAnsi="Times New Roman" w:cs="Times New Roman"/>
          <w:color w:val="000000"/>
          <w:sz w:val="18"/>
          <w:szCs w:val="18"/>
        </w:rPr>
        <w:t xml:space="preserve"> en</w:t>
      </w:r>
      <w:r w:rsidRPr="001F667F">
        <w:rPr>
          <w:rFonts w:ascii="Times New Roman" w:eastAsia="Times New Roman" w:hAnsi="Times New Roman" w:cs="Times New Roman"/>
          <w:color w:val="000000"/>
          <w:sz w:val="18"/>
          <w:szCs w:val="18"/>
        </w:rPr>
        <w:t xml:space="preserve"> ha</w:t>
      </w:r>
    </w:p>
    <w:p w:rsidR="009A5654" w:rsidRPr="001F667F" w:rsidRDefault="009A5654" w:rsidP="009A5654">
      <w:pPr>
        <w:autoSpaceDE w:val="0"/>
        <w:autoSpaceDN w:val="0"/>
        <w:adjustRightInd w:val="0"/>
        <w:spacing w:after="60"/>
        <w:ind w:left="918" w:hanging="340"/>
        <w:jc w:val="both"/>
        <w:rPr>
          <w:rFonts w:ascii="Times New Roman" w:eastAsia="Times New Roman" w:hAnsi="Times New Roman" w:cs="Times New Roman"/>
          <w:color w:val="000000"/>
          <w:sz w:val="18"/>
          <w:szCs w:val="18"/>
        </w:rPr>
      </w:pPr>
      <w:r w:rsidRPr="001F667F">
        <w:rPr>
          <w:rFonts w:ascii="Times New Roman" w:eastAsia="Times New Roman" w:hAnsi="Times New Roman" w:cs="Times New Roman"/>
          <w:color w:val="000000"/>
          <w:sz w:val="18"/>
          <w:szCs w:val="18"/>
        </w:rPr>
        <w:t>M</w:t>
      </w:r>
      <w:r w:rsidRPr="001F667F">
        <w:rPr>
          <w:rFonts w:ascii="Times New Roman" w:eastAsia="Times New Roman" w:hAnsi="Times New Roman" w:cs="Times New Roman"/>
          <w:color w:val="000000"/>
          <w:sz w:val="18"/>
          <w:szCs w:val="18"/>
          <w:vertAlign w:val="subscript"/>
        </w:rPr>
        <w:t>B</w:t>
      </w:r>
      <w:r w:rsidRPr="001F667F">
        <w:rPr>
          <w:rFonts w:ascii="Times New Roman" w:eastAsia="Times New Roman" w:hAnsi="Times New Roman" w:cs="Times New Roman"/>
          <w:color w:val="000000"/>
          <w:sz w:val="18"/>
          <w:szCs w:val="18"/>
        </w:rPr>
        <w:t xml:space="preserve"> = Masse de combustible disponible à la combustion tonnes ha</w:t>
      </w:r>
      <w:r w:rsidRPr="001F667F">
        <w:rPr>
          <w:rFonts w:ascii="Times New Roman" w:eastAsia="Times New Roman" w:hAnsi="Times New Roman" w:cs="Times New Roman"/>
          <w:color w:val="000000"/>
          <w:sz w:val="18"/>
          <w:szCs w:val="18"/>
          <w:vertAlign w:val="superscript"/>
        </w:rPr>
        <w:t>-1</w:t>
      </w:r>
      <w:r w:rsidRPr="001F667F">
        <w:rPr>
          <w:rFonts w:ascii="Times New Roman" w:eastAsia="Times New Roman" w:hAnsi="Times New Roman" w:cs="Times New Roman"/>
          <w:color w:val="000000"/>
          <w:sz w:val="18"/>
          <w:szCs w:val="18"/>
        </w:rPr>
        <w:t>. Sont inclus la biomasse</w:t>
      </w:r>
      <w:r>
        <w:rPr>
          <w:rFonts w:ascii="Times New Roman" w:eastAsia="Times New Roman" w:hAnsi="Times New Roman" w:cs="Times New Roman"/>
          <w:color w:val="000000"/>
          <w:sz w:val="18"/>
          <w:szCs w:val="18"/>
        </w:rPr>
        <w:t>,</w:t>
      </w:r>
      <w:r w:rsidRPr="001F667F">
        <w:rPr>
          <w:rFonts w:ascii="Times New Roman" w:eastAsia="Times New Roman" w:hAnsi="Times New Roman" w:cs="Times New Roman"/>
          <w:color w:val="000000"/>
          <w:sz w:val="18"/>
          <w:szCs w:val="18"/>
        </w:rPr>
        <w:t xml:space="preserve"> la litière du sol et le bois mort. Lorsqu’on utilise des méthodes de niveau 1 on suppose que les pools de litière et de bois mort sont nuls sauf lorsqu’il y a un changement d’affectation des terres </w:t>
      </w:r>
    </w:p>
    <w:p w:rsidR="009A5654" w:rsidRPr="001F667F" w:rsidRDefault="009A5654" w:rsidP="009A5654">
      <w:pPr>
        <w:autoSpaceDE w:val="0"/>
        <w:autoSpaceDN w:val="0"/>
        <w:adjustRightInd w:val="0"/>
        <w:spacing w:after="60"/>
        <w:ind w:left="918" w:hanging="340"/>
        <w:jc w:val="both"/>
        <w:rPr>
          <w:rFonts w:ascii="Times New Roman" w:eastAsia="Times New Roman" w:hAnsi="Times New Roman" w:cs="Times New Roman"/>
          <w:color w:val="000000"/>
          <w:sz w:val="18"/>
          <w:szCs w:val="18"/>
        </w:rPr>
      </w:pPr>
      <w:r w:rsidRPr="001F667F">
        <w:rPr>
          <w:rFonts w:ascii="Times New Roman" w:eastAsia="Times New Roman" w:hAnsi="Times New Roman" w:cs="Times New Roman"/>
          <w:color w:val="000000"/>
          <w:sz w:val="18"/>
          <w:szCs w:val="18"/>
        </w:rPr>
        <w:lastRenderedPageBreak/>
        <w:t>C</w:t>
      </w:r>
      <w:r w:rsidRPr="001F667F">
        <w:rPr>
          <w:rFonts w:ascii="Times New Roman" w:eastAsia="Times New Roman" w:hAnsi="Times New Roman" w:cs="Times New Roman"/>
          <w:color w:val="000000"/>
          <w:sz w:val="18"/>
          <w:szCs w:val="18"/>
          <w:vertAlign w:val="subscript"/>
        </w:rPr>
        <w:t xml:space="preserve">f </w:t>
      </w:r>
      <w:r w:rsidRPr="001F667F">
        <w:rPr>
          <w:rFonts w:ascii="Times New Roman" w:eastAsia="Times New Roman" w:hAnsi="Times New Roman" w:cs="Times New Roman"/>
          <w:color w:val="000000"/>
          <w:sz w:val="18"/>
          <w:szCs w:val="18"/>
        </w:rPr>
        <w:t xml:space="preserve">= Facteur de combustion non dimensionnel  </w:t>
      </w:r>
    </w:p>
    <w:p w:rsidR="009A5654" w:rsidRPr="001F667F" w:rsidRDefault="009A5654" w:rsidP="009A5654">
      <w:pPr>
        <w:autoSpaceDE w:val="0"/>
        <w:autoSpaceDN w:val="0"/>
        <w:adjustRightInd w:val="0"/>
        <w:spacing w:after="60"/>
        <w:ind w:left="918" w:hanging="340"/>
        <w:jc w:val="both"/>
        <w:rPr>
          <w:rFonts w:ascii="Times New Roman" w:eastAsia="Times New Roman" w:hAnsi="Times New Roman" w:cs="Times New Roman"/>
          <w:color w:val="000000"/>
          <w:sz w:val="18"/>
          <w:szCs w:val="18"/>
        </w:rPr>
      </w:pPr>
      <w:r w:rsidRPr="001F667F">
        <w:rPr>
          <w:rFonts w:ascii="Times New Roman" w:eastAsia="Times New Roman" w:hAnsi="Times New Roman" w:cs="Times New Roman"/>
          <w:color w:val="000000"/>
          <w:sz w:val="18"/>
          <w:szCs w:val="18"/>
        </w:rPr>
        <w:t>G</w:t>
      </w:r>
      <w:r w:rsidRPr="001F667F">
        <w:rPr>
          <w:rFonts w:ascii="Times New Roman" w:eastAsia="Times New Roman" w:hAnsi="Times New Roman" w:cs="Times New Roman"/>
          <w:color w:val="000000"/>
          <w:sz w:val="18"/>
          <w:szCs w:val="18"/>
          <w:vertAlign w:val="subscript"/>
        </w:rPr>
        <w:t xml:space="preserve">fe </w:t>
      </w:r>
      <w:r w:rsidRPr="001F667F">
        <w:rPr>
          <w:rFonts w:ascii="Times New Roman" w:eastAsia="Times New Roman" w:hAnsi="Times New Roman" w:cs="Times New Roman"/>
          <w:color w:val="000000"/>
          <w:sz w:val="18"/>
          <w:szCs w:val="18"/>
        </w:rPr>
        <w:t>= Facteur d’émissions g kg</w:t>
      </w:r>
      <w:r w:rsidRPr="001F667F">
        <w:rPr>
          <w:rFonts w:ascii="Times New Roman" w:eastAsia="Times New Roman" w:hAnsi="Times New Roman" w:cs="Times New Roman"/>
          <w:color w:val="000000"/>
          <w:sz w:val="18"/>
          <w:szCs w:val="18"/>
          <w:vertAlign w:val="superscript"/>
        </w:rPr>
        <w:t>-1</w:t>
      </w:r>
      <w:r w:rsidRPr="001F667F">
        <w:rPr>
          <w:rFonts w:ascii="Times New Roman" w:eastAsia="Times New Roman" w:hAnsi="Times New Roman" w:cs="Times New Roman"/>
          <w:color w:val="000000"/>
          <w:sz w:val="18"/>
          <w:szCs w:val="18"/>
        </w:rPr>
        <w:t xml:space="preserve"> de matière sèche brûlée </w:t>
      </w:r>
    </w:p>
    <w:p w:rsidR="009A5654" w:rsidRDefault="009A5654" w:rsidP="009A5654">
      <w:pPr>
        <w:pStyle w:val="Titre3"/>
        <w:numPr>
          <w:ilvl w:val="0"/>
          <w:numId w:val="27"/>
        </w:numPr>
        <w:bidi w:val="0"/>
        <w:rPr>
          <w:rFonts w:asciiTheme="majorBidi" w:hAnsiTheme="majorBidi" w:cstheme="majorBidi"/>
          <w:sz w:val="24"/>
          <w:szCs w:val="24"/>
          <w:lang w:val="fr-FR"/>
        </w:rPr>
      </w:pPr>
      <w:bookmarkStart w:id="56" w:name="_Toc500089199"/>
      <w:bookmarkStart w:id="57" w:name="_Toc158845985"/>
      <w:r w:rsidRPr="00080FB9">
        <w:rPr>
          <w:rFonts w:asciiTheme="majorBidi" w:hAnsiTheme="majorBidi" w:cstheme="majorBidi"/>
          <w:sz w:val="24"/>
          <w:szCs w:val="24"/>
          <w:lang w:val="fr-FR"/>
        </w:rPr>
        <w:t>Calculs d’émissions des GES dues à la combustion de la Biomasse</w:t>
      </w:r>
      <w:bookmarkEnd w:id="56"/>
      <w:bookmarkEnd w:id="57"/>
    </w:p>
    <w:p w:rsidR="009A5654" w:rsidRPr="00CD1E25" w:rsidRDefault="009A5654" w:rsidP="009A5654">
      <w:pPr>
        <w:spacing w:before="120" w:after="120"/>
        <w:jc w:val="both"/>
        <w:rPr>
          <w:rFonts w:ascii="Times New Roman" w:hAnsi="Times New Roman" w:cs="Times New Roman"/>
        </w:rPr>
      </w:pPr>
      <w:r w:rsidRPr="00CD1E25">
        <w:rPr>
          <w:rFonts w:ascii="Times New Roman" w:hAnsi="Times New Roman" w:cs="Times New Roman"/>
        </w:rPr>
        <w:t>Pour l’approche de niveau 1</w:t>
      </w:r>
      <w:r>
        <w:rPr>
          <w:rFonts w:ascii="Times New Roman" w:hAnsi="Times New Roman" w:cs="Times New Roman"/>
        </w:rPr>
        <w:t>,</w:t>
      </w:r>
      <w:r w:rsidRPr="00CD1E25">
        <w:rPr>
          <w:rFonts w:ascii="Times New Roman" w:hAnsi="Times New Roman" w:cs="Times New Roman"/>
        </w:rPr>
        <w:t xml:space="preserve"> les valeurs par défaut correspondant aux facteurs de combustion</w:t>
      </w:r>
      <w:r>
        <w:rPr>
          <w:rFonts w:ascii="Times New Roman" w:hAnsi="Times New Roman" w:cs="Times New Roman"/>
        </w:rPr>
        <w:t>,</w:t>
      </w:r>
      <w:r w:rsidRPr="00CD1E25">
        <w:rPr>
          <w:rFonts w:ascii="Times New Roman" w:hAnsi="Times New Roman" w:cs="Times New Roman"/>
        </w:rPr>
        <w:t xml:space="preserve"> les facteurs d’émissions les estimations de la biomasse aérienne et la fraction de combustible réellement brûlée » sont tous fournis par les t</w:t>
      </w:r>
      <w:r w:rsidRPr="00CD1E25">
        <w:rPr>
          <w:rFonts w:ascii="Times New Roman" w:eastAsia="Times New Roman" w:hAnsi="Times New Roman" w:cs="Times New Roman"/>
        </w:rPr>
        <w:t>ableaux des LD du GIEC 2006.</w:t>
      </w:r>
    </w:p>
    <w:p w:rsidR="009A5654" w:rsidRPr="00CD1E25" w:rsidRDefault="009A5654" w:rsidP="009A5654">
      <w:pPr>
        <w:spacing w:before="120" w:after="120"/>
        <w:jc w:val="both"/>
        <w:rPr>
          <w:rFonts w:ascii="Times New Roman" w:hAnsi="Times New Roman" w:cs="Times New Roman"/>
        </w:rPr>
      </w:pPr>
      <w:r w:rsidRPr="00CD1E25">
        <w:rPr>
          <w:rFonts w:ascii="Times New Roman" w:hAnsi="Times New Roman" w:cs="Times New Roman"/>
        </w:rPr>
        <w:t xml:space="preserve">Pour le besoin du calcul nous étions obligés </w:t>
      </w:r>
      <w:r>
        <w:rPr>
          <w:rFonts w:ascii="Times New Roman" w:hAnsi="Times New Roman" w:cs="Times New Roman"/>
        </w:rPr>
        <w:t>d’</w:t>
      </w:r>
      <w:r w:rsidRPr="00CD1E25">
        <w:rPr>
          <w:rFonts w:ascii="Times New Roman" w:hAnsi="Times New Roman" w:cs="Times New Roman"/>
        </w:rPr>
        <w:t xml:space="preserve">utiliser les données par défaut ci-après pour les </w:t>
      </w:r>
      <w:r>
        <w:rPr>
          <w:rFonts w:ascii="Times New Roman" w:hAnsi="Times New Roman" w:cs="Times New Roman"/>
        </w:rPr>
        <w:t>s</w:t>
      </w:r>
      <w:r w:rsidRPr="00CD1E25">
        <w:rPr>
          <w:rFonts w:ascii="Times New Roman" w:hAnsi="Times New Roman" w:cs="Times New Roman"/>
        </w:rPr>
        <w:t>avanes-prairies/ Pâturages (feux de mi- saison/fin de saison sèche) :</w:t>
      </w:r>
    </w:p>
    <w:p w:rsidR="009A5654" w:rsidRDefault="009A5654" w:rsidP="009A5654">
      <w:pPr>
        <w:numPr>
          <w:ilvl w:val="0"/>
          <w:numId w:val="21"/>
        </w:numPr>
        <w:spacing w:after="0" w:line="240" w:lineRule="auto"/>
        <w:jc w:val="both"/>
        <w:rPr>
          <w:rFonts w:ascii="Times New Roman" w:hAnsi="Times New Roman" w:cs="Times New Roman"/>
        </w:rPr>
      </w:pPr>
      <w:r w:rsidRPr="00CD1E25">
        <w:rPr>
          <w:rFonts w:ascii="Times New Roman" w:eastAsia="Times New Roman" w:hAnsi="Times New Roman" w:cs="Times New Roman"/>
          <w:color w:val="000000"/>
        </w:rPr>
        <w:t xml:space="preserve">La masse de combustible disponible à la combustion : </w:t>
      </w:r>
      <w:r w:rsidRPr="005F5CC9">
        <w:rPr>
          <w:rFonts w:ascii="Times New Roman" w:eastAsia="Times New Roman" w:hAnsi="Times New Roman" w:cs="Times New Roman"/>
          <w:b/>
          <w:bCs/>
          <w:color w:val="000000"/>
        </w:rPr>
        <w:t>M</w:t>
      </w:r>
      <w:r w:rsidRPr="005F5CC9">
        <w:rPr>
          <w:rFonts w:ascii="Times New Roman" w:eastAsia="Times New Roman" w:hAnsi="Times New Roman" w:cs="Times New Roman"/>
          <w:b/>
          <w:bCs/>
          <w:color w:val="000000"/>
          <w:vertAlign w:val="subscript"/>
        </w:rPr>
        <w:t>B</w:t>
      </w:r>
      <w:r w:rsidRPr="005F5CC9">
        <w:rPr>
          <w:rFonts w:ascii="Times New Roman" w:eastAsia="Times New Roman" w:hAnsi="Times New Roman" w:cs="Times New Roman"/>
          <w:b/>
          <w:bCs/>
          <w:color w:val="000000"/>
        </w:rPr>
        <w:t xml:space="preserve"> = 4,1 tonnes ha</w:t>
      </w:r>
      <w:r w:rsidRPr="005F5CC9">
        <w:rPr>
          <w:rFonts w:ascii="Times New Roman" w:eastAsia="Times New Roman" w:hAnsi="Times New Roman" w:cs="Times New Roman"/>
          <w:b/>
          <w:bCs/>
          <w:color w:val="000000"/>
          <w:vertAlign w:val="superscript"/>
        </w:rPr>
        <w:t>-1</w:t>
      </w:r>
      <w:r w:rsidRPr="00CD1E25">
        <w:rPr>
          <w:rFonts w:ascii="Times New Roman" w:eastAsia="Times New Roman" w:hAnsi="Times New Roman" w:cs="Times New Roman"/>
        </w:rPr>
        <w:t>(Tableau 2.4 des LD du GIEC 2006) </w:t>
      </w:r>
    </w:p>
    <w:p w:rsidR="009A5654" w:rsidRDefault="009A5654" w:rsidP="009A5654">
      <w:pPr>
        <w:numPr>
          <w:ilvl w:val="0"/>
          <w:numId w:val="21"/>
        </w:numPr>
        <w:spacing w:after="0" w:line="240" w:lineRule="auto"/>
        <w:jc w:val="both"/>
        <w:rPr>
          <w:rFonts w:ascii="Times New Roman" w:hAnsi="Times New Roman" w:cs="Times New Roman"/>
        </w:rPr>
      </w:pPr>
      <w:r w:rsidRPr="00CD1E25">
        <w:rPr>
          <w:rFonts w:ascii="Times New Roman" w:hAnsi="Times New Roman" w:cs="Times New Roman"/>
        </w:rPr>
        <w:t>Le facteur de combustion </w:t>
      </w:r>
      <w:r w:rsidRPr="005F5CC9">
        <w:rPr>
          <w:rFonts w:ascii="Times New Roman" w:hAnsi="Times New Roman" w:cs="Times New Roman"/>
        </w:rPr>
        <w:t xml:space="preserve">: </w:t>
      </w:r>
      <w:r w:rsidRPr="005F5CC9">
        <w:rPr>
          <w:rFonts w:ascii="Times New Roman" w:hAnsi="Times New Roman" w:cs="Times New Roman"/>
          <w:b/>
          <w:bCs/>
        </w:rPr>
        <w:t>C</w:t>
      </w:r>
      <w:r w:rsidRPr="005F5CC9">
        <w:rPr>
          <w:rFonts w:ascii="Times New Roman" w:hAnsi="Times New Roman" w:cs="Times New Roman"/>
          <w:b/>
          <w:bCs/>
          <w:vertAlign w:val="subscript"/>
        </w:rPr>
        <w:t>f</w:t>
      </w:r>
      <w:r w:rsidRPr="005F5CC9">
        <w:rPr>
          <w:rFonts w:ascii="Times New Roman" w:hAnsi="Times New Roman" w:cs="Times New Roman"/>
          <w:b/>
          <w:bCs/>
        </w:rPr>
        <w:t xml:space="preserve"> = 0,74</w:t>
      </w:r>
      <w:r w:rsidRPr="00CD1E25">
        <w:rPr>
          <w:rFonts w:ascii="Times New Roman" w:eastAsia="Times New Roman" w:hAnsi="Times New Roman" w:cs="Times New Roman"/>
        </w:rPr>
        <w:t>(Tableau 2.6 des LD du GIEC 2006).</w:t>
      </w:r>
    </w:p>
    <w:p w:rsidR="009A5654" w:rsidRPr="00CE7EEC" w:rsidRDefault="009A5654" w:rsidP="009A5654">
      <w:pPr>
        <w:numPr>
          <w:ilvl w:val="0"/>
          <w:numId w:val="21"/>
        </w:numPr>
        <w:spacing w:after="0" w:line="240" w:lineRule="auto"/>
        <w:jc w:val="both"/>
        <w:rPr>
          <w:rFonts w:ascii="Times New Roman" w:eastAsia="Times New Roman" w:hAnsi="Times New Roman" w:cs="Times New Roman"/>
        </w:rPr>
      </w:pPr>
      <w:r w:rsidRPr="00CE7EEC">
        <w:rPr>
          <w:rFonts w:ascii="Times New Roman" w:hAnsi="Times New Roman" w:cs="Times New Roman"/>
        </w:rPr>
        <w:t>Le facteur d’émissions de matière sèche brûlée : G</w:t>
      </w:r>
      <w:r w:rsidRPr="00CE7EEC">
        <w:rPr>
          <w:rFonts w:ascii="Times New Roman" w:hAnsi="Times New Roman" w:cs="Times New Roman"/>
          <w:vertAlign w:val="subscript"/>
        </w:rPr>
        <w:t>fe</w:t>
      </w:r>
      <w:r w:rsidRPr="00CE7EEC">
        <w:rPr>
          <w:rFonts w:ascii="Times New Roman" w:hAnsi="Times New Roman" w:cs="Times New Roman"/>
        </w:rPr>
        <w:t xml:space="preserve"> = </w:t>
      </w:r>
      <w:r w:rsidRPr="00CE7EEC">
        <w:rPr>
          <w:rFonts w:ascii="Times New Roman" w:eastAsia="Times New Roman" w:hAnsi="Times New Roman" w:cs="Times New Roman"/>
        </w:rPr>
        <w:t>3,9</w:t>
      </w:r>
      <w:r w:rsidRPr="00CE7EEC">
        <w:rPr>
          <w:rFonts w:ascii="Times New Roman" w:hAnsi="Times New Roman" w:cs="Times New Roman"/>
        </w:rPr>
        <w:t xml:space="preserve"> g kg</w:t>
      </w:r>
      <w:r w:rsidRPr="00CE7EEC">
        <w:rPr>
          <w:rFonts w:ascii="Times New Roman" w:hAnsi="Times New Roman" w:cs="Times New Roman"/>
          <w:vertAlign w:val="superscript"/>
        </w:rPr>
        <w:t>-1</w:t>
      </w:r>
      <w:r w:rsidRPr="00CE7EEC">
        <w:rPr>
          <w:rFonts w:ascii="Times New Roman" w:hAnsi="Times New Roman" w:cs="Times New Roman"/>
        </w:rPr>
        <w:t xml:space="preserve"> pour le</w:t>
      </w:r>
      <w:r w:rsidRPr="00CE7EEC">
        <w:rPr>
          <w:rFonts w:ascii="Times New Roman" w:eastAsia="Times New Roman" w:hAnsi="Times New Roman" w:cs="Times New Roman"/>
        </w:rPr>
        <w:t xml:space="preserve"> NO</w:t>
      </w:r>
      <w:r w:rsidRPr="00CE7EEC">
        <w:rPr>
          <w:rFonts w:ascii="Times New Roman" w:eastAsia="Times New Roman" w:hAnsi="Times New Roman" w:cs="Times New Roman"/>
          <w:vertAlign w:val="subscript"/>
        </w:rPr>
        <w:t>x</w:t>
      </w:r>
      <w:r w:rsidRPr="00CE7EEC">
        <w:rPr>
          <w:rFonts w:ascii="Times New Roman" w:eastAsia="Times New Roman" w:hAnsi="Times New Roman" w:cs="Times New Roman"/>
        </w:rPr>
        <w:t xml:space="preserve"> /0,21 </w:t>
      </w:r>
      <w:r w:rsidRPr="00CE7EEC">
        <w:rPr>
          <w:rFonts w:ascii="Times New Roman" w:hAnsi="Times New Roman" w:cs="Times New Roman"/>
        </w:rPr>
        <w:t>g kg</w:t>
      </w:r>
      <w:r w:rsidRPr="00CE7EEC">
        <w:rPr>
          <w:rFonts w:ascii="Times New Roman" w:hAnsi="Times New Roman" w:cs="Times New Roman"/>
          <w:vertAlign w:val="superscript"/>
        </w:rPr>
        <w:t>-1</w:t>
      </w:r>
      <w:r w:rsidRPr="00CE7EEC">
        <w:rPr>
          <w:rFonts w:ascii="Times New Roman" w:hAnsi="Times New Roman" w:cs="Times New Roman"/>
        </w:rPr>
        <w:t xml:space="preserve"> pour le </w:t>
      </w:r>
      <w:r w:rsidRPr="00CE7EEC">
        <w:rPr>
          <w:rFonts w:ascii="Times New Roman" w:eastAsia="Times New Roman" w:hAnsi="Times New Roman" w:cs="Times New Roman"/>
        </w:rPr>
        <w:t>N</w:t>
      </w:r>
      <w:r w:rsidRPr="00CE7EEC">
        <w:rPr>
          <w:rFonts w:ascii="Times New Roman" w:eastAsia="Times New Roman" w:hAnsi="Times New Roman" w:cs="Times New Roman"/>
          <w:vertAlign w:val="subscript"/>
        </w:rPr>
        <w:t>2</w:t>
      </w:r>
      <w:r w:rsidRPr="00CE7EEC">
        <w:rPr>
          <w:rFonts w:ascii="Times New Roman" w:eastAsia="Times New Roman" w:hAnsi="Times New Roman" w:cs="Times New Roman"/>
        </w:rPr>
        <w:t xml:space="preserve">O /65 </w:t>
      </w:r>
      <w:r w:rsidRPr="00CE7EEC">
        <w:rPr>
          <w:rFonts w:ascii="Times New Roman" w:hAnsi="Times New Roman" w:cs="Times New Roman"/>
        </w:rPr>
        <w:t>g kg</w:t>
      </w:r>
      <w:r w:rsidRPr="00CE7EEC">
        <w:rPr>
          <w:rFonts w:ascii="Times New Roman" w:hAnsi="Times New Roman" w:cs="Times New Roman"/>
          <w:vertAlign w:val="superscript"/>
        </w:rPr>
        <w:t>-1</w:t>
      </w:r>
      <w:r w:rsidRPr="00CE7EEC">
        <w:rPr>
          <w:rFonts w:ascii="Times New Roman" w:hAnsi="Times New Roman" w:cs="Times New Roman"/>
        </w:rPr>
        <w:t xml:space="preserve"> pour le CO/ 2,3 g kg</w:t>
      </w:r>
      <w:r w:rsidRPr="00CE7EEC">
        <w:rPr>
          <w:rFonts w:ascii="Times New Roman" w:hAnsi="Times New Roman" w:cs="Times New Roman"/>
          <w:vertAlign w:val="superscript"/>
        </w:rPr>
        <w:t>-1</w:t>
      </w:r>
      <w:r w:rsidRPr="00CE7EEC">
        <w:rPr>
          <w:rFonts w:ascii="Times New Roman" w:hAnsi="Times New Roman" w:cs="Times New Roman"/>
        </w:rPr>
        <w:t xml:space="preserve"> pour le CH</w:t>
      </w:r>
      <w:r w:rsidRPr="00CE7EEC">
        <w:rPr>
          <w:rFonts w:ascii="Times New Roman" w:hAnsi="Times New Roman" w:cs="Times New Roman"/>
          <w:vertAlign w:val="subscript"/>
        </w:rPr>
        <w:t xml:space="preserve">4 </w:t>
      </w:r>
      <w:r w:rsidRPr="00CE7EEC">
        <w:rPr>
          <w:rFonts w:ascii="Times New Roman" w:eastAsia="Times New Roman" w:hAnsi="Times New Roman" w:cs="Times New Roman"/>
        </w:rPr>
        <w:t>(Tableau 2.5 des LD du GIEC 2006).</w:t>
      </w:r>
    </w:p>
    <w:tbl>
      <w:tblPr>
        <w:tblStyle w:val="Grilledutableau"/>
        <w:tblpPr w:leftFromText="141" w:rightFromText="141" w:vertAnchor="text" w:horzAnchor="margin" w:tblpXSpec="right" w:tblpY="14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tblGrid>
      <w:tr w:rsidR="009A5654" w:rsidTr="005F727B">
        <w:tc>
          <w:tcPr>
            <w:tcW w:w="4487" w:type="dxa"/>
          </w:tcPr>
          <w:p w:rsidR="009A5654" w:rsidRDefault="009A5654" w:rsidP="005F727B">
            <w:pPr>
              <w:spacing w:before="40"/>
              <w:ind w:right="85"/>
              <w:jc w:val="center"/>
            </w:pPr>
            <w:r>
              <w:object w:dxaOrig="5925" w:dyaOrig="3510" w14:anchorId="5A7C5438">
                <v:shape id="_x0000_i1026" type="#_x0000_t75" style="width:208.5pt;height:123.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PBrush" ShapeID="_x0000_i1026" DrawAspect="Content" ObjectID="_1769519734" r:id="rId20"/>
              </w:object>
            </w:r>
          </w:p>
          <w:p w:rsidR="009A5654" w:rsidRPr="000441B2" w:rsidRDefault="009A5654" w:rsidP="005F727B">
            <w:pPr>
              <w:spacing w:before="40"/>
              <w:ind w:right="85"/>
              <w:jc w:val="center"/>
              <w:rPr>
                <w:rFonts w:ascii="Times New Roman" w:hAnsi="Times New Roman" w:cs="Times New Roman"/>
                <w:b/>
                <w:bCs/>
                <w:sz w:val="18"/>
                <w:szCs w:val="18"/>
              </w:rPr>
            </w:pPr>
            <w:bookmarkStart w:id="58" w:name="_Toc158846684"/>
            <w:r w:rsidRPr="000441B2">
              <w:rPr>
                <w:rFonts w:ascii="Times New Roman" w:hAnsi="Times New Roman" w:cs="Times New Roman"/>
                <w:b/>
                <w:bCs/>
                <w:sz w:val="18"/>
                <w:szCs w:val="18"/>
              </w:rPr>
              <w:t xml:space="preserve">Figure </w:t>
            </w:r>
            <w:r w:rsidRPr="000441B2">
              <w:rPr>
                <w:rFonts w:ascii="Times New Roman" w:hAnsi="Times New Roman" w:cs="Times New Roman"/>
                <w:b/>
                <w:bCs/>
                <w:sz w:val="18"/>
                <w:szCs w:val="18"/>
              </w:rPr>
              <w:fldChar w:fldCharType="begin"/>
            </w:r>
            <w:r w:rsidRPr="000441B2">
              <w:rPr>
                <w:rFonts w:ascii="Times New Roman" w:hAnsi="Times New Roman" w:cs="Times New Roman"/>
                <w:b/>
                <w:bCs/>
                <w:sz w:val="18"/>
                <w:szCs w:val="18"/>
              </w:rPr>
              <w:instrText xml:space="preserve"> SEQ </w:instrText>
            </w:r>
            <w:r w:rsidRPr="000441B2">
              <w:rPr>
                <w:rFonts w:ascii="Times New Roman" w:hAnsi="Times New Roman" w:cs="Times New Roman"/>
                <w:b/>
                <w:bCs/>
                <w:sz w:val="18"/>
                <w:szCs w:val="18"/>
                <w:rtl/>
              </w:rPr>
              <w:instrText>رسم_توضيحي</w:instrText>
            </w:r>
            <w:r w:rsidRPr="000441B2">
              <w:rPr>
                <w:rFonts w:ascii="Times New Roman" w:hAnsi="Times New Roman" w:cs="Times New Roman"/>
                <w:b/>
                <w:bCs/>
                <w:sz w:val="18"/>
                <w:szCs w:val="18"/>
              </w:rPr>
              <w:instrText xml:space="preserve"> \* ARABIC </w:instrText>
            </w:r>
            <w:r w:rsidRPr="000441B2">
              <w:rPr>
                <w:rFonts w:ascii="Times New Roman" w:hAnsi="Times New Roman" w:cs="Times New Roman"/>
                <w:b/>
                <w:bCs/>
                <w:sz w:val="18"/>
                <w:szCs w:val="18"/>
              </w:rPr>
              <w:fldChar w:fldCharType="separate"/>
            </w:r>
            <w:r w:rsidR="000D085F">
              <w:rPr>
                <w:rFonts w:ascii="Times New Roman" w:hAnsi="Times New Roman" w:cs="Times New Roman"/>
                <w:b/>
                <w:bCs/>
                <w:noProof/>
                <w:sz w:val="18"/>
                <w:szCs w:val="18"/>
              </w:rPr>
              <w:t>3</w:t>
            </w:r>
            <w:r w:rsidRPr="000441B2">
              <w:rPr>
                <w:rFonts w:ascii="Times New Roman" w:hAnsi="Times New Roman" w:cs="Times New Roman"/>
                <w:b/>
                <w:bCs/>
                <w:sz w:val="18"/>
                <w:szCs w:val="18"/>
              </w:rPr>
              <w:fldChar w:fldCharType="end"/>
            </w:r>
            <w:r w:rsidRPr="000441B2">
              <w:rPr>
                <w:rFonts w:ascii="Times New Roman" w:hAnsi="Times New Roman" w:cs="Times New Roman"/>
                <w:b/>
                <w:bCs/>
                <w:sz w:val="18"/>
                <w:szCs w:val="18"/>
              </w:rPr>
              <w:t xml:space="preserve"> : </w:t>
            </w:r>
            <w:r>
              <w:rPr>
                <w:rFonts w:ascii="Times New Roman" w:hAnsi="Times New Roman" w:cs="Times New Roman"/>
                <w:b/>
                <w:bCs/>
                <w:sz w:val="18"/>
                <w:szCs w:val="18"/>
              </w:rPr>
              <w:t>L</w:t>
            </w:r>
            <w:r w:rsidRPr="000441B2">
              <w:rPr>
                <w:rFonts w:ascii="Times New Roman" w:hAnsi="Times New Roman" w:cs="Times New Roman"/>
                <w:b/>
                <w:bCs/>
                <w:sz w:val="18"/>
                <w:szCs w:val="18"/>
              </w:rPr>
              <w:t xml:space="preserve">es émissions </w:t>
            </w:r>
            <w:r>
              <w:rPr>
                <w:rFonts w:ascii="Times New Roman" w:hAnsi="Times New Roman" w:cs="Times New Roman"/>
                <w:b/>
                <w:bCs/>
                <w:sz w:val="18"/>
                <w:szCs w:val="18"/>
              </w:rPr>
              <w:t>des Prairies par sources</w:t>
            </w:r>
            <w:bookmarkEnd w:id="58"/>
          </w:p>
        </w:tc>
      </w:tr>
    </w:tbl>
    <w:p w:rsidR="009A5654" w:rsidRPr="00CE7EEC" w:rsidRDefault="009A5654" w:rsidP="009A5654">
      <w:pPr>
        <w:pStyle w:val="Titre2"/>
        <w:numPr>
          <w:ilvl w:val="0"/>
          <w:numId w:val="25"/>
        </w:numPr>
      </w:pPr>
      <w:bookmarkStart w:id="59" w:name="_Toc158845986"/>
      <w:r w:rsidRPr="00CE7EEC">
        <w:t>Résultat du calcul des émissions GES en 2020</w:t>
      </w:r>
      <w:bookmarkEnd w:id="59"/>
    </w:p>
    <w:tbl>
      <w:tblPr>
        <w:tblStyle w:val="Grilledutableau"/>
        <w:tblpPr w:leftFromText="141" w:rightFromText="141" w:vertAnchor="text" w:horzAnchor="page" w:tblpX="5743" w:tblpY="41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tblGrid>
      <w:tr w:rsidR="009A5654" w:rsidTr="005F727B">
        <w:tc>
          <w:tcPr>
            <w:tcW w:w="5041" w:type="dxa"/>
          </w:tcPr>
          <w:p w:rsidR="009A5654" w:rsidRPr="000441B2" w:rsidRDefault="009A5654" w:rsidP="005F727B">
            <w:pPr>
              <w:spacing w:before="40"/>
              <w:ind w:right="85"/>
              <w:jc w:val="center"/>
              <w:rPr>
                <w:rFonts w:ascii="Times New Roman" w:hAnsi="Times New Roman" w:cs="Times New Roman"/>
                <w:b/>
                <w:bCs/>
                <w:sz w:val="18"/>
                <w:szCs w:val="18"/>
              </w:rPr>
            </w:pPr>
            <w:r w:rsidRPr="002303CD">
              <w:rPr>
                <w:rFonts w:ascii="Times New Roman" w:hAnsi="Times New Roman" w:cs="Times New Roman"/>
                <w:b/>
                <w:bCs/>
                <w:noProof/>
                <w:sz w:val="18"/>
                <w:szCs w:val="18"/>
                <w:lang w:eastAsia="fr-FR"/>
              </w:rPr>
              <w:drawing>
                <wp:inline distT="0" distB="0" distL="0" distR="0">
                  <wp:extent cx="2713990" cy="1657350"/>
                  <wp:effectExtent l="152400" t="76200" r="143510" b="7620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l="13516" t="1995" r="10664" b="20532"/>
                          <a:stretch>
                            <a:fillRect/>
                          </a:stretch>
                        </pic:blipFill>
                        <pic:spPr bwMode="auto">
                          <a:xfrm>
                            <a:off x="0" y="0"/>
                            <a:ext cx="2713990" cy="1657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Start w:id="60" w:name="_Toc158846685"/>
            <w:r w:rsidRPr="000441B2">
              <w:rPr>
                <w:rFonts w:ascii="Times New Roman" w:hAnsi="Times New Roman" w:cs="Times New Roman"/>
                <w:b/>
                <w:bCs/>
                <w:sz w:val="18"/>
                <w:szCs w:val="18"/>
              </w:rPr>
              <w:t xml:space="preserve">Figure </w:t>
            </w:r>
            <w:r w:rsidRPr="000441B2">
              <w:rPr>
                <w:rFonts w:ascii="Times New Roman" w:hAnsi="Times New Roman" w:cs="Times New Roman"/>
                <w:b/>
                <w:bCs/>
                <w:sz w:val="18"/>
                <w:szCs w:val="18"/>
              </w:rPr>
              <w:fldChar w:fldCharType="begin"/>
            </w:r>
            <w:r w:rsidRPr="000441B2">
              <w:rPr>
                <w:rFonts w:ascii="Times New Roman" w:hAnsi="Times New Roman" w:cs="Times New Roman"/>
                <w:b/>
                <w:bCs/>
                <w:sz w:val="18"/>
                <w:szCs w:val="18"/>
              </w:rPr>
              <w:instrText xml:space="preserve"> SEQ </w:instrText>
            </w:r>
            <w:r w:rsidRPr="000441B2">
              <w:rPr>
                <w:rFonts w:ascii="Times New Roman" w:hAnsi="Times New Roman" w:cs="Times New Roman"/>
                <w:b/>
                <w:bCs/>
                <w:sz w:val="18"/>
                <w:szCs w:val="18"/>
                <w:rtl/>
              </w:rPr>
              <w:instrText>رسم_توضيحي</w:instrText>
            </w:r>
            <w:r w:rsidRPr="000441B2">
              <w:rPr>
                <w:rFonts w:ascii="Times New Roman" w:hAnsi="Times New Roman" w:cs="Times New Roman"/>
                <w:b/>
                <w:bCs/>
                <w:sz w:val="18"/>
                <w:szCs w:val="18"/>
              </w:rPr>
              <w:instrText xml:space="preserve"> \* ARABIC </w:instrText>
            </w:r>
            <w:r w:rsidRPr="000441B2">
              <w:rPr>
                <w:rFonts w:ascii="Times New Roman" w:hAnsi="Times New Roman" w:cs="Times New Roman"/>
                <w:b/>
                <w:bCs/>
                <w:sz w:val="18"/>
                <w:szCs w:val="18"/>
              </w:rPr>
              <w:fldChar w:fldCharType="separate"/>
            </w:r>
            <w:r w:rsidR="00D87584">
              <w:rPr>
                <w:rFonts w:ascii="Times New Roman" w:hAnsi="Times New Roman" w:cs="Times New Roman"/>
                <w:b/>
                <w:bCs/>
                <w:noProof/>
                <w:sz w:val="18"/>
                <w:szCs w:val="18"/>
              </w:rPr>
              <w:t>4</w:t>
            </w:r>
            <w:r w:rsidRPr="000441B2">
              <w:rPr>
                <w:rFonts w:ascii="Times New Roman" w:hAnsi="Times New Roman" w:cs="Times New Roman"/>
                <w:b/>
                <w:bCs/>
                <w:sz w:val="18"/>
                <w:szCs w:val="18"/>
              </w:rPr>
              <w:fldChar w:fldCharType="end"/>
            </w:r>
            <w:r w:rsidRPr="000441B2">
              <w:rPr>
                <w:rFonts w:ascii="Times New Roman" w:hAnsi="Times New Roman" w:cs="Times New Roman"/>
                <w:b/>
                <w:bCs/>
                <w:sz w:val="18"/>
                <w:szCs w:val="18"/>
              </w:rPr>
              <w:t xml:space="preserve"> : </w:t>
            </w:r>
            <w:r>
              <w:rPr>
                <w:rFonts w:ascii="Times New Roman" w:hAnsi="Times New Roman" w:cs="Times New Roman"/>
                <w:b/>
                <w:bCs/>
                <w:sz w:val="18"/>
                <w:szCs w:val="18"/>
              </w:rPr>
              <w:t>L</w:t>
            </w:r>
            <w:r w:rsidRPr="000441B2">
              <w:rPr>
                <w:rFonts w:ascii="Times New Roman" w:hAnsi="Times New Roman" w:cs="Times New Roman"/>
                <w:b/>
                <w:bCs/>
                <w:sz w:val="18"/>
                <w:szCs w:val="18"/>
              </w:rPr>
              <w:t xml:space="preserve">es émissions </w:t>
            </w:r>
            <w:r>
              <w:rPr>
                <w:rFonts w:ascii="Times New Roman" w:hAnsi="Times New Roman" w:cs="Times New Roman"/>
                <w:b/>
                <w:bCs/>
                <w:sz w:val="18"/>
                <w:szCs w:val="18"/>
              </w:rPr>
              <w:t>des Prairies par gaz</w:t>
            </w:r>
            <w:bookmarkEnd w:id="60"/>
          </w:p>
        </w:tc>
      </w:tr>
    </w:tbl>
    <w:p w:rsidR="009A5654" w:rsidRPr="00CE7EEC" w:rsidRDefault="009A5654" w:rsidP="009A5654">
      <w:pPr>
        <w:pStyle w:val="Titre3"/>
        <w:bidi w:val="0"/>
        <w:spacing w:before="120"/>
        <w:ind w:left="709"/>
        <w:rPr>
          <w:rFonts w:asciiTheme="majorBidi" w:hAnsiTheme="majorBidi" w:cstheme="majorBidi"/>
          <w:sz w:val="24"/>
          <w:szCs w:val="24"/>
        </w:rPr>
      </w:pPr>
      <w:bookmarkStart w:id="61" w:name="_Toc158845987"/>
      <w:r>
        <w:rPr>
          <w:rFonts w:asciiTheme="majorBidi" w:hAnsiTheme="majorBidi" w:cstheme="majorBidi"/>
          <w:sz w:val="24"/>
          <w:szCs w:val="24"/>
        </w:rPr>
        <w:t xml:space="preserve">4.3.1. </w:t>
      </w:r>
      <w:r w:rsidRPr="00CE7EEC">
        <w:rPr>
          <w:rFonts w:asciiTheme="majorBidi" w:hAnsiTheme="majorBidi" w:cstheme="majorBidi"/>
          <w:sz w:val="24"/>
          <w:szCs w:val="24"/>
        </w:rPr>
        <w:t>Emission des GES direxte</w:t>
      </w:r>
      <w:bookmarkEnd w:id="61"/>
    </w:p>
    <w:p w:rsidR="009A5654" w:rsidRPr="004D737E" w:rsidRDefault="009A5654" w:rsidP="009A5654">
      <w:pPr>
        <w:spacing w:before="120" w:after="120"/>
        <w:jc w:val="both"/>
        <w:rPr>
          <w:rFonts w:ascii="Times New Roman" w:hAnsi="Times New Roman" w:cs="Times New Roman"/>
          <w:color w:val="002060"/>
        </w:rPr>
      </w:pPr>
      <w:r w:rsidRPr="004D737E">
        <w:rPr>
          <w:rFonts w:ascii="Times New Roman" w:hAnsi="Times New Roman" w:cs="Times New Roman"/>
          <w:color w:val="002060"/>
        </w:rPr>
        <w:t>La catégorie des prairies ne constitue pas une source majeure d’émission/ absorption  de GES en Mauritanie, les sources d’émission de cette catégorie restent les sources d’émission non CO</w:t>
      </w:r>
      <w:r w:rsidRPr="004D737E">
        <w:rPr>
          <w:rFonts w:ascii="Times New Roman" w:hAnsi="Times New Roman" w:cs="Times New Roman"/>
          <w:color w:val="002060"/>
          <w:vertAlign w:val="subscript"/>
        </w:rPr>
        <w:t xml:space="preserve">2 </w:t>
      </w:r>
      <w:r w:rsidRPr="004D737E">
        <w:rPr>
          <w:rFonts w:ascii="Times New Roman" w:hAnsi="Times New Roman" w:cs="Times New Roman"/>
          <w:color w:val="002060"/>
        </w:rPr>
        <w:t>particulièrement</w:t>
      </w:r>
      <w:r w:rsidRPr="004D737E">
        <w:rPr>
          <w:rFonts w:ascii="Times New Roman" w:hAnsi="Times New Roman" w:cs="Times New Roman"/>
          <w:color w:val="002060"/>
          <w:vertAlign w:val="subscript"/>
        </w:rPr>
        <w:t xml:space="preserve"> </w:t>
      </w:r>
      <w:r w:rsidRPr="004D737E">
        <w:rPr>
          <w:rFonts w:ascii="Times New Roman" w:hAnsi="Times New Roman" w:cs="Times New Roman"/>
          <w:color w:val="002060"/>
        </w:rPr>
        <w:t>les feux de brousse et les émissions indirectes de N</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O des sols gérés.  Dans ce cadre la catégorie totalise en 2020 une émission nette de 1812,704 Gg Eq-CO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soit 27,64% de l'émission du secteur AFAT. Cette émission reste dominée par les émissions indirectes du N</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O du fumier laissée sur les parcours avec 1824,41  Gg Eq-CO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soit 95,81% (voir figure 3). Quant à la conversion des autres terres en prairie, elle reste dominée par la conversion des terres cultivées avec  -45,74 Gg de CO</w:t>
      </w:r>
      <w:r w:rsidRPr="004D737E">
        <w:rPr>
          <w:rFonts w:ascii="Times New Roman" w:hAnsi="Times New Roman" w:cs="Times New Roman"/>
          <w:color w:val="002060"/>
          <w:vertAlign w:val="subscript"/>
        </w:rPr>
        <w:t xml:space="preserve">2 </w:t>
      </w:r>
      <w:r w:rsidRPr="004D737E">
        <w:rPr>
          <w:rFonts w:ascii="Times New Roman" w:hAnsi="Times New Roman" w:cs="Times New Roman"/>
          <w:color w:val="002060"/>
        </w:rPr>
        <w:t>soit -2,4% des émissions/absorptions des prairies tout en retenant que les émissions de 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dues au brûlage de biomasse sur des prairies restant prairies ne sont pas incluses dans le rapport,  les émissions d’autres GES de cette catégorie ne représente que 11,25 Gg Eq-CO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en 2020, soit 0,59% .</w:t>
      </w:r>
    </w:p>
    <w:p w:rsidR="009A5654" w:rsidRPr="004D737E" w:rsidRDefault="009A5654" w:rsidP="007521FA">
      <w:pPr>
        <w:spacing w:before="120" w:after="120"/>
        <w:jc w:val="both"/>
        <w:rPr>
          <w:rFonts w:ascii="Times New Roman" w:hAnsi="Times New Roman" w:cs="Times New Roman"/>
          <w:color w:val="002060"/>
        </w:rPr>
      </w:pPr>
      <w:r w:rsidRPr="004D737E">
        <w:rPr>
          <w:rFonts w:ascii="Times New Roman" w:hAnsi="Times New Roman" w:cs="Times New Roman"/>
          <w:color w:val="002060"/>
        </w:rPr>
        <w:t>Les émissions des Prairies par gaz en 2020 est  ainsi dominées par le N</w:t>
      </w:r>
      <w:r w:rsidRPr="004D737E">
        <w:rPr>
          <w:rFonts w:ascii="Times New Roman" w:hAnsi="Times New Roman" w:cs="Times New Roman"/>
          <w:color w:val="002060"/>
          <w:vertAlign w:val="subscript"/>
        </w:rPr>
        <w:t>2</w:t>
      </w:r>
      <w:r w:rsidR="007521FA" w:rsidRPr="004D737E">
        <w:rPr>
          <w:rFonts w:ascii="Times New Roman" w:hAnsi="Times New Roman" w:cs="Times New Roman"/>
          <w:color w:val="002060"/>
        </w:rPr>
        <w:t>O</w:t>
      </w:r>
      <w:r w:rsidRPr="004D737E">
        <w:rPr>
          <w:rFonts w:ascii="Times New Roman" w:hAnsi="Times New Roman" w:cs="Times New Roman"/>
          <w:color w:val="002060"/>
        </w:rPr>
        <w:t xml:space="preserve"> avec 1830,26 Gg Eq-CO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Soit 98,48% des émissions suivi du 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qui totalise -22,93 Gg  soit -1,23%, cependant que  le CH</w:t>
      </w:r>
      <w:r w:rsidRPr="004D737E">
        <w:rPr>
          <w:rFonts w:ascii="Times New Roman" w:hAnsi="Times New Roman" w:cs="Times New Roman"/>
          <w:color w:val="002060"/>
          <w:vertAlign w:val="subscript"/>
        </w:rPr>
        <w:t xml:space="preserve">4 </w:t>
      </w:r>
      <w:r w:rsidRPr="004D737E">
        <w:rPr>
          <w:rFonts w:ascii="Times New Roman" w:hAnsi="Times New Roman" w:cs="Times New Roman"/>
          <w:color w:val="002060"/>
        </w:rPr>
        <w:t>reste limité avec 5,38 Gg Eq-CO</w:t>
      </w:r>
      <w:r w:rsidRPr="004D737E">
        <w:rPr>
          <w:rFonts w:ascii="Times New Roman" w:hAnsi="Times New Roman" w:cs="Times New Roman"/>
          <w:color w:val="002060"/>
          <w:vertAlign w:val="subscript"/>
        </w:rPr>
        <w:t xml:space="preserve">2 </w:t>
      </w:r>
      <w:r w:rsidRPr="004D737E">
        <w:rPr>
          <w:rFonts w:ascii="Times New Roman" w:hAnsi="Times New Roman" w:cs="Times New Roman"/>
          <w:color w:val="002060"/>
        </w:rPr>
        <w:t xml:space="preserve"> soit 0,29% des émissions des prairies.</w:t>
      </w:r>
    </w:p>
    <w:p w:rsidR="009A5654" w:rsidRPr="004D737E" w:rsidRDefault="009A5654" w:rsidP="009A5654">
      <w:pPr>
        <w:spacing w:before="120" w:after="120"/>
        <w:jc w:val="both"/>
        <w:rPr>
          <w:rFonts w:ascii="Times New Roman" w:hAnsi="Times New Roman" w:cs="Times New Roman"/>
          <w:color w:val="002060"/>
        </w:rPr>
      </w:pPr>
      <w:r w:rsidRPr="004D737E">
        <w:rPr>
          <w:rFonts w:ascii="Times New Roman" w:hAnsi="Times New Roman" w:cs="Times New Roman"/>
          <w:color w:val="002060"/>
        </w:rPr>
        <w:t>Les tableaux suivants présentent les résultats de l’émission des prairies en 2020 par GES (tableau 7) et en équivalent CO</w:t>
      </w:r>
      <w:r w:rsidRPr="004D737E">
        <w:rPr>
          <w:rFonts w:ascii="Times New Roman" w:hAnsi="Times New Roman" w:cs="Times New Roman"/>
          <w:color w:val="002060"/>
          <w:vertAlign w:val="subscript"/>
        </w:rPr>
        <w:t>2</w:t>
      </w:r>
      <w:r w:rsidRPr="004D737E">
        <w:rPr>
          <w:rFonts w:ascii="Times New Roman" w:hAnsi="Times New Roman" w:cs="Times New Roman"/>
          <w:color w:val="002060"/>
        </w:rPr>
        <w:t xml:space="preserve"> (tableau 8)</w:t>
      </w:r>
    </w:p>
    <w:p w:rsidR="009A5654" w:rsidRDefault="009A5654" w:rsidP="009A5654">
      <w:pPr>
        <w:spacing w:after="0"/>
        <w:ind w:right="-766"/>
        <w:jc w:val="center"/>
        <w:rPr>
          <w:sz w:val="20"/>
          <w:szCs w:val="20"/>
        </w:rPr>
      </w:pPr>
      <w:bookmarkStart w:id="62" w:name="_Toc499584973"/>
      <w:bookmarkStart w:id="63" w:name="_Toc500090599"/>
      <w:bookmarkStart w:id="64" w:name="_Toc158846605"/>
      <w:r w:rsidRPr="00797B20">
        <w:rPr>
          <w:rFonts w:ascii="Times New Roman" w:hAnsi="Times New Roman" w:cs="Times New Roman"/>
          <w:b/>
          <w:bCs/>
        </w:rPr>
        <w:lastRenderedPageBreak/>
        <w:t xml:space="preserve">Tableau  </w:t>
      </w:r>
      <w:r w:rsidRPr="005D4873">
        <w:rPr>
          <w:rFonts w:ascii="Times New Roman" w:hAnsi="Times New Roman" w:cs="Times New Roman"/>
          <w:b/>
          <w:bCs/>
        </w:rPr>
        <w:fldChar w:fldCharType="begin"/>
      </w:r>
      <w:r w:rsidRPr="005D4873">
        <w:rPr>
          <w:rFonts w:ascii="Times New Roman" w:hAnsi="Times New Roman" w:cs="Times New Roman"/>
          <w:b/>
          <w:bCs/>
        </w:rPr>
        <w:instrText xml:space="preserve"> SEQ </w:instrText>
      </w:r>
      <w:r w:rsidRPr="005D4873">
        <w:rPr>
          <w:rFonts w:ascii="Times New Roman" w:hAnsi="Times New Roman" w:cs="Times New Roman"/>
          <w:b/>
          <w:bCs/>
          <w:rtl/>
        </w:rPr>
        <w:instrText>جدول</w:instrText>
      </w:r>
      <w:r w:rsidRPr="005D4873">
        <w:rPr>
          <w:rFonts w:ascii="Times New Roman" w:hAnsi="Times New Roman" w:cs="Times New Roman"/>
          <w:b/>
          <w:bCs/>
        </w:rPr>
        <w:instrText xml:space="preserve"> \* ARABIC </w:instrText>
      </w:r>
      <w:r w:rsidRPr="005D4873">
        <w:rPr>
          <w:rFonts w:ascii="Times New Roman" w:hAnsi="Times New Roman" w:cs="Times New Roman"/>
          <w:b/>
          <w:bCs/>
        </w:rPr>
        <w:fldChar w:fldCharType="separate"/>
      </w:r>
      <w:r w:rsidR="00D87584">
        <w:rPr>
          <w:rFonts w:ascii="Times New Roman" w:hAnsi="Times New Roman" w:cs="Times New Roman"/>
          <w:b/>
          <w:bCs/>
          <w:noProof/>
        </w:rPr>
        <w:t>7</w:t>
      </w:r>
      <w:r w:rsidRPr="005D4873">
        <w:rPr>
          <w:rFonts w:ascii="Times New Roman" w:hAnsi="Times New Roman" w:cs="Times New Roman"/>
          <w:b/>
          <w:bCs/>
        </w:rPr>
        <w:fldChar w:fldCharType="end"/>
      </w:r>
      <w:r w:rsidRPr="005D4873">
        <w:rPr>
          <w:rFonts w:ascii="Times New Roman" w:hAnsi="Times New Roman" w:cs="Times New Roman"/>
          <w:b/>
          <w:bCs/>
        </w:rPr>
        <w:t xml:space="preserve"> : </w:t>
      </w:r>
      <w:r w:rsidRPr="005D4873">
        <w:rPr>
          <w:b/>
          <w:bCs/>
          <w:sz w:val="20"/>
          <w:szCs w:val="20"/>
        </w:rPr>
        <w:t>Extrait du tableau 3</w:t>
      </w:r>
      <w:r w:rsidRPr="00E161BD">
        <w:rPr>
          <w:sz w:val="20"/>
          <w:szCs w:val="20"/>
        </w:rPr>
        <w:t xml:space="preserve"> «</w:t>
      </w:r>
      <w:r w:rsidRPr="00BE01D9">
        <w:rPr>
          <w:sz w:val="20"/>
          <w:szCs w:val="20"/>
        </w:rPr>
        <w:t>AFOLU Sectoral Table</w:t>
      </w:r>
      <w:r w:rsidRPr="00E161BD">
        <w:rPr>
          <w:sz w:val="20"/>
          <w:szCs w:val="20"/>
        </w:rPr>
        <w:t>» (</w:t>
      </w:r>
      <w:r>
        <w:rPr>
          <w:sz w:val="20"/>
          <w:szCs w:val="20"/>
        </w:rPr>
        <w:t xml:space="preserve">voir en </w:t>
      </w:r>
      <w:r w:rsidRPr="00E161BD">
        <w:rPr>
          <w:sz w:val="20"/>
          <w:szCs w:val="20"/>
        </w:rPr>
        <w:t xml:space="preserve">annexe </w:t>
      </w:r>
      <w:r>
        <w:rPr>
          <w:sz w:val="20"/>
          <w:szCs w:val="20"/>
        </w:rPr>
        <w:t>3</w:t>
      </w:r>
      <w:r w:rsidRPr="00E161BD">
        <w:rPr>
          <w:sz w:val="20"/>
          <w:szCs w:val="20"/>
        </w:rPr>
        <w:t>)</w:t>
      </w:r>
      <w:bookmarkEnd w:id="62"/>
      <w:bookmarkEnd w:id="63"/>
      <w:bookmarkEnd w:id="64"/>
    </w:p>
    <w:p w:rsidR="009A5654" w:rsidRPr="001F667F" w:rsidRDefault="009A5654" w:rsidP="009A5654">
      <w:pPr>
        <w:spacing w:after="0"/>
        <w:ind w:right="-766"/>
        <w:jc w:val="center"/>
        <w:rPr>
          <w:rFonts w:ascii="Times New Roman" w:hAnsi="Times New Roman" w:cs="Times New Roman"/>
        </w:rPr>
      </w:pPr>
      <w:r w:rsidRPr="00E161BD">
        <w:rPr>
          <w:sz w:val="20"/>
          <w:szCs w:val="20"/>
        </w:rPr>
        <w:t xml:space="preserve">ou rapport d’émission du secteur </w:t>
      </w:r>
      <w:r>
        <w:rPr>
          <w:sz w:val="20"/>
          <w:szCs w:val="20"/>
        </w:rPr>
        <w:t>AFAT</w:t>
      </w:r>
      <w:r w:rsidRPr="00E161BD">
        <w:rPr>
          <w:sz w:val="20"/>
          <w:szCs w:val="20"/>
        </w:rPr>
        <w:t xml:space="preserve"> (</w:t>
      </w:r>
      <w:r>
        <w:rPr>
          <w:sz w:val="20"/>
          <w:szCs w:val="20"/>
        </w:rPr>
        <w:t>Prairies et sources agrégées</w:t>
      </w:r>
      <w:r w:rsidRPr="00E161BD">
        <w:rPr>
          <w:sz w:val="20"/>
          <w:szCs w:val="20"/>
        </w:rPr>
        <w:t>) pour l’année 20</w:t>
      </w:r>
      <w:r>
        <w:rPr>
          <w:sz w:val="20"/>
          <w:szCs w:val="20"/>
        </w:rPr>
        <w:t>20</w:t>
      </w:r>
      <w:r w:rsidRPr="00E161BD">
        <w:rPr>
          <w:sz w:val="20"/>
          <w:szCs w:val="20"/>
        </w:rPr>
        <w:t xml:space="preserve"> en Mauritanie</w:t>
      </w:r>
    </w:p>
    <w:tbl>
      <w:tblPr>
        <w:tblW w:w="9782" w:type="dxa"/>
        <w:tblInd w:w="-176" w:type="dxa"/>
        <w:tblLayout w:type="fixed"/>
        <w:tblLook w:val="04A0" w:firstRow="1" w:lastRow="0" w:firstColumn="1" w:lastColumn="0" w:noHBand="0" w:noVBand="1"/>
      </w:tblPr>
      <w:tblGrid>
        <w:gridCol w:w="5246"/>
        <w:gridCol w:w="851"/>
        <w:gridCol w:w="708"/>
        <w:gridCol w:w="709"/>
        <w:gridCol w:w="709"/>
        <w:gridCol w:w="709"/>
        <w:gridCol w:w="850"/>
      </w:tblGrid>
      <w:tr w:rsidR="009A5654" w:rsidRPr="00070C97" w:rsidTr="005F727B">
        <w:trPr>
          <w:trHeight w:val="95"/>
        </w:trPr>
        <w:tc>
          <w:tcPr>
            <w:tcW w:w="5246" w:type="dxa"/>
            <w:vMerge w:val="restart"/>
            <w:tcBorders>
              <w:top w:val="single" w:sz="4" w:space="0" w:color="auto"/>
              <w:left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4536" w:type="dxa"/>
            <w:gridSpan w:val="6"/>
            <w:tcBorders>
              <w:top w:val="single" w:sz="4" w:space="0" w:color="auto"/>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5F727B">
        <w:trPr>
          <w:trHeight w:val="114"/>
        </w:trPr>
        <w:tc>
          <w:tcPr>
            <w:tcW w:w="5246"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line="240" w:lineRule="auto"/>
              <w:rPr>
                <w:rFonts w:ascii="Arial" w:eastAsia="Times New Roman" w:hAnsi="Arial"/>
                <w:sz w:val="20"/>
                <w:szCs w:val="20"/>
              </w:rPr>
            </w:pPr>
          </w:p>
        </w:tc>
        <w:tc>
          <w:tcPr>
            <w:tcW w:w="851"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708"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850"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ind w:left="-109" w:right="-108"/>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spacing w:after="0" w:line="228" w:lineRule="auto"/>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-862,965</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223,68</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6,142</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6,0764</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spacing w:after="0" w:line="228" w:lineRule="auto"/>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-877,265</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-22,932</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474"/>
              <w:rPr>
                <w:rFonts w:ascii="ArialMT" w:hAnsi="ArialMT" w:cs="ArialMT"/>
                <w:sz w:val="16"/>
                <w:szCs w:val="16"/>
              </w:rPr>
            </w:pPr>
            <w:r w:rsidRPr="00070C97">
              <w:rPr>
                <w:rFonts w:ascii="ArialMT" w:hAnsi="ArialMT" w:cs="ArialMT"/>
                <w:sz w:val="16"/>
                <w:szCs w:val="16"/>
              </w:rPr>
              <w:t>3B3a Prairies restant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474"/>
              <w:rPr>
                <w:rFonts w:ascii="ArialMT" w:hAnsi="ArialMT" w:cs="ArialMT"/>
                <w:sz w:val="16"/>
                <w:szCs w:val="16"/>
              </w:rPr>
            </w:pPr>
            <w:r w:rsidRPr="00070C97">
              <w:rPr>
                <w:rFonts w:ascii="ArialMT" w:hAnsi="ArialMT" w:cs="ArialMT"/>
                <w:sz w:val="16"/>
                <w:szCs w:val="16"/>
              </w:rPr>
              <w:t>3B3b Terres converties en prairies</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-22,932</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11,083</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-45,741</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616"/>
              <w:rPr>
                <w:rFonts w:ascii="ArialMT" w:hAnsi="ArialMT" w:cs="ArialMT"/>
                <w:sz w:val="16"/>
                <w:szCs w:val="16"/>
              </w:rPr>
            </w:pPr>
            <w:r w:rsidRPr="00070C97">
              <w:rPr>
                <w:rFonts w:ascii="ArialMT" w:hAnsi="ArialMT" w:cs="ArialMT"/>
                <w:sz w:val="16"/>
                <w:szCs w:val="16"/>
              </w:rPr>
              <w:t>3B3biii Terres humides converties en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11,727</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autoSpaceDE w:val="0"/>
              <w:autoSpaceDN w:val="0"/>
              <w:adjustRightInd w:val="0"/>
              <w:spacing w:after="0" w:line="228" w:lineRule="auto"/>
              <w:ind w:left="616"/>
              <w:rPr>
                <w:rFonts w:ascii="ArialMT" w:hAnsi="ArialMT" w:cs="ArialMT"/>
                <w:sz w:val="16"/>
                <w:szCs w:val="16"/>
              </w:rPr>
            </w:pPr>
            <w:r w:rsidRPr="00070C97">
              <w:rPr>
                <w:rFonts w:ascii="ArialMT" w:hAnsi="ArialMT" w:cs="ArialMT"/>
                <w:sz w:val="16"/>
                <w:szCs w:val="16"/>
              </w:rPr>
              <w:t>3B3biv Établissements convertis en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spacing w:after="0" w:line="228" w:lineRule="auto"/>
              <w:ind w:left="616"/>
            </w:pPr>
            <w:r w:rsidRPr="00070C97">
              <w:rPr>
                <w:rFonts w:ascii="ArialMT" w:hAnsi="ArialMT" w:cs="ArialMT"/>
                <w:sz w:val="16"/>
                <w:szCs w:val="16"/>
              </w:rPr>
              <w:t>3B3bv Autres terres converties en prairies</w:t>
            </w:r>
          </w:p>
        </w:tc>
        <w:tc>
          <w:tcPr>
            <w:tcW w:w="851"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8"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FFFFFF" w:fill="C0C0C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spacing w:after="0" w:line="228" w:lineRule="auto"/>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3. C   Sources agrégées et sources d’émissions non CO</w:t>
            </w:r>
            <w:r w:rsidRPr="007521FA">
              <w:rPr>
                <w:rFonts w:ascii="Microsoft Sans Serif" w:eastAsia="Times New Roman" w:hAnsi="Microsoft Sans Serif" w:cs="Microsoft Sans Serif"/>
                <w:b/>
                <w:bCs/>
                <w:color w:val="000000"/>
                <w:sz w:val="16"/>
                <w:szCs w:val="16"/>
                <w:vertAlign w:val="subscript"/>
              </w:rPr>
              <w:t xml:space="preserve">2 </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14,3</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5,077</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6,142</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6,076</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7521FA">
            <w:pPr>
              <w:spacing w:after="0" w:line="228" w:lineRule="auto"/>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851"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8"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0,215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0,020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6,076</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single" w:sz="4" w:space="0" w:color="auto"/>
              <w:left w:val="single" w:sz="4" w:space="0" w:color="auto"/>
              <w:bottom w:val="single" w:sz="4" w:space="0" w:color="auto"/>
              <w:right w:val="single" w:sz="4" w:space="0" w:color="auto"/>
            </w:tcBorders>
            <w:shd w:val="clear" w:color="FFFFFF" w:fill="D3D3D3"/>
            <w:noWrap/>
          </w:tcPr>
          <w:p w:rsidR="009A5654" w:rsidRPr="00070C97" w:rsidRDefault="009A5654" w:rsidP="007521FA">
            <w:pPr>
              <w:autoSpaceDE w:val="0"/>
              <w:autoSpaceDN w:val="0"/>
              <w:adjustRightInd w:val="0"/>
              <w:spacing w:after="0" w:line="228" w:lineRule="auto"/>
              <w:ind w:left="474"/>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851"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0,215</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0,020</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0,365</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6,076</w:t>
            </w:r>
          </w:p>
        </w:tc>
        <w:tc>
          <w:tcPr>
            <w:tcW w:w="850"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7521FA">
        <w:trPr>
          <w:trHeight w:val="20"/>
        </w:trPr>
        <w:tc>
          <w:tcPr>
            <w:tcW w:w="5246" w:type="dxa"/>
            <w:tcBorders>
              <w:top w:val="single" w:sz="4" w:space="0" w:color="auto"/>
              <w:left w:val="single" w:sz="4" w:space="0" w:color="auto"/>
              <w:bottom w:val="single" w:sz="4" w:space="0" w:color="auto"/>
              <w:right w:val="single" w:sz="4" w:space="0" w:color="auto"/>
            </w:tcBorders>
            <w:shd w:val="clear" w:color="FFFFFF" w:fill="D3D3D3"/>
            <w:noWrap/>
          </w:tcPr>
          <w:p w:rsidR="009A5654" w:rsidRPr="00CE7EEC" w:rsidRDefault="009A5654" w:rsidP="007521FA">
            <w:pPr>
              <w:autoSpaceDE w:val="0"/>
              <w:autoSpaceDN w:val="0"/>
              <w:adjustRightInd w:val="0"/>
              <w:spacing w:after="0" w:line="228" w:lineRule="auto"/>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xml:space="preserve">        3.C.4 - Émissions de N</w:t>
            </w:r>
            <w:r w:rsidRPr="007521FA">
              <w:rPr>
                <w:rFonts w:ascii="Microsoft Sans Serif" w:hAnsi="Microsoft Sans Serif" w:cs="Microsoft Sans Serif"/>
                <w:color w:val="000000"/>
                <w:sz w:val="16"/>
                <w:szCs w:val="16"/>
                <w:vertAlign w:val="subscript"/>
              </w:rPr>
              <w:t>2</w:t>
            </w:r>
            <w:r>
              <w:rPr>
                <w:rFonts w:ascii="Microsoft Sans Serif" w:hAnsi="Microsoft Sans Serif" w:cs="Microsoft Sans Serif"/>
                <w:color w:val="000000"/>
                <w:sz w:val="16"/>
                <w:szCs w:val="16"/>
              </w:rPr>
              <w:t>O des sols gérés</w:t>
            </w:r>
          </w:p>
        </w:tc>
        <w:tc>
          <w:tcPr>
            <w:tcW w:w="851"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6,122</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tcPr>
          <w:p w:rsidR="009A5654" w:rsidRDefault="009A5654" w:rsidP="007521FA">
            <w:pPr>
              <w:spacing w:after="0" w:line="228"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bl>
    <w:p w:rsidR="009A5654" w:rsidRDefault="009A5654" w:rsidP="009A5654">
      <w:pPr>
        <w:spacing w:after="120" w:line="240" w:lineRule="auto"/>
        <w:jc w:val="both"/>
        <w:rPr>
          <w:rFonts w:ascii="Times New Roman" w:hAnsi="Times New Roman" w:cs="Times New Roman"/>
          <w:sz w:val="18"/>
          <w:szCs w:val="18"/>
        </w:rPr>
      </w:pPr>
      <w:r w:rsidRPr="00CE7EEC">
        <w:rPr>
          <w:rFonts w:ascii="Times New Roman" w:hAnsi="Times New Roman" w:cs="Times New Roman"/>
          <w:sz w:val="18"/>
          <w:szCs w:val="18"/>
        </w:rPr>
        <w:t>NB : Sources d’émission en bleu et totaux en rouge</w:t>
      </w:r>
    </w:p>
    <w:p w:rsidR="009A5654" w:rsidRDefault="009A5654" w:rsidP="009A5654">
      <w:pPr>
        <w:spacing w:after="0"/>
        <w:ind w:right="-766"/>
        <w:jc w:val="center"/>
        <w:rPr>
          <w:sz w:val="20"/>
          <w:szCs w:val="20"/>
        </w:rPr>
      </w:pPr>
      <w:bookmarkStart w:id="65" w:name="_Toc158846606"/>
      <w:r w:rsidRPr="00797B20">
        <w:rPr>
          <w:rFonts w:ascii="Times New Roman" w:hAnsi="Times New Roman" w:cs="Times New Roman"/>
          <w:b/>
          <w:bCs/>
        </w:rPr>
        <w:t xml:space="preserve">Tableau  </w:t>
      </w:r>
      <w:r w:rsidRPr="005D4873">
        <w:rPr>
          <w:rFonts w:ascii="Times New Roman" w:hAnsi="Times New Roman" w:cs="Times New Roman"/>
          <w:b/>
          <w:bCs/>
        </w:rPr>
        <w:fldChar w:fldCharType="begin"/>
      </w:r>
      <w:r w:rsidRPr="005D4873">
        <w:rPr>
          <w:rFonts w:ascii="Times New Roman" w:hAnsi="Times New Roman" w:cs="Times New Roman"/>
          <w:b/>
          <w:bCs/>
        </w:rPr>
        <w:instrText xml:space="preserve"> SEQ </w:instrText>
      </w:r>
      <w:r w:rsidRPr="005D4873">
        <w:rPr>
          <w:rFonts w:ascii="Times New Roman" w:hAnsi="Times New Roman" w:cs="Times New Roman"/>
          <w:b/>
          <w:bCs/>
          <w:rtl/>
        </w:rPr>
        <w:instrText>جدول</w:instrText>
      </w:r>
      <w:r w:rsidRPr="005D4873">
        <w:rPr>
          <w:rFonts w:ascii="Times New Roman" w:hAnsi="Times New Roman" w:cs="Times New Roman"/>
          <w:b/>
          <w:bCs/>
        </w:rPr>
        <w:instrText xml:space="preserve"> \* ARABIC </w:instrText>
      </w:r>
      <w:r w:rsidRPr="005D4873">
        <w:rPr>
          <w:rFonts w:ascii="Times New Roman" w:hAnsi="Times New Roman" w:cs="Times New Roman"/>
          <w:b/>
          <w:bCs/>
        </w:rPr>
        <w:fldChar w:fldCharType="separate"/>
      </w:r>
      <w:r w:rsidR="00D87584">
        <w:rPr>
          <w:rFonts w:ascii="Times New Roman" w:hAnsi="Times New Roman" w:cs="Times New Roman"/>
          <w:b/>
          <w:bCs/>
          <w:noProof/>
        </w:rPr>
        <w:t>8</w:t>
      </w:r>
      <w:r w:rsidRPr="005D4873">
        <w:rPr>
          <w:rFonts w:ascii="Times New Roman" w:hAnsi="Times New Roman" w:cs="Times New Roman"/>
          <w:b/>
          <w:bCs/>
        </w:rPr>
        <w:fldChar w:fldCharType="end"/>
      </w:r>
      <w:r w:rsidRPr="005D4873">
        <w:rPr>
          <w:rFonts w:ascii="Times New Roman" w:hAnsi="Times New Roman" w:cs="Times New Roman"/>
          <w:b/>
          <w:bCs/>
        </w:rPr>
        <w:t xml:space="preserve"> : </w:t>
      </w:r>
      <w:r w:rsidRPr="005D4873">
        <w:rPr>
          <w:b/>
          <w:bCs/>
          <w:sz w:val="20"/>
          <w:szCs w:val="20"/>
        </w:rPr>
        <w:t>Extrait du tableau 3</w:t>
      </w:r>
      <w:r w:rsidRPr="00E161BD">
        <w:rPr>
          <w:sz w:val="20"/>
          <w:szCs w:val="20"/>
        </w:rPr>
        <w:t xml:space="preserve"> «</w:t>
      </w:r>
      <w:r w:rsidRPr="00BE01D9">
        <w:rPr>
          <w:sz w:val="20"/>
          <w:szCs w:val="20"/>
        </w:rPr>
        <w:t>AFOLU Sectoral Table</w:t>
      </w:r>
      <w:r w:rsidRPr="00E161BD">
        <w:rPr>
          <w:sz w:val="20"/>
          <w:szCs w:val="20"/>
        </w:rPr>
        <w:t>» (</w:t>
      </w:r>
      <w:r>
        <w:rPr>
          <w:sz w:val="20"/>
          <w:szCs w:val="20"/>
        </w:rPr>
        <w:t xml:space="preserve">voir en </w:t>
      </w:r>
      <w:r w:rsidRPr="00E161BD">
        <w:rPr>
          <w:sz w:val="20"/>
          <w:szCs w:val="20"/>
        </w:rPr>
        <w:t xml:space="preserve">annexe </w:t>
      </w:r>
      <w:r>
        <w:rPr>
          <w:sz w:val="20"/>
          <w:szCs w:val="20"/>
        </w:rPr>
        <w:t>3</w:t>
      </w:r>
      <w:r w:rsidRPr="00E161BD">
        <w:rPr>
          <w:sz w:val="20"/>
          <w:szCs w:val="20"/>
        </w:rPr>
        <w:t>)</w:t>
      </w:r>
      <w:bookmarkEnd w:id="65"/>
    </w:p>
    <w:p w:rsidR="009A5654" w:rsidRPr="001F667F" w:rsidRDefault="009A5654" w:rsidP="009A5654">
      <w:pPr>
        <w:spacing w:after="0"/>
        <w:ind w:right="-766"/>
        <w:jc w:val="center"/>
        <w:rPr>
          <w:rFonts w:ascii="Times New Roman" w:hAnsi="Times New Roman" w:cs="Times New Roman"/>
        </w:rPr>
      </w:pPr>
      <w:r w:rsidRPr="00E161BD">
        <w:rPr>
          <w:sz w:val="20"/>
          <w:szCs w:val="20"/>
        </w:rPr>
        <w:t xml:space="preserve">ou rapport d’émission du secteur </w:t>
      </w:r>
      <w:r>
        <w:rPr>
          <w:sz w:val="20"/>
          <w:szCs w:val="20"/>
        </w:rPr>
        <w:t>AFAT</w:t>
      </w:r>
      <w:r w:rsidRPr="00E161BD">
        <w:rPr>
          <w:sz w:val="20"/>
          <w:szCs w:val="20"/>
        </w:rPr>
        <w:t xml:space="preserve"> (</w:t>
      </w:r>
      <w:r>
        <w:rPr>
          <w:sz w:val="20"/>
          <w:szCs w:val="20"/>
        </w:rPr>
        <w:t>Prairies et sources agrégées</w:t>
      </w:r>
      <w:r w:rsidRPr="00E161BD">
        <w:rPr>
          <w:sz w:val="20"/>
          <w:szCs w:val="20"/>
        </w:rPr>
        <w:t>) pour l’année 20</w:t>
      </w:r>
      <w:r>
        <w:rPr>
          <w:sz w:val="20"/>
          <w:szCs w:val="20"/>
        </w:rPr>
        <w:t>20</w:t>
      </w:r>
      <w:r w:rsidRPr="00E161BD">
        <w:rPr>
          <w:sz w:val="20"/>
          <w:szCs w:val="20"/>
        </w:rPr>
        <w:t xml:space="preserve"> en Mauritanie</w:t>
      </w:r>
    </w:p>
    <w:tbl>
      <w:tblPr>
        <w:tblW w:w="9782" w:type="dxa"/>
        <w:tblInd w:w="-176" w:type="dxa"/>
        <w:tblLayout w:type="fixed"/>
        <w:tblLook w:val="04A0" w:firstRow="1" w:lastRow="0" w:firstColumn="1" w:lastColumn="0" w:noHBand="0" w:noVBand="1"/>
      </w:tblPr>
      <w:tblGrid>
        <w:gridCol w:w="4679"/>
        <w:gridCol w:w="850"/>
        <w:gridCol w:w="992"/>
        <w:gridCol w:w="993"/>
        <w:gridCol w:w="709"/>
        <w:gridCol w:w="709"/>
        <w:gridCol w:w="850"/>
      </w:tblGrid>
      <w:tr w:rsidR="009A5654" w:rsidRPr="00070C97" w:rsidTr="005F727B">
        <w:trPr>
          <w:trHeight w:val="95"/>
        </w:trPr>
        <w:tc>
          <w:tcPr>
            <w:tcW w:w="4679" w:type="dxa"/>
            <w:vMerge w:val="restart"/>
            <w:tcBorders>
              <w:top w:val="single" w:sz="4" w:space="0" w:color="auto"/>
              <w:left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2835" w:type="dxa"/>
            <w:gridSpan w:val="3"/>
            <w:tcBorders>
              <w:top w:val="single" w:sz="4" w:space="0" w:color="auto"/>
              <w:left w:val="nil"/>
              <w:bottom w:val="single" w:sz="4" w:space="0" w:color="auto"/>
              <w:right w:val="single" w:sz="4" w:space="0" w:color="000000"/>
            </w:tcBorders>
            <w:shd w:val="clear" w:color="FFFFFF" w:fill="5987D6"/>
            <w:vAlign w:val="center"/>
            <w:hideMark/>
          </w:tcPr>
          <w:p w:rsidR="009A5654" w:rsidRPr="00CE7EEC" w:rsidRDefault="009A5654" w:rsidP="005F727B">
            <w:pPr>
              <w:spacing w:after="0" w:line="240" w:lineRule="auto"/>
              <w:ind w:left="-57" w:right="-113"/>
              <w:jc w:val="center"/>
              <w:rPr>
                <w:rFonts w:ascii="Arial" w:eastAsia="Times New Roman" w:hAnsi="Arial"/>
                <w:b/>
                <w:bCs/>
                <w:sz w:val="18"/>
                <w:szCs w:val="18"/>
              </w:rPr>
            </w:pPr>
            <w:r w:rsidRPr="00CE7EEC">
              <w:rPr>
                <w:rFonts w:ascii="Arial" w:eastAsia="Times New Roman" w:hAnsi="Arial"/>
                <w:b/>
                <w:bCs/>
                <w:sz w:val="18"/>
                <w:szCs w:val="18"/>
              </w:rPr>
              <w:t>Emissions (en Gg Eq-CO</w:t>
            </w:r>
            <w:r w:rsidRPr="00CE7EEC">
              <w:rPr>
                <w:rFonts w:ascii="Arial" w:eastAsia="Times New Roman" w:hAnsi="Arial"/>
                <w:b/>
                <w:bCs/>
                <w:sz w:val="18"/>
                <w:szCs w:val="18"/>
                <w:vertAlign w:val="subscript"/>
              </w:rPr>
              <w:t>2</w:t>
            </w:r>
            <w:r w:rsidRPr="00CE7EEC">
              <w:rPr>
                <w:rFonts w:ascii="Arial" w:eastAsia="Times New Roman" w:hAnsi="Arial"/>
                <w:b/>
                <w:bCs/>
                <w:sz w:val="18"/>
                <w:szCs w:val="18"/>
              </w:rPr>
              <w:t>)</w:t>
            </w:r>
          </w:p>
        </w:tc>
        <w:tc>
          <w:tcPr>
            <w:tcW w:w="2268" w:type="dxa"/>
            <w:gridSpan w:val="3"/>
            <w:tcBorders>
              <w:top w:val="single" w:sz="4" w:space="0" w:color="auto"/>
              <w:left w:val="nil"/>
              <w:bottom w:val="single" w:sz="4" w:space="0" w:color="auto"/>
              <w:right w:val="single" w:sz="4" w:space="0" w:color="000000"/>
            </w:tcBorders>
            <w:shd w:val="clear" w:color="FFFFFF" w:fill="5987D6"/>
            <w:vAlign w:val="center"/>
          </w:tcPr>
          <w:p w:rsidR="009A5654" w:rsidRPr="00CE7EEC" w:rsidRDefault="009A5654" w:rsidP="005F727B">
            <w:pPr>
              <w:spacing w:after="0" w:line="240" w:lineRule="auto"/>
              <w:ind w:left="-57" w:right="-57"/>
              <w:jc w:val="center"/>
              <w:rPr>
                <w:rFonts w:ascii="Arial" w:eastAsia="Times New Roman" w:hAnsi="Arial"/>
                <w:b/>
                <w:bCs/>
                <w:sz w:val="18"/>
                <w:szCs w:val="18"/>
              </w:rPr>
            </w:pPr>
            <w:r w:rsidRPr="00CE7EEC">
              <w:rPr>
                <w:rFonts w:ascii="Arial" w:eastAsia="Times New Roman" w:hAnsi="Arial"/>
                <w:b/>
                <w:bCs/>
                <w:sz w:val="18"/>
                <w:szCs w:val="18"/>
              </w:rPr>
              <w:t>Emissions (en Gg)</w:t>
            </w:r>
          </w:p>
        </w:tc>
      </w:tr>
      <w:tr w:rsidR="009A5654" w:rsidRPr="00070C97" w:rsidTr="005F727B">
        <w:trPr>
          <w:trHeight w:val="114"/>
        </w:trPr>
        <w:tc>
          <w:tcPr>
            <w:tcW w:w="4679"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line="240" w:lineRule="auto"/>
              <w:rPr>
                <w:rFonts w:ascii="Arial" w:eastAsia="Times New Roman" w:hAnsi="Arial"/>
                <w:sz w:val="20"/>
                <w:szCs w:val="20"/>
              </w:rPr>
            </w:pPr>
          </w:p>
        </w:tc>
        <w:tc>
          <w:tcPr>
            <w:tcW w:w="850"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993"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850"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line="240" w:lineRule="auto"/>
              <w:ind w:left="-109" w:right="-108"/>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850"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-862,965</w:t>
            </w:r>
          </w:p>
        </w:tc>
        <w:tc>
          <w:tcPr>
            <w:tcW w:w="992"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5591,988</w:t>
            </w:r>
          </w:p>
        </w:tc>
        <w:tc>
          <w:tcPr>
            <w:tcW w:w="993"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1830,260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6,0764</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850"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-877,265</w:t>
            </w:r>
          </w:p>
        </w:tc>
        <w:tc>
          <w:tcPr>
            <w:tcW w:w="992"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0</w:t>
            </w:r>
          </w:p>
        </w:tc>
        <w:tc>
          <w:tcPr>
            <w:tcW w:w="993"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-22,932</w:t>
            </w:r>
          </w:p>
        </w:tc>
        <w:tc>
          <w:tcPr>
            <w:tcW w:w="992"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993"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r>
      <w:tr w:rsidR="009A5654" w:rsidRPr="00070C97" w:rsidTr="005F727B">
        <w:trPr>
          <w:trHeight w:val="141"/>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3B3a Prairies restant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3B3b Terres converties en prairies</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-22,932</w:t>
            </w:r>
          </w:p>
        </w:tc>
        <w:tc>
          <w:tcPr>
            <w:tcW w:w="992"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993"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11,083</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-45,741</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3B3biii Terres humides converties en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11,727</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3B3biv Établissements convertis en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616"/>
            </w:pPr>
            <w:r w:rsidRPr="00070C97">
              <w:rPr>
                <w:rFonts w:ascii="ArialMT" w:hAnsi="ArialMT" w:cs="ArialMT"/>
                <w:sz w:val="16"/>
                <w:szCs w:val="16"/>
              </w:rPr>
              <w:t>3B3bv Autres terres converties en prairies</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993" w:type="dxa"/>
            <w:tcBorders>
              <w:top w:val="nil"/>
              <w:left w:val="nil"/>
              <w:bottom w:val="single" w:sz="4" w:space="0" w:color="auto"/>
              <w:right w:val="single" w:sz="4" w:space="0" w:color="auto"/>
            </w:tcBorders>
            <w:shd w:val="clear" w:color="FFFFFF" w:fill="C0C0C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3. C   Sources agrégées et sources d’émissions non CO</w:t>
            </w:r>
            <w:r w:rsidRPr="007521FA">
              <w:rPr>
                <w:rFonts w:ascii="Microsoft Sans Serif" w:eastAsia="Times New Roman" w:hAnsi="Microsoft Sans Serif" w:cs="Microsoft Sans Serif"/>
                <w:b/>
                <w:bCs/>
                <w:color w:val="000000"/>
                <w:sz w:val="16"/>
                <w:szCs w:val="16"/>
                <w:vertAlign w:val="subscript"/>
              </w:rPr>
              <w:t>2</w:t>
            </w:r>
            <w:r w:rsidRPr="00070C97">
              <w:rPr>
                <w:rFonts w:ascii="Microsoft Sans Serif" w:eastAsia="Times New Roman" w:hAnsi="Microsoft Sans Serif" w:cs="Microsoft Sans Serif"/>
                <w:b/>
                <w:bCs/>
                <w:color w:val="000000"/>
                <w:sz w:val="16"/>
                <w:szCs w:val="16"/>
              </w:rPr>
              <w:t xml:space="preserve"> </w:t>
            </w:r>
          </w:p>
        </w:tc>
        <w:tc>
          <w:tcPr>
            <w:tcW w:w="850"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14,300</w:t>
            </w:r>
          </w:p>
        </w:tc>
        <w:tc>
          <w:tcPr>
            <w:tcW w:w="992"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126,916</w:t>
            </w:r>
          </w:p>
        </w:tc>
        <w:tc>
          <w:tcPr>
            <w:tcW w:w="993"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1830,260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6,076</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850"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0</w:t>
            </w:r>
          </w:p>
        </w:tc>
        <w:tc>
          <w:tcPr>
            <w:tcW w:w="992"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5,375</w:t>
            </w:r>
          </w:p>
        </w:tc>
        <w:tc>
          <w:tcPr>
            <w:tcW w:w="993" w:type="dxa"/>
            <w:tcBorders>
              <w:top w:val="nil"/>
              <w:left w:val="nil"/>
              <w:bottom w:val="single" w:sz="4" w:space="0" w:color="auto"/>
              <w:right w:val="single" w:sz="4" w:space="0" w:color="auto"/>
            </w:tcBorders>
            <w:shd w:val="clear" w:color="FFFFFF" w:fill="90EE90"/>
            <w:noWrap/>
            <w:vAlign w:val="bottom"/>
            <w:hideMark/>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5,850</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FF0000"/>
                <w:sz w:val="16"/>
                <w:szCs w:val="16"/>
              </w:rPr>
            </w:pPr>
            <w:r>
              <w:rPr>
                <w:rFonts w:ascii="Microsoft Sans Serif" w:hAnsi="Microsoft Sans Serif" w:cs="Microsoft Sans Serif"/>
                <w:color w:val="FF0000"/>
                <w:sz w:val="16"/>
                <w:szCs w:val="16"/>
              </w:rPr>
              <w:t>6,076</w:t>
            </w:r>
          </w:p>
        </w:tc>
        <w:tc>
          <w:tcPr>
            <w:tcW w:w="850" w:type="dxa"/>
            <w:tcBorders>
              <w:top w:val="nil"/>
              <w:left w:val="nil"/>
              <w:bottom w:val="single" w:sz="4" w:space="0" w:color="auto"/>
              <w:right w:val="single" w:sz="4" w:space="0" w:color="auto"/>
            </w:tcBorders>
            <w:shd w:val="clear" w:color="FFFFFF" w:fill="90EE90"/>
            <w:noWrap/>
            <w:hideMark/>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single" w:sz="4" w:space="0" w:color="auto"/>
              <w:left w:val="single" w:sz="4" w:space="0" w:color="auto"/>
              <w:bottom w:val="single" w:sz="4" w:space="0" w:color="auto"/>
              <w:right w:val="single" w:sz="4" w:space="0" w:color="auto"/>
            </w:tcBorders>
            <w:shd w:val="clear" w:color="FFFFFF" w:fill="D3D3D3"/>
            <w:noWrap/>
          </w:tcPr>
          <w:p w:rsidR="009A5654" w:rsidRPr="00070C97" w:rsidRDefault="009A5654"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5,375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5,850</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0,365</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6,076</w:t>
            </w:r>
          </w:p>
        </w:tc>
        <w:tc>
          <w:tcPr>
            <w:tcW w:w="850"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r w:rsidR="009A5654" w:rsidRPr="00070C97" w:rsidTr="005F727B">
        <w:trPr>
          <w:trHeight w:val="57"/>
        </w:trPr>
        <w:tc>
          <w:tcPr>
            <w:tcW w:w="4679" w:type="dxa"/>
            <w:tcBorders>
              <w:top w:val="single" w:sz="4" w:space="0" w:color="auto"/>
              <w:left w:val="single" w:sz="4" w:space="0" w:color="auto"/>
              <w:bottom w:val="single" w:sz="4" w:space="0" w:color="auto"/>
              <w:right w:val="single" w:sz="4" w:space="0" w:color="auto"/>
            </w:tcBorders>
            <w:shd w:val="clear" w:color="FFFFFF" w:fill="D3D3D3"/>
            <w:noWrap/>
          </w:tcPr>
          <w:p w:rsidR="009A5654" w:rsidRPr="00CE7EEC" w:rsidRDefault="009A5654" w:rsidP="005F727B">
            <w:pPr>
              <w:autoSpaceDE w:val="0"/>
              <w:autoSpaceDN w:val="0"/>
              <w:adjustRightInd w:val="0"/>
              <w:spacing w:after="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 xml:space="preserve">        3.C.4 - Émissions de N</w:t>
            </w:r>
            <w:r w:rsidRPr="007521FA">
              <w:rPr>
                <w:rFonts w:ascii="Microsoft Sans Serif" w:hAnsi="Microsoft Sans Serif" w:cs="Microsoft Sans Serif"/>
                <w:color w:val="000000"/>
                <w:sz w:val="16"/>
                <w:szCs w:val="16"/>
                <w:vertAlign w:val="subscript"/>
              </w:rPr>
              <w:t>2</w:t>
            </w:r>
            <w:r>
              <w:rPr>
                <w:rFonts w:ascii="Microsoft Sans Serif" w:hAnsi="Microsoft Sans Serif" w:cs="Microsoft Sans Serif"/>
                <w:color w:val="000000"/>
                <w:sz w:val="16"/>
                <w:szCs w:val="16"/>
              </w:rPr>
              <w:t>O des sols gérés</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A5654" w:rsidRPr="00CE7EEC" w:rsidRDefault="009A5654" w:rsidP="005F727B">
            <w:pPr>
              <w:spacing w:after="0" w:line="240" w:lineRule="auto"/>
              <w:jc w:val="right"/>
              <w:rPr>
                <w:rFonts w:ascii="Microsoft Sans Serif" w:hAnsi="Microsoft Sans Serif" w:cs="Microsoft Sans Serif"/>
                <w:color w:val="000000"/>
                <w:sz w:val="16"/>
                <w:szCs w:val="16"/>
              </w:rPr>
            </w:pPr>
            <w:r w:rsidRPr="00CE7EEC">
              <w:rPr>
                <w:rFonts w:ascii="Microsoft Sans Serif" w:hAnsi="Microsoft Sans Serif" w:cs="Microsoft Sans Serif"/>
                <w:color w:val="000000"/>
                <w:sz w:val="16"/>
                <w:szCs w:val="16"/>
              </w:rPr>
              <w:t>1824,410</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70C0"/>
                <w:sz w:val="16"/>
                <w:szCs w:val="16"/>
              </w:rPr>
            </w:pPr>
            <w:r>
              <w:rPr>
                <w:rFonts w:ascii="Microsoft Sans Serif" w:hAnsi="Microsoft Sans Serif" w:cs="Microsoft Sans Serif"/>
                <w:color w:val="0070C0"/>
                <w:sz w:val="16"/>
                <w:szCs w:val="16"/>
              </w:rPr>
              <w:t>0</w:t>
            </w:r>
          </w:p>
        </w:tc>
        <w:tc>
          <w:tcPr>
            <w:tcW w:w="850" w:type="dxa"/>
            <w:tcBorders>
              <w:top w:val="single" w:sz="4" w:space="0" w:color="auto"/>
              <w:left w:val="nil"/>
              <w:bottom w:val="single" w:sz="4" w:space="0" w:color="auto"/>
              <w:right w:val="single" w:sz="4" w:space="0" w:color="auto"/>
            </w:tcBorders>
            <w:shd w:val="clear" w:color="auto" w:fill="auto"/>
            <w:noWrap/>
          </w:tcPr>
          <w:p w:rsidR="009A5654" w:rsidRDefault="009A5654" w:rsidP="005F727B">
            <w:pPr>
              <w:spacing w:after="0" w:line="240" w:lineRule="auto"/>
              <w:jc w:val="right"/>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0</w:t>
            </w:r>
          </w:p>
        </w:tc>
      </w:tr>
    </w:tbl>
    <w:p w:rsidR="009A5654" w:rsidRPr="00CE7EEC" w:rsidRDefault="009A5654" w:rsidP="009A5654">
      <w:pPr>
        <w:spacing w:after="120" w:line="240" w:lineRule="auto"/>
        <w:jc w:val="both"/>
        <w:rPr>
          <w:rFonts w:ascii="Times New Roman" w:hAnsi="Times New Roman" w:cs="Times New Roman"/>
          <w:sz w:val="18"/>
          <w:szCs w:val="18"/>
        </w:rPr>
      </w:pPr>
      <w:r w:rsidRPr="00CE7EEC">
        <w:rPr>
          <w:rFonts w:ascii="Times New Roman" w:hAnsi="Times New Roman" w:cs="Times New Roman"/>
          <w:sz w:val="18"/>
          <w:szCs w:val="18"/>
        </w:rPr>
        <w:t>NB : Sources d’émission en bleu et totaux en rouge</w:t>
      </w:r>
    </w:p>
    <w:p w:rsidR="009A5654" w:rsidRPr="00CE7EEC" w:rsidRDefault="009A5654" w:rsidP="009A5654">
      <w:pPr>
        <w:pStyle w:val="Titre3"/>
        <w:bidi w:val="0"/>
        <w:spacing w:before="120"/>
        <w:ind w:left="709"/>
        <w:rPr>
          <w:rFonts w:asciiTheme="majorBidi" w:hAnsiTheme="majorBidi" w:cstheme="majorBidi"/>
          <w:sz w:val="24"/>
          <w:szCs w:val="24"/>
          <w:lang w:val="fr-FR"/>
        </w:rPr>
      </w:pPr>
      <w:bookmarkStart w:id="66" w:name="_Toc158845988"/>
      <w:r w:rsidRPr="00CE7EEC">
        <w:rPr>
          <w:rFonts w:asciiTheme="majorBidi" w:hAnsiTheme="majorBidi" w:cstheme="majorBidi"/>
          <w:sz w:val="24"/>
          <w:szCs w:val="24"/>
          <w:lang w:val="fr-FR"/>
        </w:rPr>
        <w:t>4.3.2. Emission des autres GES</w:t>
      </w:r>
      <w:bookmarkEnd w:id="66"/>
    </w:p>
    <w:p w:rsidR="009A5654" w:rsidRPr="004D737E" w:rsidRDefault="009A5654" w:rsidP="009A5654">
      <w:pPr>
        <w:autoSpaceDE w:val="0"/>
        <w:autoSpaceDN w:val="0"/>
        <w:adjustRightInd w:val="0"/>
        <w:spacing w:after="120"/>
        <w:ind w:right="-426"/>
        <w:jc w:val="both"/>
        <w:rPr>
          <w:rFonts w:ascii="Arial" w:hAnsi="Arial"/>
          <w:noProof/>
          <w:color w:val="002060"/>
          <w:sz w:val="20"/>
          <w:szCs w:val="20"/>
          <w:lang w:eastAsia="fr-FR"/>
        </w:rPr>
      </w:pPr>
      <w:r w:rsidRPr="004D737E">
        <w:rPr>
          <w:rFonts w:ascii="Arial" w:hAnsi="Arial"/>
          <w:noProof/>
          <w:color w:val="002060"/>
          <w:sz w:val="20"/>
          <w:szCs w:val="20"/>
          <w:lang w:eastAsia="fr-FR"/>
        </w:rPr>
        <w:t>Quant aux émissions des autres GES (notamment le CO, COVNM et NOx) de la catégorie des prairies, elles parviennent  de la combustion incomplète de biomasse sur les soles gérés des prairies. Ces émissions sont incluses dans les rapports, quelle que soit leur nature (feu naturel ou anthropique). Ces émissions sont dominées en 2020 par le CO avec 6,08 Gg, suivi du NOx qui ne représente en 2020 que 0,365 Gg. Cependant que le COVNM reste presque nulle.</w:t>
      </w:r>
    </w:p>
    <w:p w:rsidR="009A5654" w:rsidRPr="00CE7EEC" w:rsidRDefault="009A5654" w:rsidP="009A5654">
      <w:pPr>
        <w:pStyle w:val="Titre2"/>
        <w:numPr>
          <w:ilvl w:val="0"/>
          <w:numId w:val="25"/>
        </w:numPr>
        <w:ind w:left="851" w:right="-483" w:hanging="491"/>
      </w:pPr>
      <w:bookmarkStart w:id="67" w:name="_Toc158845989"/>
      <w:bookmarkStart w:id="68" w:name="_Toc500089200"/>
      <w:r w:rsidRPr="00CE7EEC">
        <w:t>Tendance des émissions de</w:t>
      </w:r>
      <w:r>
        <w:t xml:space="preserve"> la conversion des terres en </w:t>
      </w:r>
      <w:r w:rsidRPr="00CE7EEC">
        <w:t xml:space="preserve"> prairies</w:t>
      </w:r>
      <w:bookmarkEnd w:id="67"/>
      <w:r w:rsidRPr="00CE7EEC">
        <w:t xml:space="preserve"> </w:t>
      </w:r>
      <w:bookmarkEnd w:id="68"/>
    </w:p>
    <w:p w:rsidR="009A5654" w:rsidRPr="004D737E" w:rsidRDefault="009A5654" w:rsidP="009A5654">
      <w:pPr>
        <w:autoSpaceDE w:val="0"/>
        <w:autoSpaceDN w:val="0"/>
        <w:adjustRightInd w:val="0"/>
        <w:spacing w:after="120"/>
        <w:ind w:right="-426"/>
        <w:jc w:val="both"/>
        <w:rPr>
          <w:rFonts w:ascii="Times New Roman" w:eastAsia="Times New Roman" w:hAnsi="Times New Roman" w:cs="Times New Roman"/>
          <w:color w:val="002060"/>
        </w:rPr>
      </w:pPr>
      <w:r w:rsidRPr="004D737E">
        <w:rPr>
          <w:rFonts w:ascii="Times New Roman" w:eastAsia="Times New Roman" w:hAnsi="Times New Roman" w:cs="Times New Roman"/>
          <w:color w:val="002060"/>
        </w:rPr>
        <w:t>Au cours de la période d'inventaire de 1990 à 2020, les émissions/absorption des prairies retracent fidèlement l'évolution climatique de ses zones. Avec une fluctuation des émissions donnant plus de tendance vers l'augmentation des émissions. Les traces de l'action humaine sont visibles sur l'absorption qui n'est pas totalement synchrone avec les années de sécheresses. La figure suivante présente les résultats des émissions des prairies.</w:t>
      </w:r>
    </w:p>
    <w:p w:rsidR="009A5654" w:rsidRPr="00312DA4" w:rsidRDefault="009A5654" w:rsidP="009A5654">
      <w:pPr>
        <w:autoSpaceDE w:val="0"/>
        <w:autoSpaceDN w:val="0"/>
        <w:adjustRightInd w:val="0"/>
        <w:spacing w:after="120"/>
        <w:ind w:right="-426"/>
        <w:jc w:val="both"/>
        <w:rPr>
          <w:rFonts w:ascii="Times New Roman" w:eastAsia="Times New Roman" w:hAnsi="Times New Roman" w:cs="Times New Roman"/>
          <w:color w:val="FF0000"/>
        </w:rPr>
      </w:pPr>
    </w:p>
    <w:p w:rsidR="009A5654" w:rsidRPr="004D737E" w:rsidRDefault="008342C0" w:rsidP="009A5654">
      <w:pPr>
        <w:autoSpaceDE w:val="0"/>
        <w:autoSpaceDN w:val="0"/>
        <w:adjustRightInd w:val="0"/>
        <w:spacing w:after="120"/>
        <w:ind w:right="-284"/>
        <w:jc w:val="both"/>
        <w:rPr>
          <w:rFonts w:ascii="Times New Roman" w:eastAsia="Times New Roman" w:hAnsi="Times New Roman" w:cs="Times New Roman"/>
          <w:color w:val="002060"/>
        </w:rPr>
      </w:pPr>
      <w:r w:rsidRPr="004D737E">
        <w:rPr>
          <w:rFonts w:ascii="Times New Roman" w:eastAsia="Times New Roman" w:hAnsi="Times New Roman" w:cs="Times New Roman"/>
          <w:color w:val="002060"/>
        </w:rPr>
        <w:lastRenderedPageBreak/>
        <w:pict w14:anchorId="0254A20F">
          <v:shape id="_x0000_s1029" type="#_x0000_t202" style="position:absolute;left:0;text-align:left;margin-left:-.75pt;margin-top:300pt;width:455.35pt;height:19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yw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FkqzMOOgOnhwHczB6OocuOqR7uZfVNIyGXLRUbdquUHFtGa8gutDf9i6sT&#10;jrYg6/GjrCEM3RrpgPaN6m3poBgI0KFLT6fO2FQqOIznSZSSGKMKbFEYzoPU9c6n2fH6oLR5z2SP&#10;7CLHClrv4OnuXhubDs2OLjaakCXvOtf+Tjw7AMfpBILDVWuzabhu/kyDdJWsEuKRaLbySFAU3m25&#10;JN6sDOdx8a5YLovwl40bkqzldc2EDXNUVkj+rHMHjU+aOGlLy47XFs6mpNVmvewU2lFQduk+V3Sw&#10;nN3852m4IgCXF5TCiAR3UeqVs2TukZLEXjoPEi8I07t0FpCUFOVzSvdcsH+nhMYcp3EUT2o6J/2C&#10;W+C+19xo1nMDs6PjfY6TkxPNrAZXonatNZR30/qiFDb9cymg3cdGO8VakU5yNfv1HlCsjNeyfgLt&#10;KgnKAoHCwINFK9UPjEYYHjnW37dUMYy6DwL0n4aE2GnjNiSeR7BRl5b1pYWKCqBybDCalkszTajt&#10;oPimhUjTixPyFt5Mw52az1kdXhoMCEfqMMzsBLrcO6/zyF38BgAA//8DAFBLAwQUAAYACAAAACEA&#10;ZRFyjuAAAAALAQAADwAAAGRycy9kb3ducmV2LnhtbEyPzU7DMBCE70i8g7VI3Fo7kLZJiFMhEFdQ&#10;y4/EzY23SUS8jmK3CW/PcoLjaEYz35Tb2fXijGPoPGlIlgoEUu1tR42Gt9enRQYiREPW9J5QwzcG&#10;2FaXF6UprJ9oh+d9bASXUCiMhjbGoZAy1C06E5Z+QGLv6EdnIsuxkXY0E5e7Xt4otZbOdMQLrRnw&#10;ocX6a39yGt6fj58fqXppHt1qmPysJLlcan19Nd/fgYg4x78w/OIzOlTMdPAnskH0GhbJmr9ENlbZ&#10;LQhOZHm6AXHQkObJBmRVyv8fqh8AAAD//wMAUEsBAi0AFAAGAAgAAAAhALaDOJL+AAAA4QEAABMA&#10;AAAAAAAAAAAAAAAAAAAAAFtDb250ZW50X1R5cGVzXS54bWxQSwECLQAUAAYACAAAACEAOP0h/9YA&#10;AACUAQAACwAAAAAAAAAAAAAAAAAvAQAAX3JlbHMvLnJlbHNQSwECLQAUAAYACAAAACEAAg68sLcC&#10;AAC6BQAADgAAAAAAAAAAAAAAAAAuAgAAZHJzL2Uyb0RvYy54bWxQSwECLQAUAAYACAAAACEAZRFy&#10;juAAAAALAQAADwAAAAAAAAAAAAAAAAARBQAAZHJzL2Rvd25yZXYueG1sUEsFBgAAAAAEAAQA8wAA&#10;AB4GAAAAAA==&#10;" filled="f" stroked="f">
            <v:textbox style="mso-next-textbox:#_x0000_s1029">
              <w:txbxContent>
                <w:p w:rsidR="008342C0" w:rsidRDefault="008342C0" w:rsidP="009A5654">
                  <w:pPr>
                    <w:pStyle w:val="Lgende"/>
                    <w:spacing w:after="0"/>
                    <w:ind w:right="-79"/>
                    <w:jc w:val="center"/>
                    <w:rPr>
                      <w:rFonts w:ascii="Times New Roman" w:hAnsi="Times New Roman" w:cs="Times New Roman"/>
                      <w:color w:val="auto"/>
                    </w:rPr>
                  </w:pPr>
                  <w:r>
                    <w:rPr>
                      <w:rFonts w:ascii="Times New Roman" w:hAnsi="Times New Roman" w:cs="Times New Roman"/>
                      <w:noProof/>
                      <w:color w:val="auto"/>
                      <w:lang w:eastAsia="fr-FR"/>
                    </w:rPr>
                    <w:drawing>
                      <wp:inline distT="0" distB="0" distL="0" distR="0">
                        <wp:extent cx="5419725" cy="225742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419725" cy="2257425"/>
                                </a:xfrm>
                                <a:prstGeom prst="rect">
                                  <a:avLst/>
                                </a:prstGeom>
                                <a:noFill/>
                                <a:ln w="9525">
                                  <a:noFill/>
                                  <a:miter lim="800000"/>
                                  <a:headEnd/>
                                  <a:tailEnd/>
                                </a:ln>
                              </pic:spPr>
                            </pic:pic>
                          </a:graphicData>
                        </a:graphic>
                      </wp:inline>
                    </w:drawing>
                  </w:r>
                </w:p>
                <w:p w:rsidR="008342C0" w:rsidRDefault="008342C0" w:rsidP="009A5654">
                  <w:pPr>
                    <w:pStyle w:val="Lgende"/>
                    <w:spacing w:after="120"/>
                    <w:ind w:right="-79"/>
                    <w:jc w:val="center"/>
                    <w:rPr>
                      <w:rFonts w:ascii="Times New Roman" w:hAnsi="Times New Roman" w:cs="Times New Roman"/>
                      <w:color w:val="auto"/>
                    </w:rPr>
                  </w:pPr>
                  <w:bookmarkStart w:id="69" w:name="_Toc158846686"/>
                  <w:r>
                    <w:rPr>
                      <w:rFonts w:ascii="Times New Roman" w:hAnsi="Times New Roman" w:cs="Times New Roman"/>
                      <w:color w:val="auto"/>
                    </w:rPr>
                    <w:t xml:space="preserve">Figure </w:t>
                  </w:r>
                  <w:r w:rsidRPr="000D085F">
                    <w:rPr>
                      <w:rFonts w:ascii="Times New Roman" w:hAnsi="Times New Roman" w:cs="Times New Roman"/>
                      <w:color w:val="auto"/>
                    </w:rPr>
                    <w:fldChar w:fldCharType="begin"/>
                  </w:r>
                  <w:r w:rsidRPr="000D085F">
                    <w:rPr>
                      <w:rFonts w:ascii="Times New Roman" w:hAnsi="Times New Roman" w:cs="Times New Roman"/>
                      <w:color w:val="auto"/>
                    </w:rPr>
                    <w:instrText xml:space="preserve"> SEQ </w:instrText>
                  </w:r>
                  <w:r w:rsidRPr="000D085F">
                    <w:rPr>
                      <w:rFonts w:ascii="Times New Roman" w:hAnsi="Times New Roman" w:cs="Times New Roman"/>
                      <w:color w:val="auto"/>
                      <w:rtl/>
                    </w:rPr>
                    <w:instrText>رسم_توضيحي</w:instrText>
                  </w:r>
                  <w:r w:rsidRPr="000D085F">
                    <w:rPr>
                      <w:rFonts w:ascii="Times New Roman" w:hAnsi="Times New Roman" w:cs="Times New Roman"/>
                      <w:color w:val="auto"/>
                    </w:rPr>
                    <w:instrText xml:space="preserve"> \* ARABIC </w:instrText>
                  </w:r>
                  <w:r w:rsidRPr="000D085F">
                    <w:rPr>
                      <w:rFonts w:ascii="Times New Roman" w:hAnsi="Times New Roman" w:cs="Times New Roman"/>
                      <w:color w:val="auto"/>
                    </w:rPr>
                    <w:fldChar w:fldCharType="separate"/>
                  </w:r>
                  <w:r>
                    <w:rPr>
                      <w:rFonts w:ascii="Times New Roman" w:hAnsi="Times New Roman" w:cs="Times New Roman"/>
                      <w:noProof/>
                      <w:color w:val="auto"/>
                    </w:rPr>
                    <w:t>6</w:t>
                  </w:r>
                  <w:r w:rsidRPr="000D085F">
                    <w:rPr>
                      <w:rFonts w:ascii="Times New Roman" w:hAnsi="Times New Roman" w:cs="Times New Roman"/>
                      <w:color w:val="auto"/>
                    </w:rPr>
                    <w:fldChar w:fldCharType="end"/>
                  </w:r>
                  <w:r>
                    <w:rPr>
                      <w:rFonts w:ascii="Times New Roman" w:hAnsi="Times New Roman" w:cs="Times New Roman"/>
                      <w:color w:val="auto"/>
                    </w:rPr>
                    <w:t xml:space="preserve"> : </w:t>
                  </w:r>
                  <w:r w:rsidRPr="00CA02CC">
                    <w:rPr>
                      <w:rFonts w:ascii="Times New Roman" w:hAnsi="Times New Roman" w:cs="Times New Roman"/>
                      <w:color w:val="auto"/>
                    </w:rPr>
                    <w:t xml:space="preserve">Tendance des émissions </w:t>
                  </w:r>
                  <w:r>
                    <w:rPr>
                      <w:rFonts w:ascii="Times New Roman" w:hAnsi="Times New Roman" w:cs="Times New Roman"/>
                      <w:color w:val="auto"/>
                    </w:rPr>
                    <w:t>des prairies par sources</w:t>
                  </w:r>
                  <w:r w:rsidRPr="00974B4C">
                    <w:rPr>
                      <w:rFonts w:ascii="Times New Roman" w:hAnsi="Times New Roman" w:cs="Times New Roman"/>
                      <w:color w:val="auto"/>
                    </w:rPr>
                    <w:t>1990-20</w:t>
                  </w:r>
                  <w:r>
                    <w:rPr>
                      <w:rFonts w:ascii="Times New Roman" w:hAnsi="Times New Roman" w:cs="Times New Roman"/>
                      <w:color w:val="auto"/>
                    </w:rPr>
                    <w:t>20</w:t>
                  </w:r>
                  <w:bookmarkEnd w:id="69"/>
                </w:p>
              </w:txbxContent>
            </v:textbox>
            <w10:wrap type="topAndBottom"/>
          </v:shape>
        </w:pict>
      </w:r>
      <w:r w:rsidRPr="004D737E">
        <w:rPr>
          <w:rFonts w:ascii="Arial" w:hAnsi="Arial"/>
          <w:noProof/>
          <w:color w:val="002060"/>
          <w:sz w:val="20"/>
          <w:szCs w:val="20"/>
          <w:lang w:eastAsia="fr-FR"/>
        </w:rPr>
        <w:pict w14:anchorId="72A43E3B">
          <v:shape id="Text Box 2" o:spid="_x0000_s1028" type="#_x0000_t202" style="position:absolute;left:0;text-align:left;margin-left:-5.75pt;margin-top:38.6pt;width:455.35pt;height:193.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yw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FkqzMOOgOnhwHczB6OocuOqR7uZfVNIyGXLRUbdquUHFtGa8gutDf9i6sT&#10;jrYg6/GjrCEM3RrpgPaN6m3poBgI0KFLT6fO2FQqOIznSZSSGKMKbFEYzoPU9c6n2fH6oLR5z2SP&#10;7CLHClrv4OnuXhubDs2OLjaakCXvOtf+Tjw7AMfpBILDVWuzabhu/kyDdJWsEuKRaLbySFAU3m25&#10;JN6sDOdx8a5YLovwl40bkqzldc2EDXNUVkj+rHMHjU+aOGlLy47XFs6mpNVmvewU2lFQduk+V3Sw&#10;nN3852m4IgCXF5TCiAR3UeqVs2TukZLEXjoPEi8I07t0FpCUFOVzSvdcsH+nhMYcp3EUT2o6J/2C&#10;W+C+19xo1nMDs6PjfY6TkxPNrAZXonatNZR30/qiFDb9cymg3cdGO8VakU5yNfv1HlCsjNeyfgLt&#10;KgnKAoHCwINFK9UPjEYYHjnW37dUMYy6DwL0n4aE2GnjNiSeR7BRl5b1pYWKCqBybDCalkszTajt&#10;oPimhUjTixPyFt5Mw52az1kdXhoMCEfqMMzsBLrcO6/zyF38BgAA//8DAFBLAwQUAAYACAAAACEA&#10;ZRFyjuAAAAALAQAADwAAAGRycy9kb3ducmV2LnhtbEyPzU7DMBCE70i8g7VI3Fo7kLZJiFMhEFdQ&#10;y4/EzY23SUS8jmK3CW/PcoLjaEYz35Tb2fXijGPoPGlIlgoEUu1tR42Gt9enRQYiREPW9J5QwzcG&#10;2FaXF6UprJ9oh+d9bASXUCiMhjbGoZAy1C06E5Z+QGLv6EdnIsuxkXY0E5e7Xt4otZbOdMQLrRnw&#10;ocX6a39yGt6fj58fqXppHt1qmPysJLlcan19Nd/fgYg4x78w/OIzOlTMdPAnskH0GhbJmr9ENlbZ&#10;LQhOZHm6AXHQkObJBmRVyv8fqh8AAAD//wMAUEsBAi0AFAAGAAgAAAAhALaDOJL+AAAA4QEAABMA&#10;AAAAAAAAAAAAAAAAAAAAAFtDb250ZW50X1R5cGVzXS54bWxQSwECLQAUAAYACAAAACEAOP0h/9YA&#10;AACUAQAACwAAAAAAAAAAAAAAAAAvAQAAX3JlbHMvLnJlbHNQSwECLQAUAAYACAAAACEAAg68sLcC&#10;AAC6BQAADgAAAAAAAAAAAAAAAAAuAgAAZHJzL2Uyb0RvYy54bWxQSwECLQAUAAYACAAAACEAZRFy&#10;juAAAAALAQAADwAAAAAAAAAAAAAAAAARBQAAZHJzL2Rvd25yZXYueG1sUEsFBgAAAAAEAAQA8wAA&#10;AB4GAAAAAA==&#10;" filled="f" stroked="f">
            <v:textbox style="mso-next-textbox:#Text Box 2">
              <w:txbxContent>
                <w:p w:rsidR="008342C0" w:rsidRDefault="008342C0" w:rsidP="009A5654">
                  <w:pPr>
                    <w:pStyle w:val="Lgende"/>
                    <w:spacing w:after="120"/>
                    <w:ind w:right="-79"/>
                    <w:jc w:val="center"/>
                    <w:rPr>
                      <w:rFonts w:ascii="Times New Roman" w:hAnsi="Times New Roman" w:cs="Times New Roman"/>
                      <w:color w:val="auto"/>
                    </w:rPr>
                  </w:pPr>
                  <w:bookmarkStart w:id="70" w:name="_Toc499584858"/>
                  <w:bookmarkStart w:id="71" w:name="_Toc500090734"/>
                  <w:r>
                    <w:rPr>
                      <w:rFonts w:ascii="Times New Roman" w:hAnsi="Times New Roman" w:cs="Times New Roman"/>
                      <w:noProof/>
                      <w:color w:val="auto"/>
                      <w:lang w:eastAsia="fr-FR"/>
                    </w:rPr>
                    <w:drawing>
                      <wp:inline distT="0" distB="0" distL="0" distR="0">
                        <wp:extent cx="5457825" cy="2190750"/>
                        <wp:effectExtent l="19050" t="0" r="9525"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5457825" cy="2190750"/>
                                </a:xfrm>
                                <a:prstGeom prst="rect">
                                  <a:avLst/>
                                </a:prstGeom>
                                <a:noFill/>
                                <a:ln w="9525">
                                  <a:noFill/>
                                  <a:miter lim="800000"/>
                                  <a:headEnd/>
                                  <a:tailEnd/>
                                </a:ln>
                              </pic:spPr>
                            </pic:pic>
                          </a:graphicData>
                        </a:graphic>
                      </wp:inline>
                    </w:drawing>
                  </w:r>
                </w:p>
                <w:p w:rsidR="008342C0" w:rsidRDefault="008342C0" w:rsidP="000D085F">
                  <w:pPr>
                    <w:pStyle w:val="Lgende"/>
                    <w:spacing w:after="120"/>
                    <w:ind w:right="-79"/>
                    <w:jc w:val="center"/>
                    <w:rPr>
                      <w:rFonts w:ascii="Times New Roman" w:hAnsi="Times New Roman" w:cs="Times New Roman"/>
                      <w:color w:val="auto"/>
                    </w:rPr>
                  </w:pPr>
                  <w:bookmarkStart w:id="72" w:name="_Toc158846687"/>
                  <w:r>
                    <w:rPr>
                      <w:rFonts w:ascii="Times New Roman" w:hAnsi="Times New Roman" w:cs="Times New Roman"/>
                      <w:color w:val="auto"/>
                    </w:rPr>
                    <w:t xml:space="preserve">Figure </w:t>
                  </w:r>
                  <w:r>
                    <w:rPr>
                      <w:rFonts w:ascii="Times New Roman" w:hAnsi="Times New Roman" w:cs="Times New Roman"/>
                      <w:color w:val="auto"/>
                    </w:rPr>
                    <w:fldChar w:fldCharType="begin"/>
                  </w:r>
                  <w:r>
                    <w:rPr>
                      <w:rFonts w:ascii="Times New Roman" w:hAnsi="Times New Roman" w:cs="Times New Roman"/>
                      <w:color w:val="auto"/>
                    </w:rPr>
                    <w:instrText xml:space="preserve"> SEQ </w:instrText>
                  </w:r>
                  <w:r>
                    <w:rPr>
                      <w:rFonts w:ascii="Times New Roman" w:hAnsi="Times New Roman" w:cs="Times New Roman"/>
                      <w:color w:val="auto"/>
                      <w:rtl/>
                    </w:rPr>
                    <w:instrText>رسم_توضيحي</w:instrText>
                  </w:r>
                  <w:r>
                    <w:rPr>
                      <w:rFonts w:ascii="Times New Roman" w:hAnsi="Times New Roman" w:cs="Times New Roman"/>
                      <w:color w:val="auto"/>
                    </w:rPr>
                    <w:instrText xml:space="preserve"> \* ARABIC </w:instrText>
                  </w:r>
                  <w:r>
                    <w:rPr>
                      <w:rFonts w:ascii="Times New Roman" w:hAnsi="Times New Roman" w:cs="Times New Roman"/>
                      <w:color w:val="auto"/>
                    </w:rPr>
                    <w:fldChar w:fldCharType="separate"/>
                  </w:r>
                  <w:r>
                    <w:rPr>
                      <w:rFonts w:ascii="Times New Roman" w:hAnsi="Times New Roman" w:cs="Times New Roman"/>
                      <w:noProof/>
                      <w:color w:val="auto"/>
                    </w:rPr>
                    <w:t>5</w:t>
                  </w:r>
                  <w:r>
                    <w:rPr>
                      <w:rFonts w:ascii="Times New Roman" w:hAnsi="Times New Roman" w:cs="Times New Roman"/>
                      <w:color w:val="auto"/>
                    </w:rPr>
                    <w:fldChar w:fldCharType="end"/>
                  </w:r>
                  <w:r>
                    <w:rPr>
                      <w:rFonts w:ascii="Times New Roman" w:hAnsi="Times New Roman" w:cs="Times New Roman"/>
                      <w:color w:val="auto"/>
                    </w:rPr>
                    <w:t xml:space="preserve"> : </w:t>
                  </w:r>
                  <w:r w:rsidRPr="00CA02CC">
                    <w:rPr>
                      <w:rFonts w:ascii="Times New Roman" w:hAnsi="Times New Roman" w:cs="Times New Roman"/>
                      <w:color w:val="auto"/>
                    </w:rPr>
                    <w:t xml:space="preserve">Tendance des émissions </w:t>
                  </w:r>
                  <w:r>
                    <w:rPr>
                      <w:rFonts w:ascii="Times New Roman" w:hAnsi="Times New Roman" w:cs="Times New Roman"/>
                      <w:color w:val="auto"/>
                    </w:rPr>
                    <w:t>des prairies</w:t>
                  </w:r>
                  <w:r w:rsidRPr="00974B4C">
                    <w:rPr>
                      <w:rFonts w:ascii="Times New Roman" w:hAnsi="Times New Roman" w:cs="Times New Roman"/>
                      <w:color w:val="auto"/>
                    </w:rPr>
                    <w:t>1990-20</w:t>
                  </w:r>
                  <w:bookmarkEnd w:id="70"/>
                  <w:bookmarkEnd w:id="71"/>
                  <w:r>
                    <w:rPr>
                      <w:rFonts w:ascii="Times New Roman" w:hAnsi="Times New Roman" w:cs="Times New Roman"/>
                      <w:color w:val="auto"/>
                    </w:rPr>
                    <w:t>20</w:t>
                  </w:r>
                  <w:bookmarkEnd w:id="72"/>
                </w:p>
              </w:txbxContent>
            </v:textbox>
            <w10:wrap type="topAndBottom"/>
          </v:shape>
        </w:pict>
      </w:r>
      <w:r w:rsidR="009A5654" w:rsidRPr="004D737E">
        <w:rPr>
          <w:rFonts w:ascii="Times New Roman" w:eastAsia="Times New Roman" w:hAnsi="Times New Roman" w:cs="Times New Roman"/>
          <w:color w:val="002060"/>
        </w:rPr>
        <w:t>Ces émissions/absorptions issues de la conversion des terres en prairies ont été dominées par la conversion d’autres terres en prairie avec des pics périodiques (1994, 2000, 2007-2010, 2013,</w:t>
      </w:r>
      <w:r w:rsidR="009A5654" w:rsidRPr="00C93DB1">
        <w:rPr>
          <w:rFonts w:ascii="Times New Roman" w:eastAsia="Times New Roman" w:hAnsi="Times New Roman" w:cs="Times New Roman"/>
          <w:color w:val="FF0000"/>
        </w:rPr>
        <w:t xml:space="preserve"> </w:t>
      </w:r>
      <w:r w:rsidR="009A5654" w:rsidRPr="004D737E">
        <w:rPr>
          <w:rFonts w:ascii="Times New Roman" w:eastAsia="Times New Roman" w:hAnsi="Times New Roman" w:cs="Times New Roman"/>
          <w:color w:val="002060"/>
        </w:rPr>
        <w:t xml:space="preserve">2016 et 2019). Seule la conversion des terres cultivées en prairies était un puits car le rétablissement du couvert végétal suite à l’abandon constituât une reconstitution du stock de carbone. Les émissions des terres forestières ainsi que celle des terres humides restent très limitées et corresponds dans  la plupart   des pics avec les conditions climatiques de -20ans. </w:t>
      </w:r>
    </w:p>
    <w:p w:rsidR="009A5654" w:rsidRPr="004D737E" w:rsidRDefault="009A5654" w:rsidP="009A5654">
      <w:pPr>
        <w:autoSpaceDE w:val="0"/>
        <w:autoSpaceDN w:val="0"/>
        <w:adjustRightInd w:val="0"/>
        <w:spacing w:after="120"/>
        <w:ind w:right="-284"/>
        <w:jc w:val="both"/>
        <w:rPr>
          <w:color w:val="002060"/>
        </w:rPr>
      </w:pPr>
      <w:r w:rsidRPr="004D737E">
        <w:rPr>
          <w:rFonts w:ascii="Times New Roman" w:eastAsia="Times New Roman" w:hAnsi="Times New Roman" w:cs="Times New Roman"/>
          <w:color w:val="002060"/>
        </w:rPr>
        <w:t>Le tableau suivant présente les séries d’émissions/absorptions par sources  des terres converties en prairies.</w:t>
      </w:r>
    </w:p>
    <w:tbl>
      <w:tblPr>
        <w:tblW w:w="10774" w:type="dxa"/>
        <w:tblInd w:w="-923" w:type="dxa"/>
        <w:tblLayout w:type="fixed"/>
        <w:tblCellMar>
          <w:left w:w="70" w:type="dxa"/>
          <w:right w:w="70" w:type="dxa"/>
        </w:tblCellMar>
        <w:tblLook w:val="04A0" w:firstRow="1" w:lastRow="0" w:firstColumn="1" w:lastColumn="0" w:noHBand="0" w:noVBand="1"/>
      </w:tblPr>
      <w:tblGrid>
        <w:gridCol w:w="1720"/>
        <w:gridCol w:w="567"/>
        <w:gridCol w:w="549"/>
        <w:gridCol w:w="567"/>
        <w:gridCol w:w="567"/>
        <w:gridCol w:w="567"/>
        <w:gridCol w:w="567"/>
        <w:gridCol w:w="567"/>
        <w:gridCol w:w="567"/>
        <w:gridCol w:w="567"/>
        <w:gridCol w:w="567"/>
        <w:gridCol w:w="567"/>
        <w:gridCol w:w="567"/>
        <w:gridCol w:w="627"/>
        <w:gridCol w:w="567"/>
        <w:gridCol w:w="567"/>
        <w:gridCol w:w="507"/>
      </w:tblGrid>
      <w:tr w:rsidR="009A5654" w:rsidRPr="00DE04EC" w:rsidTr="005F727B">
        <w:trPr>
          <w:trHeight w:val="227"/>
        </w:trPr>
        <w:tc>
          <w:tcPr>
            <w:tcW w:w="10774" w:type="dxa"/>
            <w:gridSpan w:val="17"/>
            <w:tcBorders>
              <w:bottom w:val="single" w:sz="4" w:space="0" w:color="auto"/>
            </w:tcBorders>
            <w:shd w:val="clear" w:color="auto" w:fill="auto"/>
            <w:vAlign w:val="bottom"/>
          </w:tcPr>
          <w:p w:rsidR="009A5654" w:rsidRPr="00DE04EC" w:rsidRDefault="009A5654" w:rsidP="005F727B">
            <w:pPr>
              <w:spacing w:after="0" w:line="360" w:lineRule="auto"/>
              <w:ind w:left="-57" w:right="-57"/>
              <w:jc w:val="center"/>
              <w:rPr>
                <w:rFonts w:eastAsia="Times New Roman"/>
                <w:b/>
                <w:lang w:eastAsia="fr-FR"/>
              </w:rPr>
            </w:pPr>
            <w:bookmarkStart w:id="73" w:name="_Toc158846607"/>
            <w:r w:rsidRPr="00B95790">
              <w:rPr>
                <w:rFonts w:ascii="Times New Roman" w:hAnsi="Times New Roman" w:cs="Times New Roman"/>
                <w:b/>
                <w:bCs/>
              </w:rPr>
              <w:t xml:space="preserve">Tableau  </w:t>
            </w:r>
            <w:r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Pr="00B95790">
              <w:rPr>
                <w:rFonts w:ascii="Times New Roman" w:hAnsi="Times New Roman" w:cs="Times New Roman"/>
              </w:rPr>
              <w:fldChar w:fldCharType="separate"/>
            </w:r>
            <w:r w:rsidR="000D085F">
              <w:rPr>
                <w:rFonts w:ascii="Times New Roman" w:hAnsi="Times New Roman" w:cs="Times New Roman"/>
                <w:noProof/>
              </w:rPr>
              <w:t>9</w:t>
            </w:r>
            <w:r w:rsidRPr="00B95790">
              <w:rPr>
                <w:rFonts w:ascii="Times New Roman" w:hAnsi="Times New Roman" w:cs="Times New Roman"/>
              </w:rPr>
              <w:fldChar w:fldCharType="end"/>
            </w:r>
            <w:r w:rsidRPr="00B95790">
              <w:rPr>
                <w:rFonts w:ascii="Times New Roman" w:hAnsi="Times New Roman" w:cs="Times New Roman"/>
              </w:rPr>
              <w:t xml:space="preserve"> : </w:t>
            </w:r>
            <w:r w:rsidRPr="004817D6">
              <w:rPr>
                <w:rFonts w:ascii="Times New Roman" w:eastAsia="Times New Roman" w:hAnsi="Times New Roman" w:cs="Times New Roman"/>
                <w:lang w:eastAsia="fr-FR"/>
              </w:rPr>
              <w:t xml:space="preserve">Evolution des émissions </w:t>
            </w:r>
            <w:r>
              <w:rPr>
                <w:rFonts w:ascii="Times New Roman" w:eastAsia="Times New Roman" w:hAnsi="Times New Roman" w:cs="Times New Roman"/>
                <w:lang w:eastAsia="fr-FR"/>
              </w:rPr>
              <w:t>CO</w:t>
            </w:r>
            <w:r w:rsidRPr="008E3AD2">
              <w:rPr>
                <w:rFonts w:ascii="Times New Roman" w:eastAsia="Times New Roman" w:hAnsi="Times New Roman" w:cs="Times New Roman"/>
                <w:vertAlign w:val="subscript"/>
                <w:lang w:eastAsia="fr-FR"/>
              </w:rPr>
              <w:t>2</w:t>
            </w:r>
            <w:r>
              <w:rPr>
                <w:rFonts w:ascii="Times New Roman" w:eastAsia="Times New Roman" w:hAnsi="Times New Roman" w:cs="Times New Roman"/>
                <w:lang w:eastAsia="fr-FR"/>
              </w:rPr>
              <w:t xml:space="preserve"> </w:t>
            </w:r>
            <w:r w:rsidRPr="004817D6">
              <w:rPr>
                <w:rFonts w:ascii="Times New Roman" w:eastAsia="Times New Roman" w:hAnsi="Times New Roman" w:cs="Times New Roman"/>
                <w:lang w:eastAsia="fr-FR"/>
              </w:rPr>
              <w:t xml:space="preserve">de la </w:t>
            </w:r>
            <w:r>
              <w:rPr>
                <w:rFonts w:ascii="Times New Roman" w:eastAsia="Times New Roman" w:hAnsi="Times New Roman" w:cs="Times New Roman"/>
                <w:lang w:eastAsia="fr-FR"/>
              </w:rPr>
              <w:t>conversion des autres terres en</w:t>
            </w:r>
            <w:r w:rsidRPr="004817D6">
              <w:rPr>
                <w:rFonts w:ascii="Times New Roman" w:eastAsia="Times New Roman" w:hAnsi="Times New Roman" w:cs="Times New Roman"/>
                <w:lang w:eastAsia="fr-FR"/>
              </w:rPr>
              <w:t xml:space="preserve"> prairies</w:t>
            </w:r>
            <w:bookmarkEnd w:id="73"/>
          </w:p>
        </w:tc>
      </w:tr>
      <w:tr w:rsidR="009A5654" w:rsidRPr="00DE04EC" w:rsidTr="005F727B">
        <w:trPr>
          <w:trHeight w:val="227"/>
        </w:trPr>
        <w:tc>
          <w:tcPr>
            <w:tcW w:w="17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16" w:lineRule="auto"/>
              <w:ind w:left="-57" w:right="-113"/>
              <w:jc w:val="center"/>
              <w:rPr>
                <w:rFonts w:ascii="Arial" w:eastAsia="Times New Roman" w:hAnsi="Arial"/>
                <w:b/>
                <w:bCs/>
                <w:sz w:val="20"/>
                <w:szCs w:val="20"/>
                <w:lang w:eastAsia="fr-FR"/>
              </w:rPr>
            </w:pPr>
            <w:r>
              <w:rPr>
                <w:rFonts w:ascii="Arial" w:eastAsia="Times New Roman" w:hAnsi="Arial"/>
                <w:b/>
                <w:bCs/>
                <w:sz w:val="20"/>
                <w:szCs w:val="20"/>
                <w:lang w:eastAsia="fr-FR"/>
              </w:rPr>
              <w:t>Terres converties en prairies</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1990</w:t>
            </w:r>
          </w:p>
        </w:tc>
        <w:tc>
          <w:tcPr>
            <w:tcW w:w="549"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1991</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1994</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1995</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1996</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1997</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1998</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1999</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2000</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2001</w:t>
            </w:r>
          </w:p>
        </w:tc>
        <w:tc>
          <w:tcPr>
            <w:tcW w:w="62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2004</w:t>
            </w:r>
          </w:p>
        </w:tc>
        <w:tc>
          <w:tcPr>
            <w:tcW w:w="507" w:type="dxa"/>
            <w:tcBorders>
              <w:top w:val="single" w:sz="4" w:space="0" w:color="auto"/>
              <w:left w:val="nil"/>
              <w:bottom w:val="single" w:sz="4" w:space="0" w:color="auto"/>
              <w:right w:val="single" w:sz="4" w:space="0" w:color="auto"/>
            </w:tcBorders>
            <w:shd w:val="clear" w:color="auto" w:fill="8DB3E2" w:themeFill="text2" w:themeFillTint="66"/>
          </w:tcPr>
          <w:p w:rsidR="009A5654" w:rsidRPr="00DE04EC"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2005</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64" w:lineRule="auto"/>
              <w:ind w:left="357" w:right="-57" w:hanging="414"/>
              <w:jc w:val="center"/>
              <w:rPr>
                <w:rFonts w:ascii="Times New Roman" w:hAnsi="Times New Roman" w:cs="Times New Roman"/>
                <w:sz w:val="20"/>
                <w:szCs w:val="20"/>
              </w:rPr>
            </w:pPr>
            <w:r w:rsidRPr="00C93DB1">
              <w:rPr>
                <w:rFonts w:ascii="Times New Roman" w:hAnsi="Times New Roman" w:cs="Times New Roman"/>
                <w:sz w:val="20"/>
                <w:szCs w:val="20"/>
              </w:rPr>
              <w:t>3.B.3.b.i - Terres forestières</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49"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7,77</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62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7,77</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11,18</w:t>
            </w:r>
          </w:p>
        </w:tc>
        <w:tc>
          <w:tcPr>
            <w:tcW w:w="507" w:type="dxa"/>
            <w:tcBorders>
              <w:top w:val="nil"/>
              <w:left w:val="nil"/>
              <w:bottom w:val="single" w:sz="4" w:space="0" w:color="auto"/>
              <w:right w:val="single" w:sz="4" w:space="0" w:color="auto"/>
            </w:tcBorders>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6,07</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8A242D" w:rsidRDefault="009A5654" w:rsidP="005F727B">
            <w:pPr>
              <w:spacing w:after="0" w:line="264"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3.B.3.b.ii - Terres cultivées</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49"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-52,15</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-0,50</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-28,85</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-2,19</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-16,50</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-34,15</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-0,59</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-11,32</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-0,57</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-11,23</w:t>
            </w:r>
          </w:p>
        </w:tc>
        <w:tc>
          <w:tcPr>
            <w:tcW w:w="62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-29,42</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-63,22</w:t>
            </w:r>
          </w:p>
        </w:tc>
        <w:tc>
          <w:tcPr>
            <w:tcW w:w="56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-2,09</w:t>
            </w:r>
          </w:p>
        </w:tc>
        <w:tc>
          <w:tcPr>
            <w:tcW w:w="507" w:type="dxa"/>
            <w:tcBorders>
              <w:top w:val="nil"/>
              <w:left w:val="nil"/>
              <w:bottom w:val="single" w:sz="4" w:space="0" w:color="auto"/>
              <w:right w:val="single" w:sz="4" w:space="0" w:color="auto"/>
            </w:tcBorders>
            <w:shd w:val="clear" w:color="auto" w:fill="BAFEC0"/>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-29,59</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E7EEC" w:rsidRDefault="009A5654" w:rsidP="005F727B">
            <w:pPr>
              <w:spacing w:after="0" w:line="264"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3.B.3.b.iii - Terres humides</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49"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11,52</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41,12</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58,29</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15,35</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58,29</w:t>
            </w:r>
          </w:p>
        </w:tc>
        <w:tc>
          <w:tcPr>
            <w:tcW w:w="56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9,31</w:t>
            </w:r>
          </w:p>
        </w:tc>
        <w:tc>
          <w:tcPr>
            <w:tcW w:w="627" w:type="dxa"/>
            <w:tcBorders>
              <w:top w:val="nil"/>
              <w:left w:val="nil"/>
              <w:bottom w:val="single" w:sz="4" w:space="0" w:color="auto"/>
              <w:right w:val="single" w:sz="4" w:space="0" w:color="auto"/>
            </w:tcBorders>
            <w:shd w:val="clear" w:color="auto" w:fill="auto"/>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07" w:type="dxa"/>
            <w:tcBorders>
              <w:top w:val="nil"/>
              <w:left w:val="nil"/>
              <w:bottom w:val="single" w:sz="4" w:space="0" w:color="auto"/>
              <w:right w:val="single" w:sz="4" w:space="0" w:color="auto"/>
            </w:tcBorders>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17,71</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64"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3.B.3.b.v - Autres terres</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121,06</w:t>
            </w:r>
          </w:p>
        </w:tc>
        <w:tc>
          <w:tcPr>
            <w:tcW w:w="549"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89,08</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126,74</w:t>
            </w:r>
          </w:p>
        </w:tc>
        <w:tc>
          <w:tcPr>
            <w:tcW w:w="567"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79,52</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260,56</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207,55</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121,06</w:t>
            </w:r>
          </w:p>
        </w:tc>
        <w:tc>
          <w:tcPr>
            <w:tcW w:w="567"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89,08</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126,74</w:t>
            </w:r>
          </w:p>
        </w:tc>
        <w:tc>
          <w:tcPr>
            <w:tcW w:w="567"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79,52</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260,56</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207,55</w:t>
            </w:r>
          </w:p>
        </w:tc>
        <w:tc>
          <w:tcPr>
            <w:tcW w:w="62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121,06</w:t>
            </w:r>
          </w:p>
        </w:tc>
        <w:tc>
          <w:tcPr>
            <w:tcW w:w="567"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89,08</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126,74</w:t>
            </w:r>
          </w:p>
        </w:tc>
        <w:tc>
          <w:tcPr>
            <w:tcW w:w="507" w:type="dxa"/>
            <w:tcBorders>
              <w:top w:val="nil"/>
              <w:left w:val="nil"/>
              <w:bottom w:val="single" w:sz="4" w:space="0" w:color="auto"/>
              <w:right w:val="single" w:sz="4" w:space="0" w:color="auto"/>
            </w:tcBorders>
            <w:shd w:val="clear" w:color="auto" w:fill="FEF1E6"/>
            <w:vAlign w:val="center"/>
          </w:tcPr>
          <w:p w:rsidR="009A5654" w:rsidRPr="00C67463"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C67463">
              <w:rPr>
                <w:rFonts w:ascii="Microsoft Sans Serif" w:hAnsi="Microsoft Sans Serif" w:cs="Microsoft Sans Serif"/>
                <w:b/>
                <w:bCs/>
                <w:color w:val="000000"/>
                <w:sz w:val="16"/>
                <w:szCs w:val="16"/>
              </w:rPr>
              <w:t>79,52</w:t>
            </w:r>
          </w:p>
        </w:tc>
      </w:tr>
      <w:tr w:rsidR="009A5654" w:rsidRPr="00DE04EC" w:rsidTr="005F727B">
        <w:trPr>
          <w:trHeight w:val="170"/>
        </w:trPr>
        <w:tc>
          <w:tcPr>
            <w:tcW w:w="10774" w:type="dxa"/>
            <w:gridSpan w:val="17"/>
            <w:tcBorders>
              <w:top w:val="nil"/>
              <w:left w:val="single" w:sz="4" w:space="0" w:color="auto"/>
              <w:bottom w:val="single" w:sz="4" w:space="0" w:color="auto"/>
              <w:right w:val="single" w:sz="4" w:space="0" w:color="auto"/>
            </w:tcBorders>
            <w:shd w:val="clear" w:color="auto" w:fill="BFBFBF" w:themeFill="background1" w:themeFillShade="BF"/>
            <w:vAlign w:val="bottom"/>
          </w:tcPr>
          <w:p w:rsidR="009A5654" w:rsidRPr="008E3AD2" w:rsidRDefault="009A5654" w:rsidP="005F727B">
            <w:pPr>
              <w:spacing w:after="0" w:line="240" w:lineRule="auto"/>
              <w:ind w:left="-57" w:right="-57"/>
              <w:jc w:val="center"/>
              <w:rPr>
                <w:rFonts w:eastAsia="Times New Roman"/>
                <w:b/>
                <w:sz w:val="12"/>
                <w:szCs w:val="12"/>
                <w:lang w:eastAsia="fr-FR"/>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16" w:lineRule="auto"/>
              <w:ind w:left="-57" w:right="-113"/>
              <w:jc w:val="center"/>
              <w:rPr>
                <w:rFonts w:ascii="Arial" w:eastAsia="Times New Roman" w:hAnsi="Arial"/>
                <w:b/>
                <w:bCs/>
                <w:sz w:val="20"/>
                <w:szCs w:val="20"/>
                <w:lang w:eastAsia="fr-FR"/>
              </w:rPr>
            </w:pPr>
            <w:r>
              <w:rPr>
                <w:rFonts w:ascii="Arial" w:eastAsia="Times New Roman" w:hAnsi="Arial"/>
                <w:b/>
                <w:bCs/>
                <w:sz w:val="20"/>
                <w:szCs w:val="20"/>
                <w:lang w:eastAsia="fr-FR"/>
              </w:rPr>
              <w:lastRenderedPageBreak/>
              <w:t>Terres converties en prairies</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2006</w:t>
            </w:r>
          </w:p>
        </w:tc>
        <w:tc>
          <w:tcPr>
            <w:tcW w:w="549"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2007</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2008</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2009</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2010</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2011</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2012</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2013</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2014</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2015</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6</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7</w:t>
            </w:r>
          </w:p>
        </w:tc>
        <w:tc>
          <w:tcPr>
            <w:tcW w:w="62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Pr>
                <w:rFonts w:eastAsia="Times New Roman"/>
                <w:b/>
                <w:lang w:eastAsia="fr-FR"/>
              </w:rPr>
              <w:t>2018</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Pr>
                <w:rFonts w:eastAsia="Times New Roman"/>
                <w:b/>
                <w:lang w:eastAsia="fr-FR"/>
              </w:rPr>
              <w:t>2019</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Pr="00C67463" w:rsidRDefault="009A5654" w:rsidP="005F727B">
            <w:pPr>
              <w:spacing w:after="0" w:line="240" w:lineRule="auto"/>
              <w:ind w:left="-57" w:right="-57"/>
              <w:jc w:val="center"/>
              <w:rPr>
                <w:rFonts w:eastAsia="Times New Roman"/>
                <w:b/>
                <w:lang w:eastAsia="fr-FR"/>
              </w:rPr>
            </w:pPr>
            <w:r w:rsidRPr="00C67463">
              <w:rPr>
                <w:rFonts w:eastAsia="Times New Roman"/>
                <w:b/>
                <w:lang w:eastAsia="fr-FR"/>
              </w:rPr>
              <w:t>2020</w:t>
            </w:r>
          </w:p>
        </w:tc>
        <w:tc>
          <w:tcPr>
            <w:tcW w:w="507" w:type="dxa"/>
            <w:tcBorders>
              <w:top w:val="nil"/>
              <w:left w:val="nil"/>
              <w:bottom w:val="single" w:sz="4" w:space="0" w:color="auto"/>
              <w:right w:val="single" w:sz="4" w:space="0" w:color="auto"/>
            </w:tcBorders>
            <w:shd w:val="clear" w:color="auto" w:fill="8DB3E2" w:themeFill="text2" w:themeFillTint="66"/>
          </w:tcPr>
          <w:p w:rsidR="009A5654" w:rsidRPr="00C67463" w:rsidRDefault="009A5654" w:rsidP="005F727B">
            <w:pPr>
              <w:spacing w:after="0" w:line="240" w:lineRule="auto"/>
              <w:ind w:left="-57" w:right="-57"/>
              <w:jc w:val="center"/>
              <w:rPr>
                <w:rFonts w:eastAsia="Times New Roman"/>
                <w:b/>
                <w:lang w:eastAsia="fr-FR"/>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16" w:lineRule="auto"/>
              <w:ind w:left="357" w:right="-57" w:hanging="414"/>
              <w:jc w:val="center"/>
              <w:rPr>
                <w:rFonts w:ascii="Times New Roman" w:hAnsi="Times New Roman" w:cs="Times New Roman"/>
                <w:sz w:val="20"/>
                <w:szCs w:val="20"/>
              </w:rPr>
            </w:pPr>
            <w:r w:rsidRPr="00C93DB1">
              <w:rPr>
                <w:rFonts w:ascii="Times New Roman" w:hAnsi="Times New Roman" w:cs="Times New Roman"/>
                <w:sz w:val="20"/>
                <w:szCs w:val="20"/>
              </w:rPr>
              <w:t>3.B.3.b.i - Terres forestières</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49"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7,77</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7,77</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6,07</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62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11,18</w:t>
            </w:r>
          </w:p>
        </w:tc>
        <w:tc>
          <w:tcPr>
            <w:tcW w:w="567" w:type="dxa"/>
            <w:tcBorders>
              <w:top w:val="nil"/>
              <w:left w:val="nil"/>
              <w:bottom w:val="single" w:sz="4" w:space="0" w:color="auto"/>
              <w:right w:val="single" w:sz="4" w:space="0" w:color="auto"/>
            </w:tcBorders>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9,48</w:t>
            </w:r>
          </w:p>
        </w:tc>
        <w:tc>
          <w:tcPr>
            <w:tcW w:w="507"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8A242D" w:rsidRDefault="009A5654" w:rsidP="005F727B">
            <w:pPr>
              <w:spacing w:after="0" w:line="216"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3.B.3.b.ii - Terres cultivées</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-16,50</w:t>
            </w:r>
          </w:p>
        </w:tc>
        <w:tc>
          <w:tcPr>
            <w:tcW w:w="549"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-34,15</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-0,59</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-11,32</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-0,57</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-11,23</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-29,42</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-63,22</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-2,09</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-29,59</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-0,14</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-2,31</w:t>
            </w:r>
          </w:p>
        </w:tc>
        <w:tc>
          <w:tcPr>
            <w:tcW w:w="62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-1,86</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-11,29</w:t>
            </w:r>
          </w:p>
        </w:tc>
        <w:tc>
          <w:tcPr>
            <w:tcW w:w="567" w:type="dxa"/>
            <w:tcBorders>
              <w:top w:val="nil"/>
              <w:left w:val="nil"/>
              <w:bottom w:val="single" w:sz="4" w:space="0" w:color="auto"/>
              <w:right w:val="single" w:sz="4" w:space="0" w:color="auto"/>
            </w:tcBorders>
            <w:shd w:val="clear" w:color="auto" w:fill="BAFEC0"/>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-7,34</w:t>
            </w:r>
          </w:p>
        </w:tc>
        <w:tc>
          <w:tcPr>
            <w:tcW w:w="507"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E7EEC" w:rsidRDefault="009A5654" w:rsidP="005F727B">
            <w:pPr>
              <w:spacing w:after="0" w:line="216"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3.B.3.b.iii - Terres humides</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58,29</w:t>
            </w:r>
          </w:p>
        </w:tc>
        <w:tc>
          <w:tcPr>
            <w:tcW w:w="549"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15,35</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58,29</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9,31</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17,71</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39,22</w:t>
            </w:r>
          </w:p>
        </w:tc>
        <w:tc>
          <w:tcPr>
            <w:tcW w:w="62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11,34</w:t>
            </w:r>
          </w:p>
        </w:tc>
        <w:tc>
          <w:tcPr>
            <w:tcW w:w="567" w:type="dxa"/>
            <w:tcBorders>
              <w:top w:val="nil"/>
              <w:left w:val="nil"/>
              <w:bottom w:val="single" w:sz="4" w:space="0" w:color="auto"/>
              <w:right w:val="single" w:sz="4" w:space="0" w:color="auto"/>
            </w:tcBorders>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07"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16" w:lineRule="auto"/>
              <w:ind w:left="357" w:right="-57" w:hanging="414"/>
              <w:jc w:val="center"/>
              <w:rPr>
                <w:rFonts w:ascii="Times New Roman" w:hAnsi="Times New Roman" w:cs="Times New Roman"/>
                <w:sz w:val="20"/>
                <w:szCs w:val="20"/>
              </w:rPr>
            </w:pPr>
            <w:r w:rsidRPr="00C67463">
              <w:rPr>
                <w:rFonts w:ascii="Times New Roman" w:hAnsi="Times New Roman" w:cs="Times New Roman"/>
                <w:sz w:val="20"/>
                <w:szCs w:val="20"/>
              </w:rPr>
              <w:t>3.B.3.b.v - Autres terres</w:t>
            </w:r>
          </w:p>
        </w:tc>
        <w:tc>
          <w:tcPr>
            <w:tcW w:w="567" w:type="dxa"/>
            <w:tcBorders>
              <w:top w:val="nil"/>
              <w:left w:val="nil"/>
              <w:bottom w:val="single" w:sz="4" w:space="0" w:color="auto"/>
              <w:right w:val="single" w:sz="4" w:space="0" w:color="auto"/>
            </w:tcBorders>
            <w:shd w:val="clear" w:color="auto" w:fill="FEF1E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8,90</w:t>
            </w:r>
          </w:p>
        </w:tc>
        <w:tc>
          <w:tcPr>
            <w:tcW w:w="549" w:type="dxa"/>
            <w:tcBorders>
              <w:top w:val="nil"/>
              <w:left w:val="nil"/>
              <w:bottom w:val="single" w:sz="4" w:space="0" w:color="auto"/>
              <w:right w:val="single" w:sz="4" w:space="0" w:color="auto"/>
            </w:tcBorders>
            <w:shd w:val="clear" w:color="auto" w:fill="FEF1E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9,60</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106,73</w:t>
            </w:r>
          </w:p>
        </w:tc>
        <w:tc>
          <w:tcPr>
            <w:tcW w:w="567" w:type="dxa"/>
            <w:tcBorders>
              <w:top w:val="nil"/>
              <w:left w:val="nil"/>
              <w:bottom w:val="single" w:sz="4" w:space="0" w:color="auto"/>
              <w:right w:val="single" w:sz="4" w:space="0" w:color="auto"/>
            </w:tcBorders>
            <w:shd w:val="clear" w:color="auto" w:fill="FEF1E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85,57</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190,27</w:t>
            </w:r>
          </w:p>
        </w:tc>
        <w:tc>
          <w:tcPr>
            <w:tcW w:w="567" w:type="dxa"/>
            <w:tcBorders>
              <w:top w:val="nil"/>
              <w:left w:val="nil"/>
              <w:bottom w:val="single" w:sz="4" w:space="0" w:color="auto"/>
              <w:right w:val="single" w:sz="4" w:space="0" w:color="auto"/>
            </w:tcBorders>
            <w:shd w:val="clear" w:color="auto" w:fill="FDE9D9" w:themeFill="accent6" w:themeFillTint="33"/>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120,12</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FEF1E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3,28</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Pr>
                <w:rFonts w:ascii="Microsoft Sans Serif" w:hAnsi="Microsoft Sans Serif" w:cs="Microsoft Sans Serif"/>
                <w:b/>
                <w:bCs/>
                <w:color w:val="000000"/>
                <w:sz w:val="16"/>
                <w:szCs w:val="16"/>
              </w:rPr>
              <w:t>0</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231,49</w:t>
            </w:r>
          </w:p>
        </w:tc>
        <w:tc>
          <w:tcPr>
            <w:tcW w:w="627" w:type="dxa"/>
            <w:tcBorders>
              <w:top w:val="nil"/>
              <w:left w:val="nil"/>
              <w:bottom w:val="single" w:sz="4" w:space="0" w:color="auto"/>
              <w:right w:val="single" w:sz="4" w:space="0" w:color="auto"/>
            </w:tcBorders>
            <w:shd w:val="clear" w:color="auto" w:fill="FBD4B4" w:themeFill="accent6" w:themeFillTint="6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325,23</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243,46</w:t>
            </w:r>
          </w:p>
        </w:tc>
        <w:tc>
          <w:tcPr>
            <w:tcW w:w="567" w:type="dxa"/>
            <w:tcBorders>
              <w:top w:val="nil"/>
              <w:left w:val="nil"/>
              <w:bottom w:val="single" w:sz="4" w:space="0" w:color="auto"/>
              <w:right w:val="single" w:sz="4" w:space="0" w:color="auto"/>
            </w:tcBorders>
            <w:shd w:val="clear" w:color="auto" w:fill="FBD4B4" w:themeFill="accent6" w:themeFillTint="66"/>
            <w:vAlign w:val="center"/>
          </w:tcPr>
          <w:p w:rsidR="009A5654" w:rsidRPr="008E3AD2"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8E3AD2">
              <w:rPr>
                <w:rFonts w:ascii="Microsoft Sans Serif" w:hAnsi="Microsoft Sans Serif" w:cs="Microsoft Sans Serif"/>
                <w:b/>
                <w:bCs/>
                <w:color w:val="000000"/>
                <w:sz w:val="16"/>
                <w:szCs w:val="16"/>
              </w:rPr>
              <w:t>295,31</w:t>
            </w:r>
          </w:p>
        </w:tc>
        <w:tc>
          <w:tcPr>
            <w:tcW w:w="507"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bl>
    <w:p w:rsidR="009A5654" w:rsidRPr="00CE7EEC" w:rsidRDefault="009A5654" w:rsidP="009A5654">
      <w:pPr>
        <w:pStyle w:val="Titre2"/>
        <w:numPr>
          <w:ilvl w:val="0"/>
          <w:numId w:val="25"/>
        </w:numPr>
        <w:ind w:right="-483"/>
      </w:pPr>
      <w:bookmarkStart w:id="74" w:name="_Toc158845990"/>
      <w:r w:rsidRPr="00CE7EEC">
        <w:t xml:space="preserve">Tendance des </w:t>
      </w:r>
      <w:r>
        <w:t>sources agrégées et sources sans CO</w:t>
      </w:r>
      <w:r w:rsidRPr="007521FA">
        <w:rPr>
          <w:vertAlign w:val="subscript"/>
        </w:rPr>
        <w:t>2</w:t>
      </w:r>
      <w:bookmarkEnd w:id="74"/>
    </w:p>
    <w:p w:rsidR="009A5654" w:rsidRPr="004D737E" w:rsidRDefault="009A5654" w:rsidP="009A5654">
      <w:pPr>
        <w:autoSpaceDE w:val="0"/>
        <w:autoSpaceDN w:val="0"/>
        <w:adjustRightInd w:val="0"/>
        <w:spacing w:after="120"/>
        <w:ind w:right="-284"/>
        <w:jc w:val="both"/>
        <w:rPr>
          <w:rFonts w:ascii="Times New Roman" w:eastAsia="Times New Roman" w:hAnsi="Times New Roman" w:cs="Times New Roman"/>
          <w:color w:val="002060"/>
        </w:rPr>
      </w:pPr>
      <w:r w:rsidRPr="004D737E">
        <w:rPr>
          <w:rFonts w:ascii="Times New Roman" w:eastAsia="Times New Roman" w:hAnsi="Times New Roman" w:cs="Times New Roman"/>
          <w:color w:val="002060"/>
        </w:rPr>
        <w:t>Les séries chronologiques des émissions GES des sources agrégées sont largement dominées par les émissions de N</w:t>
      </w:r>
      <w:r w:rsidRPr="004D737E">
        <w:rPr>
          <w:rFonts w:ascii="Times New Roman" w:eastAsia="Times New Roman" w:hAnsi="Times New Roman" w:cs="Times New Roman"/>
          <w:color w:val="002060"/>
          <w:vertAlign w:val="subscript"/>
        </w:rPr>
        <w:t>2</w:t>
      </w:r>
      <w:r w:rsidRPr="004D737E">
        <w:rPr>
          <w:rFonts w:ascii="Times New Roman" w:eastAsia="Times New Roman" w:hAnsi="Times New Roman" w:cs="Times New Roman"/>
          <w:color w:val="002060"/>
        </w:rPr>
        <w:t>O provenant de la du fumier laissée sur les parcours. Ces émissions N</w:t>
      </w:r>
      <w:r w:rsidRPr="004D737E">
        <w:rPr>
          <w:rFonts w:ascii="Times New Roman" w:eastAsia="Times New Roman" w:hAnsi="Times New Roman" w:cs="Times New Roman"/>
          <w:color w:val="002060"/>
          <w:vertAlign w:val="subscript"/>
        </w:rPr>
        <w:t>2</w:t>
      </w:r>
      <w:r w:rsidRPr="004D737E">
        <w:rPr>
          <w:rFonts w:ascii="Times New Roman" w:eastAsia="Times New Roman" w:hAnsi="Times New Roman" w:cs="Times New Roman"/>
          <w:color w:val="002060"/>
        </w:rPr>
        <w:t xml:space="preserve">O  suit une augmentation continue malgré des petites baisses du taux de croissance qui sont totalement corrélées aux années qui suivent l’année de sécheresse.  </w:t>
      </w:r>
    </w:p>
    <w:p w:rsidR="009A5654" w:rsidRPr="004D737E" w:rsidRDefault="009A5654" w:rsidP="009A5654">
      <w:pPr>
        <w:autoSpaceDE w:val="0"/>
        <w:autoSpaceDN w:val="0"/>
        <w:adjustRightInd w:val="0"/>
        <w:spacing w:after="0" w:line="240" w:lineRule="auto"/>
        <w:ind w:right="-284"/>
        <w:jc w:val="both"/>
        <w:rPr>
          <w:rFonts w:ascii="Times New Roman" w:eastAsia="Times New Roman" w:hAnsi="Times New Roman" w:cs="Times New Roman"/>
          <w:color w:val="002060"/>
        </w:rPr>
      </w:pPr>
      <w:bookmarkStart w:id="75" w:name="_Toc158846608"/>
      <w:r w:rsidRPr="004D737E">
        <w:rPr>
          <w:rFonts w:ascii="Times New Roman" w:hAnsi="Times New Roman" w:cs="Times New Roman"/>
          <w:b/>
          <w:bCs/>
          <w:color w:val="002060"/>
        </w:rPr>
        <w:t xml:space="preserve">Tableau  </w:t>
      </w:r>
      <w:r w:rsidRPr="004D737E">
        <w:rPr>
          <w:rFonts w:ascii="Times New Roman" w:hAnsi="Times New Roman" w:cs="Times New Roman"/>
          <w:color w:val="002060"/>
        </w:rPr>
        <w:fldChar w:fldCharType="begin"/>
      </w:r>
      <w:r w:rsidRPr="004D737E">
        <w:rPr>
          <w:rFonts w:ascii="Times New Roman" w:hAnsi="Times New Roman" w:cs="Times New Roman"/>
          <w:color w:val="002060"/>
        </w:rPr>
        <w:instrText xml:space="preserve"> SEQ </w:instrText>
      </w:r>
      <w:r w:rsidRPr="004D737E">
        <w:rPr>
          <w:rFonts w:ascii="Times New Roman" w:hAnsi="Times New Roman" w:cs="Times New Roman"/>
          <w:color w:val="002060"/>
          <w:rtl/>
        </w:rPr>
        <w:instrText>جدول</w:instrText>
      </w:r>
      <w:r w:rsidRPr="004D737E">
        <w:rPr>
          <w:rFonts w:ascii="Times New Roman" w:hAnsi="Times New Roman" w:cs="Times New Roman"/>
          <w:color w:val="002060"/>
        </w:rPr>
        <w:instrText xml:space="preserve"> \* ARABIC </w:instrText>
      </w:r>
      <w:r w:rsidRPr="004D737E">
        <w:rPr>
          <w:rFonts w:ascii="Times New Roman" w:hAnsi="Times New Roman" w:cs="Times New Roman"/>
          <w:color w:val="002060"/>
        </w:rPr>
        <w:fldChar w:fldCharType="separate"/>
      </w:r>
      <w:r w:rsidR="000D085F" w:rsidRPr="004D737E">
        <w:rPr>
          <w:rFonts w:ascii="Times New Roman" w:hAnsi="Times New Roman" w:cs="Times New Roman"/>
          <w:noProof/>
          <w:color w:val="002060"/>
        </w:rPr>
        <w:t>10</w:t>
      </w:r>
      <w:r w:rsidRPr="004D737E">
        <w:rPr>
          <w:rFonts w:ascii="Times New Roman" w:hAnsi="Times New Roman" w:cs="Times New Roman"/>
          <w:color w:val="002060"/>
        </w:rPr>
        <w:fldChar w:fldCharType="end"/>
      </w:r>
      <w:r w:rsidRPr="004D737E">
        <w:rPr>
          <w:rFonts w:ascii="Times New Roman" w:hAnsi="Times New Roman" w:cs="Times New Roman"/>
          <w:color w:val="002060"/>
        </w:rPr>
        <w:t xml:space="preserve"> : </w:t>
      </w:r>
      <w:r w:rsidRPr="004D737E">
        <w:rPr>
          <w:rFonts w:ascii="Times New Roman" w:eastAsia="Times New Roman" w:hAnsi="Times New Roman" w:cs="Times New Roman"/>
          <w:color w:val="002060"/>
          <w:lang w:eastAsia="fr-FR"/>
        </w:rPr>
        <w:t>Exemples  d’irrégularité des taux de croissance annuelle d’émissions N</w:t>
      </w:r>
      <w:r w:rsidRPr="004D737E">
        <w:rPr>
          <w:rFonts w:ascii="Times New Roman" w:eastAsia="Times New Roman" w:hAnsi="Times New Roman" w:cs="Times New Roman"/>
          <w:color w:val="002060"/>
          <w:vertAlign w:val="subscript"/>
          <w:lang w:eastAsia="fr-FR"/>
        </w:rPr>
        <w:t>2</w:t>
      </w:r>
      <w:r w:rsidRPr="004D737E">
        <w:rPr>
          <w:rFonts w:ascii="Times New Roman" w:eastAsia="Times New Roman" w:hAnsi="Times New Roman" w:cs="Times New Roman"/>
          <w:color w:val="002060"/>
          <w:lang w:eastAsia="fr-FR"/>
        </w:rPr>
        <w:t>O</w:t>
      </w:r>
      <w:bookmarkEnd w:id="75"/>
      <w:r w:rsidRPr="004D737E">
        <w:rPr>
          <w:rFonts w:ascii="Times New Roman" w:eastAsia="Times New Roman" w:hAnsi="Times New Roman" w:cs="Times New Roman"/>
          <w:color w:val="002060"/>
          <w:lang w:eastAsia="fr-FR"/>
        </w:rPr>
        <w:t xml:space="preserve"> </w:t>
      </w:r>
      <w:r w:rsidRPr="004D737E">
        <w:rPr>
          <w:rFonts w:ascii="Times New Roman" w:eastAsia="Times New Roman" w:hAnsi="Times New Roman" w:cs="Times New Roman"/>
          <w:color w:val="002060"/>
        </w:rPr>
        <w:t xml:space="preserve"> </w:t>
      </w:r>
    </w:p>
    <w:tbl>
      <w:tblPr>
        <w:tblStyle w:val="Grilledutableau"/>
        <w:tblW w:w="5492" w:type="pct"/>
        <w:jc w:val="center"/>
        <w:tblLook w:val="04A0" w:firstRow="1" w:lastRow="0" w:firstColumn="1" w:lastColumn="0" w:noHBand="0" w:noVBand="1"/>
      </w:tblPr>
      <w:tblGrid>
        <w:gridCol w:w="625"/>
        <w:gridCol w:w="624"/>
        <w:gridCol w:w="624"/>
        <w:gridCol w:w="624"/>
        <w:gridCol w:w="624"/>
        <w:gridCol w:w="624"/>
        <w:gridCol w:w="624"/>
        <w:gridCol w:w="624"/>
        <w:gridCol w:w="624"/>
        <w:gridCol w:w="624"/>
        <w:gridCol w:w="624"/>
        <w:gridCol w:w="624"/>
        <w:gridCol w:w="624"/>
        <w:gridCol w:w="624"/>
        <w:gridCol w:w="624"/>
      </w:tblGrid>
      <w:tr w:rsidR="009A5654" w:rsidTr="005F727B">
        <w:trPr>
          <w:trHeight w:val="191"/>
          <w:jc w:val="center"/>
        </w:trPr>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1992</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1993</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1994</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1995</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1996</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1997</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1998</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1999</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2000</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2001</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2002</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2003</w:t>
            </w:r>
          </w:p>
        </w:tc>
        <w:tc>
          <w:tcPr>
            <w:tcW w:w="333" w:type="pct"/>
            <w:vAlign w:val="bottom"/>
          </w:tcPr>
          <w:p w:rsidR="009A5654" w:rsidRPr="00C133AB" w:rsidRDefault="009A5654" w:rsidP="005F727B">
            <w:pPr>
              <w:ind w:left="-57" w:right="-57"/>
              <w:jc w:val="right"/>
              <w:rPr>
                <w:rFonts w:ascii="Microsoft Sans Serif" w:hAnsi="Microsoft Sans Serif" w:cs="Microsoft Sans Serif"/>
                <w:b/>
                <w:bCs/>
                <w:color w:val="000000"/>
                <w:sz w:val="16"/>
                <w:szCs w:val="16"/>
              </w:rPr>
            </w:pPr>
            <w:r w:rsidRPr="00C133AB">
              <w:rPr>
                <w:rFonts w:ascii="Microsoft Sans Serif" w:hAnsi="Microsoft Sans Serif" w:cs="Microsoft Sans Serif"/>
                <w:b/>
                <w:bCs/>
                <w:color w:val="000000"/>
                <w:sz w:val="16"/>
                <w:szCs w:val="16"/>
              </w:rPr>
              <w:t>2017</w:t>
            </w:r>
          </w:p>
        </w:tc>
        <w:tc>
          <w:tcPr>
            <w:tcW w:w="333" w:type="pct"/>
            <w:vAlign w:val="bottom"/>
          </w:tcPr>
          <w:p w:rsidR="009A5654" w:rsidRPr="00C133AB" w:rsidRDefault="009A5654" w:rsidP="005F727B">
            <w:pPr>
              <w:ind w:left="-57" w:right="-57"/>
              <w:jc w:val="right"/>
              <w:rPr>
                <w:rFonts w:ascii="Microsoft Sans Serif" w:hAnsi="Microsoft Sans Serif" w:cs="Microsoft Sans Serif"/>
                <w:b/>
                <w:bCs/>
                <w:color w:val="000000"/>
                <w:sz w:val="16"/>
                <w:szCs w:val="16"/>
              </w:rPr>
            </w:pPr>
            <w:r w:rsidRPr="00C133AB">
              <w:rPr>
                <w:rFonts w:ascii="Microsoft Sans Serif" w:hAnsi="Microsoft Sans Serif" w:cs="Microsoft Sans Serif"/>
                <w:b/>
                <w:bCs/>
                <w:color w:val="000000"/>
                <w:sz w:val="16"/>
                <w:szCs w:val="16"/>
              </w:rPr>
              <w:t>2018</w:t>
            </w:r>
          </w:p>
        </w:tc>
        <w:tc>
          <w:tcPr>
            <w:tcW w:w="333" w:type="pct"/>
            <w:vAlign w:val="bottom"/>
          </w:tcPr>
          <w:p w:rsidR="009A5654" w:rsidRPr="00C133AB" w:rsidRDefault="009A5654" w:rsidP="005F727B">
            <w:pPr>
              <w:ind w:left="-57" w:right="-57"/>
              <w:jc w:val="right"/>
              <w:rPr>
                <w:rFonts w:ascii="Microsoft Sans Serif" w:hAnsi="Microsoft Sans Serif" w:cs="Microsoft Sans Serif"/>
                <w:b/>
                <w:bCs/>
                <w:color w:val="000000"/>
                <w:sz w:val="16"/>
                <w:szCs w:val="16"/>
              </w:rPr>
            </w:pPr>
            <w:r w:rsidRPr="00C133AB">
              <w:rPr>
                <w:rFonts w:ascii="Microsoft Sans Serif" w:hAnsi="Microsoft Sans Serif" w:cs="Microsoft Sans Serif"/>
                <w:b/>
                <w:bCs/>
                <w:color w:val="000000"/>
                <w:sz w:val="16"/>
                <w:szCs w:val="16"/>
              </w:rPr>
              <w:t>2019</w:t>
            </w:r>
          </w:p>
        </w:tc>
      </w:tr>
      <w:tr w:rsidR="009A5654" w:rsidTr="005F727B">
        <w:trPr>
          <w:jc w:val="center"/>
        </w:trPr>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4,2%</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3,8%</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2,8%</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2,4%</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3,3%</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4,3%</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4,3%</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6,7%</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4,0%</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2,6%</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2,6%</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2,7%</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5,4%</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3,4%</w:t>
            </w:r>
          </w:p>
        </w:tc>
        <w:tc>
          <w:tcPr>
            <w:tcW w:w="333" w:type="pct"/>
            <w:vAlign w:val="bottom"/>
          </w:tcPr>
          <w:p w:rsidR="009A5654" w:rsidRPr="00FF6D3C" w:rsidRDefault="009A5654" w:rsidP="005F727B">
            <w:pPr>
              <w:ind w:left="-57" w:right="-57"/>
              <w:jc w:val="center"/>
              <w:rPr>
                <w:rFonts w:ascii="Microsoft Sans Serif" w:hAnsi="Microsoft Sans Serif" w:cs="Microsoft Sans Serif"/>
                <w:b/>
                <w:bCs/>
                <w:color w:val="000000"/>
                <w:sz w:val="16"/>
                <w:szCs w:val="16"/>
              </w:rPr>
            </w:pPr>
            <w:r w:rsidRPr="00FF6D3C">
              <w:rPr>
                <w:rFonts w:ascii="Microsoft Sans Serif" w:hAnsi="Microsoft Sans Serif" w:cs="Microsoft Sans Serif"/>
                <w:b/>
                <w:bCs/>
                <w:color w:val="000000"/>
                <w:sz w:val="16"/>
                <w:szCs w:val="16"/>
              </w:rPr>
              <w:t>4,9%</w:t>
            </w:r>
          </w:p>
        </w:tc>
      </w:tr>
    </w:tbl>
    <w:p w:rsidR="009A5654" w:rsidRPr="004D737E" w:rsidRDefault="008342C0" w:rsidP="009A5654">
      <w:pPr>
        <w:autoSpaceDE w:val="0"/>
        <w:autoSpaceDN w:val="0"/>
        <w:adjustRightInd w:val="0"/>
        <w:spacing w:before="80" w:after="60"/>
        <w:ind w:right="-284"/>
        <w:jc w:val="both"/>
        <w:rPr>
          <w:rFonts w:ascii="Times New Roman" w:eastAsia="Times New Roman" w:hAnsi="Times New Roman" w:cs="Times New Roman"/>
          <w:color w:val="002060"/>
        </w:rPr>
      </w:pPr>
      <w:r w:rsidRPr="004D737E">
        <w:rPr>
          <w:rFonts w:ascii="Times New Roman" w:eastAsia="Times New Roman" w:hAnsi="Times New Roman" w:cs="Times New Roman"/>
          <w:noProof/>
          <w:color w:val="002060"/>
          <w:lang w:eastAsia="fr-FR"/>
        </w:rPr>
        <w:pict w14:anchorId="66FD72F4">
          <v:shape id="_x0000_s1030" type="#_x0000_t202" style="position:absolute;left:0;text-align:left;margin-left:0;margin-top:68.45pt;width:455.35pt;height:200.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yw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FkqzMOOgOnhwHczB6OocuOqR7uZfVNIyGXLRUbdquUHFtGa8gutDf9i6sT&#10;jrYg6/GjrCEM3RrpgPaN6m3poBgI0KFLT6fO2FQqOIznSZSSGKMKbFEYzoPU9c6n2fH6oLR5z2SP&#10;7CLHClrv4OnuXhubDs2OLjaakCXvOtf+Tjw7AMfpBILDVWuzabhu/kyDdJWsEuKRaLbySFAU3m25&#10;JN6sDOdx8a5YLovwl40bkqzldc2EDXNUVkj+rHMHjU+aOGlLy47XFs6mpNVmvewU2lFQduk+V3Sw&#10;nN3852m4IgCXF5TCiAR3UeqVs2TukZLEXjoPEi8I07t0FpCUFOVzSvdcsH+nhMYcp3EUT2o6J/2C&#10;W+C+19xo1nMDs6PjfY6TkxPNrAZXonatNZR30/qiFDb9cymg3cdGO8VakU5yNfv1HlCsjNeyfgLt&#10;KgnKAoHCwINFK9UPjEYYHjnW37dUMYy6DwL0n4aE2GnjNiSeR7BRl5b1pYWKCqBybDCalkszTajt&#10;oPimhUjTixPyFt5Mw52az1kdXhoMCEfqMMzsBLrcO6/zyF38BgAA//8DAFBLAwQUAAYACAAAACEA&#10;ZRFyjuAAAAALAQAADwAAAGRycy9kb3ducmV2LnhtbEyPzU7DMBCE70i8g7VI3Fo7kLZJiFMhEFdQ&#10;y4/EzY23SUS8jmK3CW/PcoLjaEYz35Tb2fXijGPoPGlIlgoEUu1tR42Gt9enRQYiREPW9J5QwzcG&#10;2FaXF6UprJ9oh+d9bASXUCiMhjbGoZAy1C06E5Z+QGLv6EdnIsuxkXY0E5e7Xt4otZbOdMQLrRnw&#10;ocX6a39yGt6fj58fqXppHt1qmPysJLlcan19Nd/fgYg4x78w/OIzOlTMdPAnskH0GhbJmr9ENlbZ&#10;LQhOZHm6AXHQkObJBmRVyv8fqh8AAAD//wMAUEsBAi0AFAAGAAgAAAAhALaDOJL+AAAA4QEAABMA&#10;AAAAAAAAAAAAAAAAAAAAAFtDb250ZW50X1R5cGVzXS54bWxQSwECLQAUAAYACAAAACEAOP0h/9YA&#10;AACUAQAACwAAAAAAAAAAAAAAAAAvAQAAX3JlbHMvLnJlbHNQSwECLQAUAAYACAAAACEAAg68sLcC&#10;AAC6BQAADgAAAAAAAAAAAAAAAAAuAgAAZHJzL2Uyb0RvYy54bWxQSwECLQAUAAYACAAAACEAZRFy&#10;juAAAAALAQAADwAAAAAAAAAAAAAAAAARBQAAZHJzL2Rvd25yZXYueG1sUEsFBgAAAAAEAAQA8wAA&#10;AB4GAAAAAA==&#10;" filled="f" stroked="f">
            <v:textbox style="mso-next-textbox:#_x0000_s1030">
              <w:txbxContent>
                <w:p w:rsidR="008342C0" w:rsidRDefault="008342C0" w:rsidP="009A5654">
                  <w:pPr>
                    <w:pStyle w:val="Lgende"/>
                    <w:spacing w:after="0"/>
                    <w:ind w:right="-79"/>
                    <w:jc w:val="center"/>
                    <w:rPr>
                      <w:rFonts w:ascii="Times New Roman" w:hAnsi="Times New Roman" w:cs="Times New Roman"/>
                      <w:color w:val="auto"/>
                    </w:rPr>
                  </w:pPr>
                  <w:r>
                    <w:rPr>
                      <w:rFonts w:ascii="Times New Roman" w:hAnsi="Times New Roman" w:cs="Times New Roman"/>
                      <w:noProof/>
                      <w:color w:val="auto"/>
                      <w:lang w:eastAsia="fr-FR"/>
                    </w:rPr>
                    <w:drawing>
                      <wp:inline distT="0" distB="0" distL="0" distR="0">
                        <wp:extent cx="5238750" cy="2281246"/>
                        <wp:effectExtent l="19050" t="0" r="0" b="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5238750" cy="2281246"/>
                                </a:xfrm>
                                <a:prstGeom prst="rect">
                                  <a:avLst/>
                                </a:prstGeom>
                                <a:noFill/>
                                <a:ln w="9525">
                                  <a:noFill/>
                                  <a:miter lim="800000"/>
                                  <a:headEnd/>
                                  <a:tailEnd/>
                                </a:ln>
                              </pic:spPr>
                            </pic:pic>
                          </a:graphicData>
                        </a:graphic>
                      </wp:inline>
                    </w:drawing>
                  </w:r>
                </w:p>
                <w:p w:rsidR="008342C0" w:rsidRDefault="008342C0" w:rsidP="009A5654">
                  <w:pPr>
                    <w:pStyle w:val="Lgende"/>
                    <w:spacing w:before="60" w:after="0"/>
                    <w:ind w:right="-79"/>
                    <w:jc w:val="center"/>
                    <w:rPr>
                      <w:rFonts w:ascii="Times New Roman" w:hAnsi="Times New Roman" w:cs="Times New Roman"/>
                      <w:color w:val="auto"/>
                    </w:rPr>
                  </w:pPr>
                  <w:bookmarkStart w:id="76" w:name="_Toc158846688"/>
                  <w:r>
                    <w:rPr>
                      <w:rFonts w:ascii="Times New Roman" w:hAnsi="Times New Roman" w:cs="Times New Roman"/>
                      <w:color w:val="auto"/>
                    </w:rPr>
                    <w:t xml:space="preserve">Figure </w:t>
                  </w:r>
                  <w:r>
                    <w:rPr>
                      <w:rFonts w:ascii="Times New Roman" w:hAnsi="Times New Roman" w:cs="Times New Roman"/>
                      <w:color w:val="auto"/>
                    </w:rPr>
                    <w:fldChar w:fldCharType="begin"/>
                  </w:r>
                  <w:r>
                    <w:rPr>
                      <w:rFonts w:ascii="Times New Roman" w:hAnsi="Times New Roman" w:cs="Times New Roman"/>
                      <w:color w:val="auto"/>
                    </w:rPr>
                    <w:instrText xml:space="preserve"> SEQ </w:instrText>
                  </w:r>
                  <w:r>
                    <w:rPr>
                      <w:rFonts w:ascii="Times New Roman" w:hAnsi="Times New Roman" w:cs="Times New Roman"/>
                      <w:color w:val="auto"/>
                      <w:rtl/>
                    </w:rPr>
                    <w:instrText>رسم_توضيحي</w:instrText>
                  </w:r>
                  <w:r>
                    <w:rPr>
                      <w:rFonts w:ascii="Times New Roman" w:hAnsi="Times New Roman" w:cs="Times New Roman"/>
                      <w:color w:val="auto"/>
                    </w:rPr>
                    <w:instrText xml:space="preserve"> \* ARABIC </w:instrText>
                  </w:r>
                  <w:r>
                    <w:rPr>
                      <w:rFonts w:ascii="Times New Roman" w:hAnsi="Times New Roman" w:cs="Times New Roman"/>
                      <w:color w:val="auto"/>
                    </w:rPr>
                    <w:fldChar w:fldCharType="separate"/>
                  </w:r>
                  <w:r>
                    <w:rPr>
                      <w:rFonts w:ascii="Times New Roman" w:hAnsi="Times New Roman" w:cs="Times New Roman"/>
                      <w:noProof/>
                      <w:color w:val="auto"/>
                    </w:rPr>
                    <w:t>7</w:t>
                  </w:r>
                  <w:r>
                    <w:rPr>
                      <w:rFonts w:ascii="Times New Roman" w:hAnsi="Times New Roman" w:cs="Times New Roman"/>
                      <w:color w:val="auto"/>
                    </w:rPr>
                    <w:fldChar w:fldCharType="end"/>
                  </w:r>
                  <w:r>
                    <w:rPr>
                      <w:rFonts w:ascii="Times New Roman" w:hAnsi="Times New Roman" w:cs="Times New Roman"/>
                      <w:color w:val="auto"/>
                    </w:rPr>
                    <w:t xml:space="preserve">: </w:t>
                  </w:r>
                  <w:r w:rsidRPr="00CA02CC">
                    <w:rPr>
                      <w:rFonts w:ascii="Times New Roman" w:hAnsi="Times New Roman" w:cs="Times New Roman"/>
                      <w:color w:val="auto"/>
                    </w:rPr>
                    <w:t xml:space="preserve">Tendance des émissions </w:t>
                  </w:r>
                  <w:r>
                    <w:rPr>
                      <w:rFonts w:ascii="Times New Roman" w:hAnsi="Times New Roman" w:cs="Times New Roman"/>
                      <w:color w:val="auto"/>
                    </w:rPr>
                    <w:t>des prairies par sources</w:t>
                  </w:r>
                  <w:r w:rsidRPr="00974B4C">
                    <w:rPr>
                      <w:rFonts w:ascii="Times New Roman" w:hAnsi="Times New Roman" w:cs="Times New Roman"/>
                      <w:color w:val="auto"/>
                    </w:rPr>
                    <w:t>1990-20</w:t>
                  </w:r>
                  <w:r>
                    <w:rPr>
                      <w:rFonts w:ascii="Times New Roman" w:hAnsi="Times New Roman" w:cs="Times New Roman"/>
                      <w:color w:val="auto"/>
                    </w:rPr>
                    <w:t>20</w:t>
                  </w:r>
                  <w:bookmarkEnd w:id="76"/>
                </w:p>
              </w:txbxContent>
            </v:textbox>
            <w10:wrap type="topAndBottom"/>
          </v:shape>
        </w:pict>
      </w:r>
      <w:r w:rsidR="009A5654" w:rsidRPr="004D737E">
        <w:rPr>
          <w:rFonts w:ascii="Times New Roman" w:eastAsia="Times New Roman" w:hAnsi="Times New Roman" w:cs="Times New Roman"/>
          <w:color w:val="002060"/>
        </w:rPr>
        <w:t xml:space="preserve"> Les émissions de N</w:t>
      </w:r>
      <w:r w:rsidR="009A5654" w:rsidRPr="004D737E">
        <w:rPr>
          <w:rFonts w:ascii="Times New Roman" w:eastAsia="Times New Roman" w:hAnsi="Times New Roman" w:cs="Times New Roman"/>
          <w:color w:val="002060"/>
          <w:vertAlign w:val="subscript"/>
        </w:rPr>
        <w:t>2</w:t>
      </w:r>
      <w:r w:rsidR="009A5654" w:rsidRPr="004D737E">
        <w:rPr>
          <w:rFonts w:ascii="Times New Roman" w:eastAsia="Times New Roman" w:hAnsi="Times New Roman" w:cs="Times New Roman"/>
          <w:color w:val="002060"/>
        </w:rPr>
        <w:t>O ont presque triplées au cours de la série passent ainsi de 664,3 Gg Eq-CO</w:t>
      </w:r>
      <w:r w:rsidR="009A5654" w:rsidRPr="004D737E">
        <w:rPr>
          <w:rFonts w:ascii="Times New Roman" w:eastAsia="Times New Roman" w:hAnsi="Times New Roman" w:cs="Times New Roman"/>
          <w:color w:val="002060"/>
          <w:vertAlign w:val="subscript"/>
        </w:rPr>
        <w:t>2</w:t>
      </w:r>
      <w:r w:rsidR="009A5654" w:rsidRPr="004D737E">
        <w:rPr>
          <w:rFonts w:ascii="Times New Roman" w:eastAsia="Times New Roman" w:hAnsi="Times New Roman" w:cs="Times New Roman"/>
          <w:color w:val="002060"/>
        </w:rPr>
        <w:t xml:space="preserve"> en 1990 à 1824,41 Gg Eq-CO</w:t>
      </w:r>
      <w:r w:rsidR="009A5654" w:rsidRPr="004D737E">
        <w:rPr>
          <w:rFonts w:ascii="Times New Roman" w:eastAsia="Times New Roman" w:hAnsi="Times New Roman" w:cs="Times New Roman"/>
          <w:color w:val="002060"/>
          <w:vertAlign w:val="subscript"/>
        </w:rPr>
        <w:t xml:space="preserve">2 </w:t>
      </w:r>
      <w:r w:rsidR="009A5654" w:rsidRPr="004D737E">
        <w:rPr>
          <w:rFonts w:ascii="Times New Roman" w:eastAsia="Times New Roman" w:hAnsi="Times New Roman" w:cs="Times New Roman"/>
          <w:color w:val="002060"/>
        </w:rPr>
        <w:t>en 2020. Le rythme de cette évolution à connu son maximum en 1997- 2000 avec des taux de croissance annuelle allant de 4 à 6,7% suite au premier  programme</w:t>
      </w:r>
      <w:r w:rsidR="009A5654">
        <w:rPr>
          <w:rFonts w:ascii="Times New Roman" w:eastAsia="Times New Roman" w:hAnsi="Times New Roman" w:cs="Times New Roman"/>
          <w:color w:val="FF0000"/>
        </w:rPr>
        <w:t xml:space="preserve">  </w:t>
      </w:r>
      <w:r w:rsidR="009A5654" w:rsidRPr="004D737E">
        <w:rPr>
          <w:rFonts w:ascii="Times New Roman" w:eastAsia="Times New Roman" w:hAnsi="Times New Roman" w:cs="Times New Roman"/>
          <w:color w:val="002060"/>
        </w:rPr>
        <w:t>d’urgence. Ce rythme est presque stabilisé à la fin de la série dans l’ordre de 5%.</w:t>
      </w:r>
    </w:p>
    <w:p w:rsidR="009A5654" w:rsidRDefault="009A5654" w:rsidP="009A5654">
      <w:pPr>
        <w:autoSpaceDE w:val="0"/>
        <w:autoSpaceDN w:val="0"/>
        <w:adjustRightInd w:val="0"/>
        <w:spacing w:after="120"/>
        <w:ind w:righ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Quant aux émissions du brulage de la biomasse </w:t>
      </w:r>
      <w:r w:rsidRPr="005F5CC9">
        <w:rPr>
          <w:rFonts w:ascii="Times New Roman" w:eastAsia="Times New Roman" w:hAnsi="Times New Roman" w:cs="Times New Roman"/>
          <w:color w:val="000000"/>
        </w:rPr>
        <w:t>sur les</w:t>
      </w:r>
      <w:r>
        <w:rPr>
          <w:rFonts w:ascii="Times New Roman" w:eastAsia="Times New Roman" w:hAnsi="Times New Roman" w:cs="Times New Roman"/>
          <w:color w:val="000000"/>
        </w:rPr>
        <w:t xml:space="preserve"> prairies, l'évolution était marquée d'une irrégularité totale même-si cette évolution est soumise à l'influence de la pluviosité. Les années pluvieuses ont le plus grand potentiel d'émission conditionné de la mise en œuvre des pare-feu. </w:t>
      </w:r>
    </w:p>
    <w:p w:rsidR="009A5654" w:rsidRPr="004D737E" w:rsidRDefault="009A5654" w:rsidP="009A5654">
      <w:pPr>
        <w:autoSpaceDE w:val="0"/>
        <w:autoSpaceDN w:val="0"/>
        <w:adjustRightInd w:val="0"/>
        <w:spacing w:after="120" w:line="240" w:lineRule="auto"/>
        <w:ind w:right="-284"/>
        <w:jc w:val="both"/>
        <w:rPr>
          <w:rFonts w:ascii="Times New Roman" w:eastAsia="Times New Roman" w:hAnsi="Times New Roman" w:cs="Times New Roman"/>
          <w:color w:val="002060"/>
        </w:rPr>
      </w:pPr>
      <w:r w:rsidRPr="004D737E">
        <w:rPr>
          <w:rFonts w:ascii="Times New Roman" w:eastAsia="Times New Roman" w:hAnsi="Times New Roman" w:cs="Times New Roman"/>
          <w:color w:val="002060"/>
        </w:rPr>
        <w:t>L'année 2007 était exemplaire dans ce domaine (année pluvieuse) avec le maximum d’émission (91,45 Gg Eq-CO</w:t>
      </w:r>
      <w:r w:rsidRPr="004D737E">
        <w:rPr>
          <w:rFonts w:ascii="Times New Roman" w:eastAsia="Times New Roman" w:hAnsi="Times New Roman" w:cs="Times New Roman"/>
          <w:color w:val="002060"/>
          <w:vertAlign w:val="subscript"/>
        </w:rPr>
        <w:t>2</w:t>
      </w:r>
      <w:r w:rsidRPr="004D737E">
        <w:rPr>
          <w:rFonts w:ascii="Times New Roman" w:eastAsia="Times New Roman" w:hAnsi="Times New Roman" w:cs="Times New Roman"/>
          <w:color w:val="002060"/>
        </w:rPr>
        <w:t xml:space="preserve">, où la situation politique a limité la mise en œuvre des pare-feu. </w:t>
      </w:r>
    </w:p>
    <w:p w:rsidR="009A5654" w:rsidRPr="004D737E" w:rsidRDefault="009A5654" w:rsidP="009A5654">
      <w:pPr>
        <w:autoSpaceDE w:val="0"/>
        <w:autoSpaceDN w:val="0"/>
        <w:adjustRightInd w:val="0"/>
        <w:spacing w:after="120"/>
        <w:jc w:val="both"/>
        <w:rPr>
          <w:rFonts w:ascii="Times New Roman" w:eastAsia="Times New Roman" w:hAnsi="Times New Roman" w:cs="Times New Roman"/>
          <w:color w:val="002060"/>
        </w:rPr>
      </w:pPr>
      <w:r w:rsidRPr="004D737E">
        <w:rPr>
          <w:rFonts w:ascii="Times New Roman" w:eastAsia="Times New Roman" w:hAnsi="Times New Roman" w:cs="Times New Roman"/>
          <w:color w:val="002060"/>
        </w:rPr>
        <w:t>Le tableau suivant présente l’évolution des émissions des sources agrégées en Gg Eq-CO</w:t>
      </w:r>
      <w:r w:rsidRPr="004D737E">
        <w:rPr>
          <w:rFonts w:ascii="Times New Roman" w:eastAsia="Times New Roman" w:hAnsi="Times New Roman" w:cs="Times New Roman"/>
          <w:color w:val="002060"/>
          <w:vertAlign w:val="subscript"/>
        </w:rPr>
        <w:t>2</w:t>
      </w:r>
      <w:r w:rsidRPr="004D737E">
        <w:rPr>
          <w:rFonts w:ascii="Times New Roman" w:eastAsia="Times New Roman" w:hAnsi="Times New Roman" w:cs="Times New Roman"/>
          <w:color w:val="002060"/>
        </w:rPr>
        <w:t>.</w:t>
      </w:r>
    </w:p>
    <w:tbl>
      <w:tblPr>
        <w:tblW w:w="10916" w:type="dxa"/>
        <w:tblInd w:w="-923" w:type="dxa"/>
        <w:tblLayout w:type="fixed"/>
        <w:tblCellMar>
          <w:left w:w="70" w:type="dxa"/>
          <w:right w:w="70" w:type="dxa"/>
        </w:tblCellMar>
        <w:tblLook w:val="04A0" w:firstRow="1" w:lastRow="0" w:firstColumn="1" w:lastColumn="0" w:noHBand="0" w:noVBand="1"/>
      </w:tblPr>
      <w:tblGrid>
        <w:gridCol w:w="1720"/>
        <w:gridCol w:w="567"/>
        <w:gridCol w:w="549"/>
        <w:gridCol w:w="567"/>
        <w:gridCol w:w="567"/>
        <w:gridCol w:w="567"/>
        <w:gridCol w:w="567"/>
        <w:gridCol w:w="567"/>
        <w:gridCol w:w="567"/>
        <w:gridCol w:w="567"/>
        <w:gridCol w:w="567"/>
        <w:gridCol w:w="567"/>
        <w:gridCol w:w="567"/>
        <w:gridCol w:w="627"/>
        <w:gridCol w:w="567"/>
        <w:gridCol w:w="567"/>
        <w:gridCol w:w="649"/>
      </w:tblGrid>
      <w:tr w:rsidR="009A5654" w:rsidRPr="00DE04EC" w:rsidTr="005F727B">
        <w:trPr>
          <w:trHeight w:val="227"/>
        </w:trPr>
        <w:tc>
          <w:tcPr>
            <w:tcW w:w="10916" w:type="dxa"/>
            <w:gridSpan w:val="17"/>
            <w:tcBorders>
              <w:bottom w:val="single" w:sz="4" w:space="0" w:color="auto"/>
            </w:tcBorders>
            <w:shd w:val="clear" w:color="auto" w:fill="auto"/>
            <w:vAlign w:val="bottom"/>
          </w:tcPr>
          <w:p w:rsidR="009A5654" w:rsidRPr="0028315A" w:rsidRDefault="009A5654" w:rsidP="005F727B">
            <w:pPr>
              <w:spacing w:after="0" w:line="240" w:lineRule="auto"/>
              <w:ind w:left="-57" w:right="-57"/>
              <w:jc w:val="center"/>
              <w:rPr>
                <w:rFonts w:eastAsia="Times New Roman"/>
                <w:b/>
                <w:lang w:eastAsia="fr-FR"/>
              </w:rPr>
            </w:pPr>
            <w:bookmarkStart w:id="77" w:name="_Toc158846609"/>
            <w:r w:rsidRPr="00B95790">
              <w:rPr>
                <w:rFonts w:ascii="Times New Roman" w:hAnsi="Times New Roman" w:cs="Times New Roman"/>
                <w:b/>
                <w:bCs/>
              </w:rPr>
              <w:t xml:space="preserve">Tableau  </w:t>
            </w:r>
            <w:r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Pr="00B95790">
              <w:rPr>
                <w:rFonts w:ascii="Times New Roman" w:hAnsi="Times New Roman" w:cs="Times New Roman"/>
              </w:rPr>
              <w:fldChar w:fldCharType="separate"/>
            </w:r>
            <w:r w:rsidR="000D085F">
              <w:rPr>
                <w:rFonts w:ascii="Times New Roman" w:hAnsi="Times New Roman" w:cs="Times New Roman"/>
                <w:noProof/>
              </w:rPr>
              <w:t>11</w:t>
            </w:r>
            <w:r w:rsidRPr="00B95790">
              <w:rPr>
                <w:rFonts w:ascii="Times New Roman" w:hAnsi="Times New Roman" w:cs="Times New Roman"/>
              </w:rPr>
              <w:fldChar w:fldCharType="end"/>
            </w:r>
            <w:r w:rsidRPr="00B95790">
              <w:rPr>
                <w:rFonts w:ascii="Times New Roman" w:hAnsi="Times New Roman" w:cs="Times New Roman"/>
              </w:rPr>
              <w:t xml:space="preserve"> : </w:t>
            </w:r>
            <w:r w:rsidRPr="004817D6">
              <w:rPr>
                <w:rFonts w:ascii="Times New Roman" w:eastAsia="Times New Roman" w:hAnsi="Times New Roman" w:cs="Times New Roman"/>
                <w:lang w:eastAsia="fr-FR"/>
              </w:rPr>
              <w:t xml:space="preserve">Evolution des émissions </w:t>
            </w:r>
            <w:r w:rsidRPr="00CE7EEC">
              <w:t xml:space="preserve">des </w:t>
            </w:r>
            <w:r>
              <w:t>sources agrégées et sources sans CO</w:t>
            </w:r>
            <w:r w:rsidRPr="0028315A">
              <w:rPr>
                <w:vertAlign w:val="subscript"/>
              </w:rPr>
              <w:t>2</w:t>
            </w:r>
            <w:r>
              <w:t xml:space="preserve"> en Gg Eq-CO</w:t>
            </w:r>
            <w:r w:rsidRPr="0028315A">
              <w:rPr>
                <w:vertAlign w:val="subscript"/>
              </w:rPr>
              <w:t>2</w:t>
            </w:r>
            <w:bookmarkEnd w:id="77"/>
          </w:p>
        </w:tc>
      </w:tr>
      <w:tr w:rsidR="009A5654" w:rsidRPr="00DE04EC" w:rsidTr="005F727B">
        <w:trPr>
          <w:trHeight w:val="227"/>
        </w:trPr>
        <w:tc>
          <w:tcPr>
            <w:tcW w:w="17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16" w:lineRule="auto"/>
              <w:ind w:left="-113" w:right="-113"/>
              <w:jc w:val="center"/>
              <w:rPr>
                <w:rFonts w:ascii="Arial" w:eastAsia="Times New Roman" w:hAnsi="Arial"/>
                <w:b/>
                <w:bCs/>
                <w:sz w:val="20"/>
                <w:szCs w:val="20"/>
                <w:lang w:eastAsia="fr-FR"/>
              </w:rPr>
            </w:pPr>
            <w:r w:rsidRPr="0028315A">
              <w:rPr>
                <w:rFonts w:ascii="Arial" w:eastAsia="Times New Roman" w:hAnsi="Arial"/>
                <w:b/>
                <w:bCs/>
                <w:sz w:val="20"/>
                <w:szCs w:val="20"/>
                <w:lang w:eastAsia="fr-FR"/>
              </w:rPr>
              <w:t>Sources</w:t>
            </w:r>
            <w:r>
              <w:rPr>
                <w:rFonts w:ascii="Arial" w:eastAsia="Times New Roman" w:hAnsi="Arial"/>
                <w:b/>
                <w:bCs/>
                <w:sz w:val="20"/>
                <w:szCs w:val="20"/>
                <w:lang w:eastAsia="fr-FR"/>
              </w:rPr>
              <w:t xml:space="preserve"> </w:t>
            </w:r>
            <w:r w:rsidRPr="0028315A">
              <w:rPr>
                <w:rFonts w:ascii="Arial" w:eastAsia="Times New Roman" w:hAnsi="Arial"/>
                <w:b/>
                <w:bCs/>
                <w:sz w:val="20"/>
                <w:szCs w:val="20"/>
                <w:lang w:eastAsia="fr-FR"/>
              </w:rPr>
              <w:t>agrégées</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1990</w:t>
            </w:r>
          </w:p>
        </w:tc>
        <w:tc>
          <w:tcPr>
            <w:tcW w:w="549"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1991</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1994</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1995</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1996</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1997</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1998</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1999</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2000</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2001</w:t>
            </w:r>
          </w:p>
        </w:tc>
        <w:tc>
          <w:tcPr>
            <w:tcW w:w="62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2002</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2003</w:t>
            </w:r>
          </w:p>
        </w:tc>
        <w:tc>
          <w:tcPr>
            <w:tcW w:w="567" w:type="dxa"/>
            <w:tcBorders>
              <w:top w:val="single" w:sz="4" w:space="0" w:color="auto"/>
              <w:left w:val="nil"/>
              <w:bottom w:val="single" w:sz="4" w:space="0" w:color="auto"/>
              <w:right w:val="single" w:sz="4" w:space="0" w:color="auto"/>
            </w:tcBorders>
            <w:shd w:val="clear" w:color="auto" w:fill="8DB3E2" w:themeFill="text2" w:themeFillTint="66"/>
            <w:vAlign w:val="bottom"/>
          </w:tcPr>
          <w:p w:rsidR="009A5654"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2004</w:t>
            </w:r>
          </w:p>
        </w:tc>
        <w:tc>
          <w:tcPr>
            <w:tcW w:w="649" w:type="dxa"/>
            <w:tcBorders>
              <w:top w:val="single" w:sz="4" w:space="0" w:color="auto"/>
              <w:left w:val="nil"/>
              <w:bottom w:val="single" w:sz="4" w:space="0" w:color="auto"/>
              <w:right w:val="single" w:sz="4" w:space="0" w:color="auto"/>
            </w:tcBorders>
            <w:shd w:val="clear" w:color="auto" w:fill="8DB3E2" w:themeFill="text2" w:themeFillTint="66"/>
          </w:tcPr>
          <w:p w:rsidR="009A5654" w:rsidRPr="00DE04EC" w:rsidRDefault="009A5654" w:rsidP="005F727B">
            <w:pPr>
              <w:spacing w:after="0" w:line="360" w:lineRule="auto"/>
              <w:ind w:left="-57" w:right="-57"/>
              <w:jc w:val="center"/>
              <w:rPr>
                <w:rFonts w:eastAsia="Times New Roman"/>
                <w:b/>
                <w:lang w:eastAsia="fr-FR"/>
              </w:rPr>
            </w:pPr>
            <w:r w:rsidRPr="00DE04EC">
              <w:rPr>
                <w:rFonts w:eastAsia="Times New Roman"/>
                <w:b/>
                <w:lang w:eastAsia="fr-FR"/>
              </w:rPr>
              <w:t>2005</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64" w:lineRule="auto"/>
              <w:ind w:left="357" w:right="-57" w:hanging="414"/>
              <w:jc w:val="center"/>
              <w:rPr>
                <w:rFonts w:ascii="Times New Roman" w:hAnsi="Times New Roman" w:cs="Times New Roman"/>
                <w:sz w:val="20"/>
                <w:szCs w:val="20"/>
              </w:rPr>
            </w:pPr>
            <w:r w:rsidRPr="0028315A">
              <w:rPr>
                <w:rFonts w:ascii="Times New Roman" w:hAnsi="Times New Roman" w:cs="Times New Roman"/>
                <w:sz w:val="20"/>
                <w:szCs w:val="20"/>
              </w:rPr>
              <w:t>3.C.1.c - Brûlage de biomasse</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19,37</w:t>
            </w:r>
          </w:p>
        </w:tc>
        <w:tc>
          <w:tcPr>
            <w:tcW w:w="549"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33,35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16,06</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25,39</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33,81</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23,57</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38,72</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9,33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21,88</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19,02</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32,32</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33,33</w:t>
            </w:r>
          </w:p>
        </w:tc>
        <w:tc>
          <w:tcPr>
            <w:tcW w:w="62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34,34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3,95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16,90</w:t>
            </w:r>
          </w:p>
        </w:tc>
        <w:tc>
          <w:tcPr>
            <w:tcW w:w="649"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14,16</w:t>
            </w:r>
          </w:p>
        </w:tc>
      </w:tr>
      <w:tr w:rsidR="009A5654" w:rsidRPr="00DE04EC" w:rsidTr="005F727B">
        <w:trPr>
          <w:trHeight w:val="227"/>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8A242D" w:rsidRDefault="009A5654" w:rsidP="005F727B">
            <w:pPr>
              <w:spacing w:after="0" w:line="264" w:lineRule="auto"/>
              <w:ind w:left="72" w:right="-57" w:hanging="129"/>
              <w:jc w:val="center"/>
              <w:rPr>
                <w:rFonts w:ascii="Times New Roman" w:hAnsi="Times New Roman" w:cs="Times New Roman"/>
                <w:sz w:val="20"/>
                <w:szCs w:val="20"/>
              </w:rPr>
            </w:pPr>
            <w:r w:rsidRPr="0028315A">
              <w:rPr>
                <w:rFonts w:ascii="Times New Roman" w:hAnsi="Times New Roman" w:cs="Times New Roman"/>
                <w:sz w:val="20"/>
                <w:szCs w:val="20"/>
              </w:rPr>
              <w:t>3.C.4 - Émissions N</w:t>
            </w:r>
            <w:r w:rsidRPr="007521FA">
              <w:rPr>
                <w:rFonts w:ascii="Times New Roman" w:hAnsi="Times New Roman" w:cs="Times New Roman"/>
                <w:sz w:val="20"/>
                <w:szCs w:val="20"/>
                <w:vertAlign w:val="subscript"/>
              </w:rPr>
              <w:t>2</w:t>
            </w:r>
            <w:r w:rsidRPr="0028315A">
              <w:rPr>
                <w:rFonts w:ascii="Times New Roman" w:hAnsi="Times New Roman" w:cs="Times New Roman"/>
                <w:sz w:val="20"/>
                <w:szCs w:val="20"/>
              </w:rPr>
              <w:t>O des sols gérés</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664,30</w:t>
            </w:r>
          </w:p>
        </w:tc>
        <w:tc>
          <w:tcPr>
            <w:tcW w:w="549"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690,99</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720,28</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747,70</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768,94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787,74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814,10</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849,32</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886,03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945,43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982,85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1008,4</w:t>
            </w:r>
          </w:p>
        </w:tc>
        <w:tc>
          <w:tcPr>
            <w:tcW w:w="62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1034,9</w:t>
            </w:r>
          </w:p>
        </w:tc>
        <w:tc>
          <w:tcPr>
            <w:tcW w:w="567" w:type="dxa"/>
            <w:tcBorders>
              <w:top w:val="nil"/>
              <w:left w:val="nil"/>
              <w:bottom w:val="single" w:sz="4" w:space="0" w:color="auto"/>
              <w:right w:val="single" w:sz="4" w:space="0" w:color="auto"/>
            </w:tcBorders>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1062,6</w:t>
            </w:r>
          </w:p>
        </w:tc>
        <w:tc>
          <w:tcPr>
            <w:tcW w:w="567" w:type="dxa"/>
            <w:tcBorders>
              <w:top w:val="nil"/>
              <w:left w:val="nil"/>
              <w:bottom w:val="single" w:sz="4" w:space="0" w:color="auto"/>
              <w:right w:val="single" w:sz="4" w:space="0" w:color="auto"/>
            </w:tcBorders>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1091,4</w:t>
            </w:r>
          </w:p>
        </w:tc>
        <w:tc>
          <w:tcPr>
            <w:tcW w:w="649" w:type="dxa"/>
            <w:tcBorders>
              <w:top w:val="nil"/>
              <w:left w:val="nil"/>
              <w:bottom w:val="single" w:sz="4" w:space="0" w:color="auto"/>
              <w:right w:val="single" w:sz="4" w:space="0" w:color="auto"/>
            </w:tcBorders>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1121,4</w:t>
            </w:r>
          </w:p>
        </w:tc>
      </w:tr>
      <w:tr w:rsidR="009A5654" w:rsidRPr="00DE04EC" w:rsidTr="005F727B">
        <w:trPr>
          <w:trHeight w:val="170"/>
        </w:trPr>
        <w:tc>
          <w:tcPr>
            <w:tcW w:w="10916" w:type="dxa"/>
            <w:gridSpan w:val="17"/>
            <w:tcBorders>
              <w:top w:val="nil"/>
              <w:left w:val="single" w:sz="4" w:space="0" w:color="auto"/>
              <w:bottom w:val="single" w:sz="4" w:space="0" w:color="auto"/>
              <w:right w:val="single" w:sz="4" w:space="0" w:color="auto"/>
            </w:tcBorders>
            <w:shd w:val="clear" w:color="auto" w:fill="BFBFBF" w:themeFill="background1" w:themeFillShade="BF"/>
            <w:vAlign w:val="bottom"/>
          </w:tcPr>
          <w:p w:rsidR="009A5654" w:rsidRPr="008E3AD2" w:rsidRDefault="009A5654" w:rsidP="005F727B">
            <w:pPr>
              <w:spacing w:after="0" w:line="240" w:lineRule="auto"/>
              <w:ind w:left="-57" w:right="-57"/>
              <w:jc w:val="center"/>
              <w:rPr>
                <w:rFonts w:eastAsia="Times New Roman"/>
                <w:b/>
                <w:sz w:val="12"/>
                <w:szCs w:val="12"/>
                <w:lang w:eastAsia="fr-FR"/>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8DB3E2" w:themeFill="text2" w:themeFillTint="66"/>
            <w:vAlign w:val="bottom"/>
          </w:tcPr>
          <w:p w:rsidR="009A5654" w:rsidRDefault="009A5654" w:rsidP="005F727B">
            <w:pPr>
              <w:spacing w:after="0" w:line="216" w:lineRule="auto"/>
              <w:ind w:left="-113" w:right="-113"/>
              <w:jc w:val="center"/>
              <w:rPr>
                <w:rFonts w:ascii="Arial" w:eastAsia="Times New Roman" w:hAnsi="Arial"/>
                <w:b/>
                <w:bCs/>
                <w:sz w:val="20"/>
                <w:szCs w:val="20"/>
                <w:lang w:eastAsia="fr-FR"/>
              </w:rPr>
            </w:pPr>
            <w:r w:rsidRPr="0028315A">
              <w:rPr>
                <w:rFonts w:ascii="Arial" w:eastAsia="Times New Roman" w:hAnsi="Arial"/>
                <w:b/>
                <w:bCs/>
                <w:sz w:val="20"/>
                <w:szCs w:val="20"/>
                <w:lang w:eastAsia="fr-FR"/>
              </w:rPr>
              <w:lastRenderedPageBreak/>
              <w:t>Sources</w:t>
            </w:r>
            <w:r>
              <w:rPr>
                <w:rFonts w:ascii="Arial" w:eastAsia="Times New Roman" w:hAnsi="Arial"/>
                <w:b/>
                <w:bCs/>
                <w:sz w:val="20"/>
                <w:szCs w:val="20"/>
                <w:lang w:eastAsia="fr-FR"/>
              </w:rPr>
              <w:t xml:space="preserve"> </w:t>
            </w:r>
            <w:r w:rsidRPr="0028315A">
              <w:rPr>
                <w:rFonts w:ascii="Arial" w:eastAsia="Times New Roman" w:hAnsi="Arial"/>
                <w:b/>
                <w:bCs/>
                <w:sz w:val="20"/>
                <w:szCs w:val="20"/>
                <w:lang w:eastAsia="fr-FR"/>
              </w:rPr>
              <w:t>agrégées</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2006</w:t>
            </w:r>
          </w:p>
        </w:tc>
        <w:tc>
          <w:tcPr>
            <w:tcW w:w="549"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2007</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2008</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2009</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2010</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2011</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2012</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2013</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2014</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2015</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6</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sidRPr="00DE04EC">
              <w:rPr>
                <w:rFonts w:eastAsia="Times New Roman"/>
                <w:b/>
                <w:lang w:eastAsia="fr-FR"/>
              </w:rPr>
              <w:t>201</w:t>
            </w:r>
            <w:r>
              <w:rPr>
                <w:rFonts w:eastAsia="Times New Roman"/>
                <w:b/>
                <w:lang w:eastAsia="fr-FR"/>
              </w:rPr>
              <w:t>7</w:t>
            </w:r>
          </w:p>
        </w:tc>
        <w:tc>
          <w:tcPr>
            <w:tcW w:w="62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Pr>
                <w:rFonts w:eastAsia="Times New Roman"/>
                <w:b/>
                <w:lang w:eastAsia="fr-FR"/>
              </w:rPr>
              <w:t>2018</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Default="009A5654" w:rsidP="005F727B">
            <w:pPr>
              <w:spacing w:after="0" w:line="240" w:lineRule="auto"/>
              <w:ind w:left="-57" w:right="-57"/>
              <w:jc w:val="center"/>
              <w:rPr>
                <w:rFonts w:eastAsia="Times New Roman"/>
                <w:b/>
                <w:lang w:eastAsia="fr-FR"/>
              </w:rPr>
            </w:pPr>
            <w:r>
              <w:rPr>
                <w:rFonts w:eastAsia="Times New Roman"/>
                <w:b/>
                <w:lang w:eastAsia="fr-FR"/>
              </w:rPr>
              <w:t>2019</w:t>
            </w:r>
          </w:p>
        </w:tc>
        <w:tc>
          <w:tcPr>
            <w:tcW w:w="567" w:type="dxa"/>
            <w:tcBorders>
              <w:top w:val="nil"/>
              <w:left w:val="nil"/>
              <w:bottom w:val="single" w:sz="4" w:space="0" w:color="auto"/>
              <w:right w:val="single" w:sz="4" w:space="0" w:color="auto"/>
            </w:tcBorders>
            <w:shd w:val="clear" w:color="auto" w:fill="8DB3E2" w:themeFill="text2" w:themeFillTint="66"/>
            <w:vAlign w:val="center"/>
          </w:tcPr>
          <w:p w:rsidR="009A5654" w:rsidRPr="00C67463" w:rsidRDefault="009A5654" w:rsidP="005F727B">
            <w:pPr>
              <w:spacing w:after="0" w:line="240" w:lineRule="auto"/>
              <w:ind w:left="-57" w:right="-57"/>
              <w:jc w:val="center"/>
              <w:rPr>
                <w:rFonts w:eastAsia="Times New Roman"/>
                <w:b/>
                <w:lang w:eastAsia="fr-FR"/>
              </w:rPr>
            </w:pPr>
            <w:r w:rsidRPr="00C67463">
              <w:rPr>
                <w:rFonts w:eastAsia="Times New Roman"/>
                <w:b/>
                <w:lang w:eastAsia="fr-FR"/>
              </w:rPr>
              <w:t>2020</w:t>
            </w:r>
          </w:p>
        </w:tc>
        <w:tc>
          <w:tcPr>
            <w:tcW w:w="649" w:type="dxa"/>
            <w:tcBorders>
              <w:top w:val="nil"/>
              <w:left w:val="nil"/>
              <w:bottom w:val="single" w:sz="4" w:space="0" w:color="auto"/>
              <w:right w:val="single" w:sz="4" w:space="0" w:color="auto"/>
            </w:tcBorders>
            <w:shd w:val="clear" w:color="auto" w:fill="8DB3E2" w:themeFill="text2" w:themeFillTint="66"/>
          </w:tcPr>
          <w:p w:rsidR="009A5654" w:rsidRPr="00C67463" w:rsidRDefault="009A5654" w:rsidP="005F727B">
            <w:pPr>
              <w:spacing w:after="0" w:line="240" w:lineRule="auto"/>
              <w:ind w:left="-57" w:right="-57"/>
              <w:jc w:val="center"/>
              <w:rPr>
                <w:rFonts w:eastAsia="Times New Roman"/>
                <w:b/>
                <w:lang w:eastAsia="fr-FR"/>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C72E5C" w:rsidRDefault="009A5654" w:rsidP="005F727B">
            <w:pPr>
              <w:spacing w:after="0" w:line="240" w:lineRule="auto"/>
              <w:ind w:left="355" w:right="-57" w:hanging="412"/>
              <w:jc w:val="center"/>
              <w:rPr>
                <w:rFonts w:ascii="Times New Roman" w:hAnsi="Times New Roman" w:cs="Times New Roman"/>
                <w:sz w:val="20"/>
                <w:szCs w:val="20"/>
              </w:rPr>
            </w:pPr>
            <w:r w:rsidRPr="0028315A">
              <w:rPr>
                <w:rFonts w:ascii="Times New Roman" w:hAnsi="Times New Roman" w:cs="Times New Roman"/>
                <w:sz w:val="20"/>
                <w:szCs w:val="20"/>
              </w:rPr>
              <w:t>3.C.1.c - Brûlage de biomasse</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24,66</w:t>
            </w:r>
          </w:p>
        </w:tc>
        <w:tc>
          <w:tcPr>
            <w:tcW w:w="549" w:type="dxa"/>
            <w:tcBorders>
              <w:top w:val="nil"/>
              <w:left w:val="nil"/>
              <w:bottom w:val="single" w:sz="4" w:space="0" w:color="auto"/>
              <w:right w:val="single" w:sz="4" w:space="0" w:color="auto"/>
            </w:tcBorders>
            <w:shd w:val="clear" w:color="auto" w:fill="FCD1AE"/>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91,45</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35,38</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32,95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20,52</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1,84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14,36</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7,19</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4,74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9,55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9,85</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4,06</w:t>
            </w:r>
          </w:p>
        </w:tc>
        <w:tc>
          <w:tcPr>
            <w:tcW w:w="62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16,76</w:t>
            </w:r>
          </w:p>
        </w:tc>
        <w:tc>
          <w:tcPr>
            <w:tcW w:w="567" w:type="dxa"/>
            <w:tcBorders>
              <w:top w:val="nil"/>
              <w:left w:val="nil"/>
              <w:bottom w:val="single" w:sz="4" w:space="0" w:color="auto"/>
              <w:right w:val="single" w:sz="4" w:space="0" w:color="auto"/>
            </w:tcBorders>
            <w:shd w:val="clear" w:color="auto" w:fill="FEF1E6"/>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34,64</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11,23</w:t>
            </w:r>
          </w:p>
        </w:tc>
        <w:tc>
          <w:tcPr>
            <w:tcW w:w="649"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r w:rsidR="009A5654" w:rsidRPr="00DE04EC" w:rsidTr="005F727B">
        <w:trPr>
          <w:trHeight w:val="170"/>
        </w:trPr>
        <w:tc>
          <w:tcPr>
            <w:tcW w:w="1720" w:type="dxa"/>
            <w:tcBorders>
              <w:top w:val="nil"/>
              <w:left w:val="single" w:sz="4" w:space="0" w:color="auto"/>
              <w:bottom w:val="single" w:sz="4" w:space="0" w:color="auto"/>
              <w:right w:val="single" w:sz="4" w:space="0" w:color="auto"/>
            </w:tcBorders>
            <w:shd w:val="clear" w:color="auto" w:fill="auto"/>
            <w:vAlign w:val="center"/>
          </w:tcPr>
          <w:p w:rsidR="009A5654" w:rsidRPr="008A242D" w:rsidRDefault="009A5654" w:rsidP="005F727B">
            <w:pPr>
              <w:spacing w:after="0" w:line="264" w:lineRule="auto"/>
              <w:ind w:left="72" w:right="-57" w:hanging="129"/>
              <w:jc w:val="center"/>
              <w:rPr>
                <w:rFonts w:ascii="Times New Roman" w:hAnsi="Times New Roman" w:cs="Times New Roman"/>
                <w:sz w:val="20"/>
                <w:szCs w:val="20"/>
              </w:rPr>
            </w:pPr>
            <w:r w:rsidRPr="0028315A">
              <w:rPr>
                <w:rFonts w:ascii="Times New Roman" w:hAnsi="Times New Roman" w:cs="Times New Roman"/>
                <w:sz w:val="20"/>
                <w:szCs w:val="20"/>
              </w:rPr>
              <w:t>3.C.4 - Émissions N</w:t>
            </w:r>
            <w:r w:rsidRPr="007521FA">
              <w:rPr>
                <w:rFonts w:ascii="Times New Roman" w:hAnsi="Times New Roman" w:cs="Times New Roman"/>
                <w:sz w:val="20"/>
                <w:szCs w:val="20"/>
                <w:vertAlign w:val="subscript"/>
              </w:rPr>
              <w:t>2</w:t>
            </w:r>
            <w:r w:rsidRPr="0028315A">
              <w:rPr>
                <w:rFonts w:ascii="Times New Roman" w:hAnsi="Times New Roman" w:cs="Times New Roman"/>
                <w:sz w:val="20"/>
                <w:szCs w:val="20"/>
              </w:rPr>
              <w:t>O des sols gérés</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1152,7</w:t>
            </w:r>
          </w:p>
        </w:tc>
        <w:tc>
          <w:tcPr>
            <w:tcW w:w="549"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1185,3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1218,7</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1254,1</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1288,3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1324,3</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1357,7</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1392,9</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1428,1</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1504,8</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1555,8</w:t>
            </w:r>
          </w:p>
        </w:tc>
        <w:tc>
          <w:tcPr>
            <w:tcW w:w="56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1632,6</w:t>
            </w:r>
          </w:p>
        </w:tc>
        <w:tc>
          <w:tcPr>
            <w:tcW w:w="627" w:type="dxa"/>
            <w:tcBorders>
              <w:top w:val="nil"/>
              <w:left w:val="nil"/>
              <w:bottom w:val="single" w:sz="4" w:space="0" w:color="auto"/>
              <w:right w:val="single" w:sz="4" w:space="0" w:color="auto"/>
            </w:tcBorders>
            <w:shd w:val="clear" w:color="auto" w:fill="auto"/>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1664,0</w:t>
            </w:r>
          </w:p>
        </w:tc>
        <w:tc>
          <w:tcPr>
            <w:tcW w:w="567" w:type="dxa"/>
            <w:tcBorders>
              <w:top w:val="nil"/>
              <w:left w:val="nil"/>
              <w:bottom w:val="single" w:sz="4" w:space="0" w:color="auto"/>
              <w:right w:val="single" w:sz="4" w:space="0" w:color="auto"/>
            </w:tcBorders>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1741,9</w:t>
            </w:r>
          </w:p>
        </w:tc>
        <w:tc>
          <w:tcPr>
            <w:tcW w:w="567" w:type="dxa"/>
            <w:tcBorders>
              <w:top w:val="nil"/>
              <w:left w:val="nil"/>
              <w:bottom w:val="single" w:sz="4" w:space="0" w:color="auto"/>
              <w:right w:val="single" w:sz="4" w:space="0" w:color="auto"/>
            </w:tcBorders>
            <w:vAlign w:val="center"/>
          </w:tcPr>
          <w:p w:rsidR="009A5654" w:rsidRPr="0028315A" w:rsidRDefault="009A5654" w:rsidP="005F727B">
            <w:pPr>
              <w:spacing w:after="0" w:line="240" w:lineRule="auto"/>
              <w:ind w:left="-57" w:right="-57"/>
              <w:jc w:val="center"/>
              <w:rPr>
                <w:rFonts w:ascii="Microsoft Sans Serif" w:hAnsi="Microsoft Sans Serif" w:cs="Microsoft Sans Serif"/>
                <w:b/>
                <w:bCs/>
                <w:color w:val="000000"/>
                <w:sz w:val="16"/>
                <w:szCs w:val="16"/>
              </w:rPr>
            </w:pPr>
            <w:r w:rsidRPr="0028315A">
              <w:rPr>
                <w:rFonts w:ascii="Microsoft Sans Serif" w:hAnsi="Microsoft Sans Serif" w:cs="Microsoft Sans Serif"/>
                <w:b/>
                <w:bCs/>
                <w:color w:val="000000"/>
                <w:sz w:val="16"/>
                <w:szCs w:val="16"/>
              </w:rPr>
              <w:t>1824,4</w:t>
            </w:r>
          </w:p>
        </w:tc>
        <w:tc>
          <w:tcPr>
            <w:tcW w:w="649" w:type="dxa"/>
            <w:tcBorders>
              <w:top w:val="nil"/>
              <w:left w:val="nil"/>
              <w:bottom w:val="single" w:sz="4" w:space="0" w:color="auto"/>
              <w:right w:val="single" w:sz="4" w:space="0" w:color="auto"/>
            </w:tcBorders>
          </w:tcPr>
          <w:p w:rsidR="009A5654" w:rsidRPr="0069595B" w:rsidRDefault="009A5654" w:rsidP="005F727B">
            <w:pPr>
              <w:spacing w:after="0" w:line="240" w:lineRule="auto"/>
              <w:ind w:left="-57" w:right="-57"/>
              <w:jc w:val="center"/>
              <w:rPr>
                <w:rFonts w:ascii="Arial" w:hAnsi="Arial"/>
                <w:color w:val="000000"/>
                <w:sz w:val="16"/>
                <w:szCs w:val="16"/>
              </w:rPr>
            </w:pPr>
          </w:p>
        </w:tc>
      </w:tr>
    </w:tbl>
    <w:p w:rsidR="009A5654" w:rsidRDefault="009A5654" w:rsidP="009A5654">
      <w:pPr>
        <w:autoSpaceDE w:val="0"/>
        <w:autoSpaceDN w:val="0"/>
        <w:adjustRightInd w:val="0"/>
        <w:spacing w:after="120"/>
        <w:jc w:val="both"/>
        <w:rPr>
          <w:rFonts w:ascii="Times New Roman" w:eastAsia="Times New Roman" w:hAnsi="Times New Roman" w:cs="Times New Roman"/>
          <w:color w:val="000000"/>
        </w:rPr>
      </w:pPr>
    </w:p>
    <w:p w:rsidR="009A5654" w:rsidRDefault="009A5654" w:rsidP="009A5654">
      <w:pPr>
        <w:pStyle w:val="Titre2"/>
        <w:numPr>
          <w:ilvl w:val="0"/>
          <w:numId w:val="25"/>
        </w:numPr>
      </w:pPr>
      <w:bookmarkStart w:id="78" w:name="_Toc500089201"/>
      <w:bookmarkStart w:id="79" w:name="_Toc158845991"/>
      <w:r w:rsidRPr="00643E21">
        <w:t>Incertitudes</w:t>
      </w:r>
      <w:bookmarkEnd w:id="78"/>
      <w:bookmarkEnd w:id="79"/>
    </w:p>
    <w:p w:rsidR="009A5654" w:rsidRDefault="009A5654" w:rsidP="009A5654">
      <w:pPr>
        <w:numPr>
          <w:ilvl w:val="0"/>
          <w:numId w:val="22"/>
        </w:numPr>
        <w:autoSpaceDE w:val="0"/>
        <w:autoSpaceDN w:val="0"/>
        <w:adjustRightInd w:val="0"/>
        <w:spacing w:before="120" w:after="0" w:line="240" w:lineRule="auto"/>
        <w:jc w:val="both"/>
        <w:rPr>
          <w:rFonts w:ascii="Times New Roman" w:hAnsi="Times New Roman" w:cs="Times New Roman"/>
          <w:b/>
          <w:bCs/>
        </w:rPr>
      </w:pPr>
      <w:r w:rsidRPr="00774DCD">
        <w:rPr>
          <w:rFonts w:ascii="Times New Roman" w:hAnsi="Times New Roman" w:cs="Times New Roman"/>
          <w:b/>
          <w:bCs/>
        </w:rPr>
        <w:t>Cas des émissions/séquestration du CO</w:t>
      </w:r>
      <w:r w:rsidRPr="00774DCD">
        <w:rPr>
          <w:rFonts w:ascii="Times New Roman" w:hAnsi="Times New Roman" w:cs="Times New Roman"/>
          <w:b/>
          <w:bCs/>
          <w:vertAlign w:val="subscript"/>
        </w:rPr>
        <w:t>2</w:t>
      </w:r>
      <w:r w:rsidRPr="00774DCD">
        <w:rPr>
          <w:rFonts w:ascii="Times New Roman" w:hAnsi="Times New Roman" w:cs="Times New Roman"/>
          <w:b/>
          <w:bCs/>
        </w:rPr>
        <w:t> :</w:t>
      </w:r>
    </w:p>
    <w:p w:rsidR="009A5654" w:rsidRPr="00774DCD" w:rsidRDefault="009A5654" w:rsidP="009A5654">
      <w:pPr>
        <w:autoSpaceDE w:val="0"/>
        <w:autoSpaceDN w:val="0"/>
        <w:adjustRightInd w:val="0"/>
        <w:jc w:val="both"/>
        <w:rPr>
          <w:rFonts w:ascii="Times New Roman" w:hAnsi="Times New Roman" w:cs="Times New Roman"/>
        </w:rPr>
      </w:pPr>
      <w:r w:rsidRPr="00774DCD">
        <w:rPr>
          <w:rFonts w:ascii="Times New Roman" w:hAnsi="Times New Roman" w:cs="Times New Roman"/>
        </w:rPr>
        <w:t xml:space="preserve">Les estimations d’incertitude pour la catégorie des prairies découlent principalement </w:t>
      </w:r>
      <w:r w:rsidRPr="000A5965">
        <w:rPr>
          <w:rFonts w:ascii="Times New Roman" w:hAnsi="Times New Roman" w:cs="Times New Roman"/>
        </w:rPr>
        <w:t>de</w:t>
      </w:r>
      <w:r>
        <w:rPr>
          <w:rFonts w:ascii="Times New Roman" w:hAnsi="Times New Roman" w:cs="Times New Roman"/>
        </w:rPr>
        <w:t xml:space="preserve"> </w:t>
      </w:r>
      <w:r w:rsidRPr="00774DCD">
        <w:rPr>
          <w:rFonts w:ascii="Times New Roman" w:hAnsi="Times New Roman" w:cs="Times New Roman"/>
        </w:rPr>
        <w:t>trois grandes sources d’incertitudes : 1) les incertitudes relatives aux affectations et à la gestion des terres et aux données sur l’environnement ; 2) les incertitudes relatives aux stocks de C des sols de référence si l’on utilise des approches de niveaux 1 ou 2 (uniquement sols minéraux) ; et 3) les incertitudes relatives aux facteurs d’émissions/de variations des stocks aux approches de niveaux 1 et 2.</w:t>
      </w:r>
    </w:p>
    <w:p w:rsidR="009A5654" w:rsidRPr="00774DCD" w:rsidRDefault="009A5654" w:rsidP="009A5654">
      <w:pPr>
        <w:autoSpaceDE w:val="0"/>
        <w:autoSpaceDN w:val="0"/>
        <w:adjustRightInd w:val="0"/>
        <w:jc w:val="both"/>
        <w:rPr>
          <w:rFonts w:ascii="Times New Roman" w:hAnsi="Times New Roman" w:cs="Times New Roman"/>
        </w:rPr>
      </w:pPr>
      <w:r w:rsidRPr="00774DCD">
        <w:rPr>
          <w:rFonts w:ascii="Times New Roman" w:hAnsi="Times New Roman" w:cs="Times New Roman"/>
        </w:rPr>
        <w:t xml:space="preserve">Pour le cas de cet inventaire l’application du niveau 1 n’exige pas l’estimation des émissions/absorptions de certains pools tels que les biomasses matières organiques mortes et sols organique des prairies partant de leurs émissions/séquestrations jugées négligeables. </w:t>
      </w:r>
    </w:p>
    <w:p w:rsidR="009A5654" w:rsidRDefault="009A5654" w:rsidP="009A5654">
      <w:pPr>
        <w:autoSpaceDE w:val="0"/>
        <w:autoSpaceDN w:val="0"/>
        <w:adjustRightInd w:val="0"/>
        <w:jc w:val="both"/>
        <w:rPr>
          <w:rFonts w:ascii="Times New Roman" w:hAnsi="Times New Roman" w:cs="Times New Roman"/>
        </w:rPr>
      </w:pPr>
      <w:r w:rsidRPr="000A5965">
        <w:rPr>
          <w:rFonts w:ascii="Times New Roman" w:hAnsi="Times New Roman" w:cs="Times New Roman"/>
        </w:rPr>
        <w:t xml:space="preserve">Etant donné </w:t>
      </w:r>
      <w:r w:rsidRPr="00774DCD">
        <w:rPr>
          <w:rFonts w:ascii="Times New Roman" w:hAnsi="Times New Roman" w:cs="Times New Roman"/>
        </w:rPr>
        <w:t xml:space="preserve">que les données utilisées sur les superficies d’affectations des terres sont agrégées nous avons utilisé un niveau d’incertitude par défaut pour les estimations des superficies de terres (± </w:t>
      </w:r>
      <w:r>
        <w:rPr>
          <w:rFonts w:ascii="Times New Roman" w:hAnsi="Times New Roman" w:cs="Times New Roman"/>
        </w:rPr>
        <w:t>1</w:t>
      </w:r>
      <w:r w:rsidRPr="00774DCD">
        <w:rPr>
          <w:rFonts w:ascii="Times New Roman" w:hAnsi="Times New Roman" w:cs="Times New Roman"/>
        </w:rPr>
        <w:t>0 %)</w:t>
      </w:r>
      <w:r>
        <w:rPr>
          <w:rFonts w:ascii="Times New Roman" w:hAnsi="Times New Roman" w:cs="Times New Roman"/>
        </w:rPr>
        <w:t xml:space="preserve"> soit 20%. En outre, les facteurs d’émission ont été d’incertitude globale allant de 20% à 40% suivant les sources.</w:t>
      </w:r>
    </w:p>
    <w:p w:rsidR="009A5654" w:rsidRDefault="009A5654" w:rsidP="009A5654">
      <w:pPr>
        <w:autoSpaceDE w:val="0"/>
        <w:autoSpaceDN w:val="0"/>
        <w:adjustRightInd w:val="0"/>
        <w:jc w:val="both"/>
        <w:rPr>
          <w:rFonts w:ascii="Times New Roman" w:hAnsi="Times New Roman" w:cs="Times New Roman"/>
        </w:rPr>
      </w:pPr>
      <w:r>
        <w:rPr>
          <w:rFonts w:ascii="Times New Roman" w:hAnsi="Times New Roman" w:cs="Times New Roman"/>
        </w:rPr>
        <w:t>L’incertitude globale du secteur AFAT était de l’ordre 4,79% par pois et de 8,84% par tendance. Cette incertitude est revue légèrement à la baisse pour les émissions des prairies qui ne représente qu’une part des émissions du secteur d’où le niveau d’incertitude des terres n’était que de 2,6%  par pois et 5,94 par tendance. Le tableau suivant présente les résultats d’analyse des incertitudes par pois comme par tendance.</w:t>
      </w:r>
    </w:p>
    <w:tbl>
      <w:tblPr>
        <w:tblW w:w="68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1472"/>
        <w:gridCol w:w="1472"/>
        <w:gridCol w:w="2159"/>
      </w:tblGrid>
      <w:tr w:rsidR="009A5654" w:rsidRPr="00CD79AF" w:rsidTr="005F727B">
        <w:trPr>
          <w:trHeight w:val="255"/>
        </w:trPr>
        <w:tc>
          <w:tcPr>
            <w:tcW w:w="6819" w:type="dxa"/>
            <w:gridSpan w:val="4"/>
            <w:shd w:val="clear" w:color="auto" w:fill="auto"/>
            <w:noWrap/>
            <w:vAlign w:val="center"/>
            <w:hideMark/>
          </w:tcPr>
          <w:p w:rsidR="009A5654" w:rsidRPr="00FD4FAA" w:rsidRDefault="009A5654" w:rsidP="005F727B">
            <w:pPr>
              <w:spacing w:after="0" w:line="240" w:lineRule="auto"/>
              <w:jc w:val="center"/>
              <w:rPr>
                <w:rFonts w:ascii="Arial" w:eastAsia="Times New Roman" w:hAnsi="Arial" w:cs="Arial"/>
                <w:b/>
                <w:bCs/>
                <w:sz w:val="20"/>
                <w:szCs w:val="20"/>
                <w:lang w:eastAsia="fr-FR"/>
              </w:rPr>
            </w:pPr>
            <w:bookmarkStart w:id="80" w:name="_Toc158846610"/>
            <w:r w:rsidRPr="00B95790">
              <w:rPr>
                <w:rFonts w:ascii="Times New Roman" w:hAnsi="Times New Roman" w:cs="Times New Roman"/>
                <w:b/>
                <w:bCs/>
              </w:rPr>
              <w:t xml:space="preserve">Tableau  </w:t>
            </w:r>
            <w:r w:rsidRPr="00B95790">
              <w:rPr>
                <w:rFonts w:ascii="Times New Roman" w:hAnsi="Times New Roman" w:cs="Times New Roman"/>
              </w:rPr>
              <w:fldChar w:fldCharType="begin"/>
            </w:r>
            <w:r w:rsidRPr="00B95790">
              <w:rPr>
                <w:rFonts w:ascii="Times New Roman" w:hAnsi="Times New Roman" w:cs="Times New Roman"/>
              </w:rPr>
              <w:instrText xml:space="preserve"> SEQ </w:instrText>
            </w:r>
            <w:r w:rsidRPr="00B95790">
              <w:rPr>
                <w:rFonts w:ascii="Times New Roman" w:hAnsi="Times New Roman" w:cs="Times New Roman"/>
                <w:rtl/>
              </w:rPr>
              <w:instrText>جدول</w:instrText>
            </w:r>
            <w:r w:rsidRPr="00B95790">
              <w:rPr>
                <w:rFonts w:ascii="Times New Roman" w:hAnsi="Times New Roman" w:cs="Times New Roman"/>
              </w:rPr>
              <w:instrText xml:space="preserve"> \* ARABIC </w:instrText>
            </w:r>
            <w:r w:rsidRPr="00B95790">
              <w:rPr>
                <w:rFonts w:ascii="Times New Roman" w:hAnsi="Times New Roman" w:cs="Times New Roman"/>
              </w:rPr>
              <w:fldChar w:fldCharType="separate"/>
            </w:r>
            <w:r w:rsidR="000D085F">
              <w:rPr>
                <w:rFonts w:ascii="Times New Roman" w:hAnsi="Times New Roman" w:cs="Times New Roman"/>
                <w:noProof/>
              </w:rPr>
              <w:t>12</w:t>
            </w:r>
            <w:r w:rsidRPr="00B95790">
              <w:rPr>
                <w:rFonts w:ascii="Times New Roman" w:hAnsi="Times New Roman" w:cs="Times New Roman"/>
              </w:rPr>
              <w:fldChar w:fldCharType="end"/>
            </w:r>
            <w:r w:rsidRPr="00B95790">
              <w:rPr>
                <w:rFonts w:ascii="Times New Roman" w:hAnsi="Times New Roman" w:cs="Times New Roman"/>
              </w:rPr>
              <w:t xml:space="preserve"> : </w:t>
            </w:r>
            <w:r w:rsidRPr="004817D6">
              <w:rPr>
                <w:rFonts w:ascii="Times New Roman" w:eastAsia="Times New Roman" w:hAnsi="Times New Roman" w:cs="Times New Roman"/>
                <w:lang w:eastAsia="fr-FR"/>
              </w:rPr>
              <w:t>Ev</w:t>
            </w:r>
            <w:r>
              <w:rPr>
                <w:rFonts w:ascii="Times New Roman" w:eastAsia="Times New Roman" w:hAnsi="Times New Roman" w:cs="Times New Roman"/>
                <w:lang w:eastAsia="fr-FR"/>
              </w:rPr>
              <w:t>a</w:t>
            </w:r>
            <w:r w:rsidRPr="004817D6">
              <w:rPr>
                <w:rFonts w:ascii="Times New Roman" w:eastAsia="Times New Roman" w:hAnsi="Times New Roman" w:cs="Times New Roman"/>
                <w:lang w:eastAsia="fr-FR"/>
              </w:rPr>
              <w:t>lu</w:t>
            </w:r>
            <w:r>
              <w:rPr>
                <w:rFonts w:ascii="Times New Roman" w:eastAsia="Times New Roman" w:hAnsi="Times New Roman" w:cs="Times New Roman"/>
                <w:lang w:eastAsia="fr-FR"/>
              </w:rPr>
              <w:t>a</w:t>
            </w:r>
            <w:r w:rsidRPr="004817D6">
              <w:rPr>
                <w:rFonts w:ascii="Times New Roman" w:eastAsia="Times New Roman" w:hAnsi="Times New Roman" w:cs="Times New Roman"/>
                <w:lang w:eastAsia="fr-FR"/>
              </w:rPr>
              <w:t>tion</w:t>
            </w:r>
            <w:r>
              <w:rPr>
                <w:rFonts w:ascii="Times New Roman" w:eastAsia="Times New Roman" w:hAnsi="Times New Roman" w:cs="Times New Roman"/>
                <w:lang w:eastAsia="fr-FR"/>
              </w:rPr>
              <w:t xml:space="preserve"> des incertitudes</w:t>
            </w:r>
            <w:bookmarkEnd w:id="80"/>
            <w:r>
              <w:rPr>
                <w:rFonts w:ascii="Times New Roman" w:eastAsia="Times New Roman" w:hAnsi="Times New Roman" w:cs="Times New Roman"/>
                <w:lang w:eastAsia="fr-FR"/>
              </w:rPr>
              <w:t xml:space="preserve"> </w:t>
            </w:r>
          </w:p>
        </w:tc>
      </w:tr>
      <w:tr w:rsidR="009A5654" w:rsidRPr="00CD79AF" w:rsidTr="005F727B">
        <w:trPr>
          <w:trHeight w:val="255"/>
        </w:trPr>
        <w:tc>
          <w:tcPr>
            <w:tcW w:w="1716" w:type="dxa"/>
            <w:vMerge w:val="restart"/>
            <w:shd w:val="clear" w:color="auto" w:fill="auto"/>
            <w:noWrap/>
            <w:vAlign w:val="center"/>
            <w:hideMark/>
          </w:tcPr>
          <w:p w:rsidR="009A5654" w:rsidRDefault="009A5654" w:rsidP="005F727B">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Incertitudes </w:t>
            </w:r>
          </w:p>
        </w:tc>
        <w:tc>
          <w:tcPr>
            <w:tcW w:w="1472" w:type="dxa"/>
            <w:vMerge w:val="restart"/>
            <w:shd w:val="clear" w:color="auto" w:fill="8AFE95"/>
            <w:noWrap/>
            <w:vAlign w:val="center"/>
            <w:hideMark/>
          </w:tcPr>
          <w:p w:rsidR="009A5654" w:rsidRPr="00FD4FAA" w:rsidRDefault="009A5654" w:rsidP="005F727B">
            <w:pPr>
              <w:spacing w:after="0" w:line="240" w:lineRule="auto"/>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Secteur AFAT</w:t>
            </w:r>
          </w:p>
        </w:tc>
        <w:tc>
          <w:tcPr>
            <w:tcW w:w="3631" w:type="dxa"/>
            <w:gridSpan w:val="2"/>
            <w:shd w:val="clear" w:color="auto" w:fill="FEF1E6"/>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Incertitudes d’émissions prairies</w:t>
            </w:r>
          </w:p>
        </w:tc>
      </w:tr>
      <w:tr w:rsidR="009A5654" w:rsidRPr="00CD79AF" w:rsidTr="005F727B">
        <w:trPr>
          <w:trHeight w:val="255"/>
        </w:trPr>
        <w:tc>
          <w:tcPr>
            <w:tcW w:w="1716" w:type="dxa"/>
            <w:vMerge/>
            <w:shd w:val="clear" w:color="auto" w:fill="auto"/>
            <w:noWrap/>
            <w:vAlign w:val="bottom"/>
            <w:hideMark/>
          </w:tcPr>
          <w:p w:rsidR="009A5654" w:rsidRPr="00CD79AF" w:rsidRDefault="009A5654" w:rsidP="005F727B">
            <w:pPr>
              <w:spacing w:after="0" w:line="240" w:lineRule="auto"/>
              <w:rPr>
                <w:rFonts w:ascii="Arial" w:eastAsia="Times New Roman" w:hAnsi="Arial" w:cs="Arial"/>
                <w:sz w:val="20"/>
                <w:szCs w:val="20"/>
                <w:lang w:eastAsia="fr-FR"/>
              </w:rPr>
            </w:pPr>
          </w:p>
        </w:tc>
        <w:tc>
          <w:tcPr>
            <w:tcW w:w="1472" w:type="dxa"/>
            <w:vMerge/>
            <w:shd w:val="clear" w:color="auto" w:fill="8AFE95"/>
            <w:noWrap/>
            <w:vAlign w:val="bottom"/>
            <w:hideMark/>
          </w:tcPr>
          <w:p w:rsidR="009A5654" w:rsidRPr="00FD4FAA" w:rsidRDefault="009A5654" w:rsidP="005F727B">
            <w:pPr>
              <w:spacing w:after="0" w:line="240" w:lineRule="auto"/>
              <w:jc w:val="right"/>
              <w:rPr>
                <w:rFonts w:ascii="Arial" w:eastAsia="Times New Roman" w:hAnsi="Arial" w:cs="Arial"/>
                <w:b/>
                <w:bCs/>
                <w:sz w:val="20"/>
                <w:szCs w:val="20"/>
                <w:lang w:eastAsia="fr-FR"/>
              </w:rPr>
            </w:pPr>
          </w:p>
        </w:tc>
        <w:tc>
          <w:tcPr>
            <w:tcW w:w="1472" w:type="dxa"/>
            <w:shd w:val="clear" w:color="auto" w:fill="FBD4B4" w:themeFill="accent6" w:themeFillTint="66"/>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Terres</w:t>
            </w:r>
          </w:p>
        </w:tc>
        <w:tc>
          <w:tcPr>
            <w:tcW w:w="2159" w:type="dxa"/>
            <w:shd w:val="clear" w:color="auto" w:fill="D9D9D9" w:themeFill="background1" w:themeFillShade="D9"/>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Sources agrégées</w:t>
            </w:r>
          </w:p>
        </w:tc>
      </w:tr>
      <w:tr w:rsidR="009A5654" w:rsidRPr="00CD79AF" w:rsidTr="005F727B">
        <w:trPr>
          <w:trHeight w:val="255"/>
        </w:trPr>
        <w:tc>
          <w:tcPr>
            <w:tcW w:w="1716" w:type="dxa"/>
            <w:shd w:val="clear" w:color="auto" w:fill="auto"/>
            <w:noWrap/>
            <w:vAlign w:val="bottom"/>
            <w:hideMark/>
          </w:tcPr>
          <w:p w:rsidR="009A5654" w:rsidRPr="00CD79AF" w:rsidRDefault="009A5654" w:rsidP="005F727B">
            <w:pPr>
              <w:spacing w:after="0" w:line="240" w:lineRule="auto"/>
              <w:rPr>
                <w:rFonts w:ascii="Arial" w:eastAsia="Times New Roman" w:hAnsi="Arial" w:cs="Arial"/>
                <w:sz w:val="20"/>
                <w:szCs w:val="20"/>
                <w:lang w:eastAsia="fr-FR"/>
              </w:rPr>
            </w:pPr>
            <w:r w:rsidRPr="00CD79AF">
              <w:rPr>
                <w:rFonts w:ascii="Arial" w:eastAsia="Times New Roman" w:hAnsi="Arial" w:cs="Arial"/>
                <w:sz w:val="20"/>
                <w:szCs w:val="20"/>
                <w:lang w:eastAsia="fr-FR"/>
              </w:rPr>
              <w:t>par pois</w:t>
            </w:r>
          </w:p>
        </w:tc>
        <w:tc>
          <w:tcPr>
            <w:tcW w:w="1472" w:type="dxa"/>
            <w:shd w:val="clear" w:color="auto" w:fill="B6DDE8" w:themeFill="accent5" w:themeFillTint="66"/>
            <w:noWrap/>
            <w:vAlign w:val="bottom"/>
            <w:hideMark/>
          </w:tcPr>
          <w:p w:rsidR="009A5654" w:rsidRPr="00CD79AF"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4,79 %</w:t>
            </w:r>
          </w:p>
        </w:tc>
        <w:tc>
          <w:tcPr>
            <w:tcW w:w="1472" w:type="dxa"/>
            <w:shd w:val="clear" w:color="auto" w:fill="B6DDE8" w:themeFill="accent5" w:themeFillTint="66"/>
            <w:vAlign w:val="bottom"/>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2,60 %</w:t>
            </w:r>
          </w:p>
        </w:tc>
        <w:tc>
          <w:tcPr>
            <w:tcW w:w="2159" w:type="dxa"/>
            <w:shd w:val="clear" w:color="auto" w:fill="B6DDE8" w:themeFill="accent5" w:themeFillTint="66"/>
            <w:vAlign w:val="bottom"/>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3,73 %</w:t>
            </w:r>
          </w:p>
        </w:tc>
      </w:tr>
      <w:tr w:rsidR="009A5654" w:rsidRPr="00CD79AF" w:rsidTr="005F727B">
        <w:trPr>
          <w:trHeight w:val="255"/>
        </w:trPr>
        <w:tc>
          <w:tcPr>
            <w:tcW w:w="1716" w:type="dxa"/>
            <w:shd w:val="clear" w:color="auto" w:fill="auto"/>
            <w:noWrap/>
            <w:vAlign w:val="bottom"/>
            <w:hideMark/>
          </w:tcPr>
          <w:p w:rsidR="009A5654" w:rsidRPr="00CD79AF" w:rsidRDefault="009A5654" w:rsidP="005F727B">
            <w:pPr>
              <w:spacing w:after="0" w:line="240" w:lineRule="auto"/>
              <w:rPr>
                <w:rFonts w:ascii="Arial" w:eastAsia="Times New Roman" w:hAnsi="Arial" w:cs="Arial"/>
                <w:sz w:val="20"/>
                <w:szCs w:val="20"/>
                <w:lang w:eastAsia="fr-FR"/>
              </w:rPr>
            </w:pPr>
            <w:r w:rsidRPr="00CD79AF">
              <w:rPr>
                <w:rFonts w:ascii="Arial" w:eastAsia="Times New Roman" w:hAnsi="Arial" w:cs="Arial"/>
                <w:sz w:val="20"/>
                <w:szCs w:val="20"/>
                <w:lang w:eastAsia="fr-FR"/>
              </w:rPr>
              <w:t>par tendance</w:t>
            </w:r>
          </w:p>
        </w:tc>
        <w:tc>
          <w:tcPr>
            <w:tcW w:w="1472" w:type="dxa"/>
            <w:shd w:val="clear" w:color="auto" w:fill="8DB3E2" w:themeFill="text2" w:themeFillTint="66"/>
            <w:noWrap/>
            <w:vAlign w:val="bottom"/>
            <w:hideMark/>
          </w:tcPr>
          <w:p w:rsidR="009A5654" w:rsidRPr="00CD79AF"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8,84 %</w:t>
            </w:r>
          </w:p>
        </w:tc>
        <w:tc>
          <w:tcPr>
            <w:tcW w:w="1472" w:type="dxa"/>
            <w:shd w:val="clear" w:color="auto" w:fill="8DB3E2" w:themeFill="text2" w:themeFillTint="66"/>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5,94 %</w:t>
            </w:r>
          </w:p>
        </w:tc>
        <w:tc>
          <w:tcPr>
            <w:tcW w:w="2159" w:type="dxa"/>
            <w:shd w:val="clear" w:color="auto" w:fill="8DB3E2" w:themeFill="text2" w:themeFillTint="66"/>
          </w:tcPr>
          <w:p w:rsidR="009A5654" w:rsidRPr="00FD4FAA" w:rsidRDefault="009A5654" w:rsidP="005F727B">
            <w:pPr>
              <w:spacing w:after="0" w:line="240" w:lineRule="auto"/>
              <w:jc w:val="center"/>
              <w:rPr>
                <w:rFonts w:ascii="Arial" w:eastAsia="Times New Roman" w:hAnsi="Arial" w:cs="Arial"/>
                <w:b/>
                <w:bCs/>
                <w:sz w:val="20"/>
                <w:szCs w:val="20"/>
                <w:lang w:eastAsia="fr-FR"/>
              </w:rPr>
            </w:pPr>
            <w:r w:rsidRPr="00FD4FAA">
              <w:rPr>
                <w:rFonts w:ascii="Arial" w:eastAsia="Times New Roman" w:hAnsi="Arial" w:cs="Arial"/>
                <w:b/>
                <w:bCs/>
                <w:sz w:val="20"/>
                <w:szCs w:val="20"/>
                <w:lang w:eastAsia="fr-FR"/>
              </w:rPr>
              <w:t>5,08 %</w:t>
            </w:r>
          </w:p>
        </w:tc>
      </w:tr>
    </w:tbl>
    <w:p w:rsidR="009A5654" w:rsidRDefault="009A5654" w:rsidP="009A5654">
      <w:pPr>
        <w:pStyle w:val="Titre2"/>
        <w:numPr>
          <w:ilvl w:val="0"/>
          <w:numId w:val="25"/>
        </w:numPr>
      </w:pPr>
      <w:bookmarkStart w:id="81" w:name="_Toc500089202"/>
      <w:bookmarkStart w:id="82" w:name="_Toc158845992"/>
      <w:r w:rsidRPr="00643E21">
        <w:t>CQ et AQ</w:t>
      </w:r>
      <w:bookmarkEnd w:id="81"/>
      <w:bookmarkEnd w:id="82"/>
    </w:p>
    <w:p w:rsidR="009A5654" w:rsidRPr="001F667F" w:rsidRDefault="009A5654" w:rsidP="009A5654">
      <w:pPr>
        <w:spacing w:after="120"/>
        <w:jc w:val="both"/>
        <w:rPr>
          <w:rFonts w:ascii="Times New Roman" w:eastAsia="Arial Unicode MS" w:hAnsi="Times New Roman" w:cs="Times New Roman"/>
        </w:rPr>
      </w:pPr>
      <w:r>
        <w:rPr>
          <w:rFonts w:ascii="Times New Roman" w:eastAsia="Arial Unicode MS" w:hAnsi="Times New Roman" w:cs="Times New Roman"/>
        </w:rPr>
        <w:t>Etant donné</w:t>
      </w:r>
      <w:r w:rsidRPr="001F667F">
        <w:rPr>
          <w:rFonts w:ascii="Times New Roman" w:eastAsia="Arial Unicode MS" w:hAnsi="Times New Roman" w:cs="Times New Roman"/>
        </w:rPr>
        <w:t xml:space="preserve"> que nous avons utilisé le Niveau 1 et conformément aux bonnes pratiques on a utilisé les procédures d’assurance de la qualité/contrôle de la qualité pour la révision interne et externe des données d’inventaire sur les prairies. Les révisions internes </w:t>
      </w:r>
      <w:r>
        <w:rPr>
          <w:rFonts w:ascii="Times New Roman" w:eastAsia="Arial Unicode MS" w:hAnsi="Times New Roman" w:cs="Times New Roman"/>
        </w:rPr>
        <w:t>ont</w:t>
      </w:r>
      <w:r w:rsidR="004D737E">
        <w:rPr>
          <w:rFonts w:ascii="Times New Roman" w:eastAsia="Arial Unicode MS" w:hAnsi="Times New Roman" w:cs="Times New Roman"/>
        </w:rPr>
        <w:t xml:space="preserve"> </w:t>
      </w:r>
      <w:bookmarkStart w:id="83" w:name="_GoBack"/>
      <w:bookmarkEnd w:id="83"/>
      <w:r w:rsidRPr="001F667F">
        <w:rPr>
          <w:rFonts w:ascii="Times New Roman" w:eastAsia="Arial Unicode MS" w:hAnsi="Times New Roman" w:cs="Times New Roman"/>
        </w:rPr>
        <w:t>été concentré sur :</w:t>
      </w:r>
    </w:p>
    <w:p w:rsidR="009A5654" w:rsidRDefault="009A5654" w:rsidP="009A5654">
      <w:pPr>
        <w:numPr>
          <w:ilvl w:val="0"/>
          <w:numId w:val="23"/>
        </w:numPr>
        <w:spacing w:after="0" w:line="240" w:lineRule="auto"/>
        <w:ind w:left="357" w:hanging="357"/>
        <w:jc w:val="both"/>
        <w:rPr>
          <w:rFonts w:ascii="Times New Roman" w:eastAsia="Arial Unicode MS" w:hAnsi="Times New Roman" w:cs="Times New Roman"/>
        </w:rPr>
      </w:pPr>
      <w:r w:rsidRPr="001F667F">
        <w:rPr>
          <w:rFonts w:ascii="Times New Roman" w:eastAsia="Arial Unicode MS" w:hAnsi="Times New Roman" w:cs="Times New Roman"/>
        </w:rPr>
        <w:t xml:space="preserve">la vérification de la stratification des données de manière appropriée par régions climatiques et types de sols; </w:t>
      </w:r>
    </w:p>
    <w:p w:rsidR="009A5654" w:rsidRDefault="009A5654" w:rsidP="009A5654">
      <w:pPr>
        <w:numPr>
          <w:ilvl w:val="0"/>
          <w:numId w:val="23"/>
        </w:numPr>
        <w:spacing w:after="0" w:line="240" w:lineRule="auto"/>
        <w:ind w:left="357" w:hanging="357"/>
        <w:jc w:val="both"/>
        <w:rPr>
          <w:rFonts w:ascii="Times New Roman" w:eastAsia="Arial Unicode MS" w:hAnsi="Times New Roman" w:cs="Times New Roman"/>
        </w:rPr>
      </w:pPr>
      <w:r w:rsidRPr="001F667F">
        <w:rPr>
          <w:rFonts w:ascii="Times New Roman" w:eastAsia="Arial Unicode MS" w:hAnsi="Times New Roman" w:cs="Times New Roman"/>
        </w:rPr>
        <w:t xml:space="preserve">la classification/description des modes de gestions appliquées; </w:t>
      </w:r>
    </w:p>
    <w:p w:rsidR="009A5654" w:rsidRDefault="009A5654" w:rsidP="009A5654">
      <w:pPr>
        <w:numPr>
          <w:ilvl w:val="0"/>
          <w:numId w:val="23"/>
        </w:numPr>
        <w:spacing w:after="0" w:line="240" w:lineRule="auto"/>
        <w:ind w:left="357" w:hanging="357"/>
        <w:jc w:val="both"/>
        <w:rPr>
          <w:rFonts w:ascii="Times New Roman" w:eastAsia="Arial Unicode MS" w:hAnsi="Times New Roman" w:cs="Times New Roman"/>
        </w:rPr>
      </w:pPr>
      <w:r w:rsidRPr="001F667F">
        <w:rPr>
          <w:rFonts w:ascii="Times New Roman" w:eastAsia="Arial Unicode MS" w:hAnsi="Times New Roman" w:cs="Times New Roman"/>
        </w:rPr>
        <w:t xml:space="preserve">la retranscription des activités sur les feuilles de travail ou le logiciel utilisé pour l’inventaire IPCC 2006; </w:t>
      </w:r>
    </w:p>
    <w:p w:rsidR="009A5654" w:rsidRDefault="009A5654" w:rsidP="009A5654">
      <w:pPr>
        <w:numPr>
          <w:ilvl w:val="0"/>
          <w:numId w:val="23"/>
        </w:numPr>
        <w:spacing w:after="0" w:line="240" w:lineRule="auto"/>
        <w:ind w:left="357" w:hanging="357"/>
        <w:jc w:val="both"/>
        <w:rPr>
          <w:rFonts w:ascii="Times New Roman" w:eastAsia="Arial Unicode MS" w:hAnsi="Times New Roman" w:cs="Times New Roman"/>
        </w:rPr>
      </w:pPr>
      <w:r w:rsidRPr="001F667F">
        <w:rPr>
          <w:rFonts w:ascii="Times New Roman" w:eastAsia="Arial Unicode MS" w:hAnsi="Times New Roman" w:cs="Times New Roman"/>
        </w:rPr>
        <w:t xml:space="preserve">l’attribution de manière appropriée de la variation des stocks de </w:t>
      </w:r>
      <w:r w:rsidRPr="007166AB">
        <w:rPr>
          <w:rFonts w:ascii="Times New Roman" w:eastAsia="Arial Unicode MS" w:hAnsi="Times New Roman" w:cs="Times New Roman"/>
        </w:rPr>
        <w:t>C</w:t>
      </w:r>
      <w:r>
        <w:rPr>
          <w:rFonts w:ascii="Times New Roman" w:eastAsia="Arial Unicode MS" w:hAnsi="Times New Roman" w:cs="Times New Roman"/>
        </w:rPr>
        <w:t xml:space="preserve">arbone </w:t>
      </w:r>
      <w:r w:rsidRPr="001F667F">
        <w:rPr>
          <w:rFonts w:ascii="Times New Roman" w:eastAsia="Arial Unicode MS" w:hAnsi="Times New Roman" w:cs="Times New Roman"/>
        </w:rPr>
        <w:t>des sols de référence</w:t>
      </w:r>
      <w:r>
        <w:rPr>
          <w:rFonts w:ascii="Times New Roman" w:eastAsia="Arial Unicode MS" w:hAnsi="Times New Roman" w:cs="Times New Roman"/>
        </w:rPr>
        <w:t>,</w:t>
      </w:r>
      <w:r w:rsidRPr="001F667F">
        <w:rPr>
          <w:rFonts w:ascii="Times New Roman" w:eastAsia="Arial Unicode MS" w:hAnsi="Times New Roman" w:cs="Times New Roman"/>
        </w:rPr>
        <w:t xml:space="preserve">  la densité de la biomasse (charge de combustible)  et les facteurs d’émissions et de combustion du brûlage de biomasse. </w:t>
      </w:r>
    </w:p>
    <w:p w:rsidR="009A5654" w:rsidRPr="001F667F" w:rsidRDefault="009A5654" w:rsidP="009A5654">
      <w:pPr>
        <w:spacing w:before="120" w:after="120"/>
        <w:jc w:val="both"/>
        <w:rPr>
          <w:rFonts w:ascii="Times New Roman" w:eastAsia="Arial Unicode MS" w:hAnsi="Times New Roman" w:cs="Times New Roman"/>
        </w:rPr>
      </w:pPr>
      <w:r w:rsidRPr="001F667F">
        <w:rPr>
          <w:rFonts w:ascii="Times New Roman" w:eastAsia="Arial Unicode MS" w:hAnsi="Times New Roman" w:cs="Times New Roman"/>
        </w:rPr>
        <w:lastRenderedPageBreak/>
        <w:t>La révision externe que nous avons menée à travers un groupe d’experts forestiers indépendants nous a permis d’évaluer la validité de l’approche d’inventaire</w:t>
      </w:r>
      <w:r>
        <w:rPr>
          <w:rFonts w:ascii="Times New Roman" w:eastAsia="Arial Unicode MS" w:hAnsi="Times New Roman" w:cs="Times New Roman"/>
        </w:rPr>
        <w:t>,</w:t>
      </w:r>
      <w:r w:rsidRPr="001F667F">
        <w:rPr>
          <w:rFonts w:ascii="Times New Roman" w:eastAsia="Arial Unicode MS" w:hAnsi="Times New Roman" w:cs="Times New Roman"/>
        </w:rPr>
        <w:t xml:space="preserve"> la précision de la documentation présentée par l’inventaire des méthodes d’explication et de la transparence générale. Les vérifications ont porté sur </w:t>
      </w:r>
      <w:r>
        <w:rPr>
          <w:rFonts w:ascii="Times New Roman" w:eastAsia="Arial Unicode MS" w:hAnsi="Times New Roman" w:cs="Times New Roman"/>
        </w:rPr>
        <w:t xml:space="preserve">la </w:t>
      </w:r>
      <w:r w:rsidRPr="001F667F">
        <w:rPr>
          <w:rFonts w:ascii="Times New Roman" w:eastAsia="Arial Unicode MS" w:hAnsi="Times New Roman" w:cs="Times New Roman"/>
        </w:rPr>
        <w:t xml:space="preserve">véracité des données relatives aux superficies des prairies gérées et celles brûlées par rapport à la superficie totale des prairies du pays. </w:t>
      </w:r>
    </w:p>
    <w:p w:rsidR="009A5654" w:rsidRPr="001F667F" w:rsidRDefault="009A5654" w:rsidP="009A5654">
      <w:pPr>
        <w:spacing w:after="120"/>
        <w:jc w:val="both"/>
        <w:rPr>
          <w:rFonts w:ascii="Times New Roman" w:eastAsia="Arial Unicode MS" w:hAnsi="Times New Roman" w:cs="Times New Roman"/>
        </w:rPr>
      </w:pPr>
      <w:r w:rsidRPr="001F667F">
        <w:rPr>
          <w:rFonts w:ascii="Times New Roman" w:eastAsia="Arial Unicode MS" w:hAnsi="Times New Roman" w:cs="Times New Roman"/>
        </w:rPr>
        <w:t>Les experts consultés ont mis des réserves sur la précision des données relatives aux superficies des prairies permanentes et temporaires. Mais en absence d’un inventaire national les données avancées par le rapport AFAT basées sur l’extrapolation demeurent acceptables pour le moment. La même observation est valable pour la superficie annuelle des feux de brousse et les charge</w:t>
      </w:r>
      <w:r>
        <w:rPr>
          <w:rFonts w:ascii="Times New Roman" w:eastAsia="Arial Unicode MS" w:hAnsi="Times New Roman" w:cs="Times New Roman"/>
        </w:rPr>
        <w:t>s</w:t>
      </w:r>
      <w:r w:rsidRPr="001F667F">
        <w:rPr>
          <w:rFonts w:ascii="Times New Roman" w:eastAsia="Arial Unicode MS" w:hAnsi="Times New Roman" w:cs="Times New Roman"/>
        </w:rPr>
        <w:t xml:space="preserve"> de combustible des prairies. </w:t>
      </w:r>
    </w:p>
    <w:p w:rsidR="009A5654" w:rsidRDefault="009A5654" w:rsidP="009A5654">
      <w:pPr>
        <w:pStyle w:val="Titre2"/>
        <w:numPr>
          <w:ilvl w:val="0"/>
          <w:numId w:val="25"/>
        </w:numPr>
      </w:pPr>
      <w:bookmarkStart w:id="84" w:name="_Toc500089203"/>
      <w:bookmarkStart w:id="85" w:name="_Toc158845993"/>
      <w:r w:rsidRPr="006C3A61">
        <w:t>Améliorations prévues dans les deux années à venir</w:t>
      </w:r>
      <w:bookmarkEnd w:id="84"/>
      <w:bookmarkEnd w:id="85"/>
    </w:p>
    <w:p w:rsidR="009A5654" w:rsidRPr="000A5965" w:rsidRDefault="009A5654" w:rsidP="009A5654">
      <w:pPr>
        <w:spacing w:after="120"/>
        <w:jc w:val="both"/>
        <w:rPr>
          <w:rFonts w:ascii="Times New Roman" w:eastAsia="Arial Unicode MS" w:hAnsi="Times New Roman" w:cs="Times New Roman"/>
        </w:rPr>
      </w:pPr>
      <w:r w:rsidRPr="000A5965">
        <w:rPr>
          <w:rFonts w:ascii="Times New Roman" w:eastAsia="Arial Unicode MS" w:hAnsi="Times New Roman" w:cs="Times New Roman"/>
        </w:rPr>
        <w:t>Dans l’état actuel de mise en place du réseau des PFS et d’élaboration de la nouvelle vision de responsabilisation des parties prenantes, la CCPNCC compte assurer une amélioration des inventaires futurs en particulier la génération des données nationales pour le besoin des inventaires. Dans ce cadre la prise en compte sectorielle de l’évaluation des émissions GES pourra servir dans l’assurance de qualité et le contrôle de qualité des prochains inventaires ainsi que l’exhaustivité des inventaires futurs.</w:t>
      </w:r>
    </w:p>
    <w:p w:rsidR="009A5654" w:rsidRPr="000A5965" w:rsidRDefault="009A5654" w:rsidP="009A5654">
      <w:pPr>
        <w:spacing w:after="120"/>
        <w:jc w:val="both"/>
        <w:rPr>
          <w:rFonts w:ascii="Times New Roman" w:eastAsia="Arial Unicode MS" w:hAnsi="Times New Roman" w:cs="Times New Roman"/>
        </w:rPr>
      </w:pPr>
      <w:r w:rsidRPr="000A5965">
        <w:rPr>
          <w:rFonts w:ascii="Times New Roman" w:eastAsia="Arial Unicode MS" w:hAnsi="Times New Roman" w:cs="Times New Roman"/>
        </w:rPr>
        <w:t>Dans ce cadre il est recommandé de :</w:t>
      </w:r>
    </w:p>
    <w:p w:rsidR="009A5654" w:rsidRPr="00764B64" w:rsidRDefault="009A5654" w:rsidP="009A5654">
      <w:pPr>
        <w:pStyle w:val="Paragraphedeliste"/>
        <w:numPr>
          <w:ilvl w:val="0"/>
          <w:numId w:val="20"/>
        </w:numPr>
        <w:autoSpaceDE w:val="0"/>
        <w:autoSpaceDN w:val="0"/>
        <w:adjustRightInd w:val="0"/>
        <w:spacing w:after="0" w:line="240" w:lineRule="auto"/>
        <w:ind w:left="1208" w:hanging="357"/>
        <w:contextualSpacing w:val="0"/>
        <w:rPr>
          <w:rFonts w:ascii="Times New Roman" w:eastAsia="Arial Unicode MS" w:hAnsi="Times New Roman" w:cs="Times New Roman"/>
        </w:rPr>
      </w:pPr>
      <w:r w:rsidRPr="00764B64">
        <w:rPr>
          <w:rFonts w:ascii="Times New Roman" w:eastAsia="Arial Unicode MS" w:hAnsi="Times New Roman" w:cs="Times New Roman"/>
        </w:rPr>
        <w:t xml:space="preserve">Procéder à la mise en place des équipes sectorielles en charge du bilan carbone ; </w:t>
      </w:r>
    </w:p>
    <w:p w:rsidR="009A5654" w:rsidRPr="00764B64" w:rsidRDefault="009A5654" w:rsidP="009A5654">
      <w:pPr>
        <w:pStyle w:val="Paragraphedeliste"/>
        <w:numPr>
          <w:ilvl w:val="0"/>
          <w:numId w:val="20"/>
        </w:numPr>
        <w:autoSpaceDE w:val="0"/>
        <w:autoSpaceDN w:val="0"/>
        <w:adjustRightInd w:val="0"/>
        <w:spacing w:after="0" w:line="240" w:lineRule="auto"/>
        <w:ind w:left="1208" w:hanging="357"/>
        <w:contextualSpacing w:val="0"/>
        <w:rPr>
          <w:rFonts w:ascii="Times New Roman" w:eastAsia="Arial Unicode MS" w:hAnsi="Times New Roman" w:cs="Times New Roman"/>
        </w:rPr>
      </w:pPr>
      <w:r w:rsidRPr="00764B64">
        <w:rPr>
          <w:rFonts w:ascii="Times New Roman" w:eastAsia="Arial Unicode MS" w:hAnsi="Times New Roman" w:cs="Times New Roman"/>
        </w:rPr>
        <w:t>Renforcerles capacités des PFS et des équipes sectorielles dans le domaine des inventaires ;</w:t>
      </w:r>
    </w:p>
    <w:p w:rsidR="009A5654" w:rsidRPr="00764B64" w:rsidRDefault="009A5654" w:rsidP="009A5654">
      <w:pPr>
        <w:pStyle w:val="Paragraphedeliste"/>
        <w:numPr>
          <w:ilvl w:val="0"/>
          <w:numId w:val="20"/>
        </w:numPr>
        <w:autoSpaceDE w:val="0"/>
        <w:autoSpaceDN w:val="0"/>
        <w:adjustRightInd w:val="0"/>
        <w:spacing w:after="0" w:line="240" w:lineRule="auto"/>
        <w:ind w:left="1208" w:hanging="357"/>
        <w:contextualSpacing w:val="0"/>
        <w:rPr>
          <w:rFonts w:ascii="Times New Roman" w:eastAsia="Arial Unicode MS" w:hAnsi="Times New Roman" w:cs="Times New Roman"/>
        </w:rPr>
      </w:pPr>
      <w:r w:rsidRPr="00764B64">
        <w:rPr>
          <w:rFonts w:ascii="Times New Roman" w:eastAsia="Arial Unicode MS" w:hAnsi="Times New Roman" w:cs="Times New Roman"/>
        </w:rPr>
        <w:t>Doter les équipes sectorielles des moyens humaines et financiers nécessaires pour mener à bien leur nouvelle mission.</w:t>
      </w:r>
    </w:p>
    <w:p w:rsidR="009A5654" w:rsidRDefault="009A5654" w:rsidP="009A5654">
      <w:pPr>
        <w:autoSpaceDE w:val="0"/>
        <w:autoSpaceDN w:val="0"/>
        <w:adjustRightInd w:val="0"/>
        <w:spacing w:after="0" w:line="240" w:lineRule="auto"/>
      </w:pPr>
    </w:p>
    <w:p w:rsidR="009A5654" w:rsidRDefault="009A5654" w:rsidP="009A5654">
      <w:pPr>
        <w:autoSpaceDE w:val="0"/>
        <w:autoSpaceDN w:val="0"/>
        <w:adjustRightInd w:val="0"/>
        <w:spacing w:after="0" w:line="240" w:lineRule="auto"/>
      </w:pPr>
    </w:p>
    <w:p w:rsidR="009A5654" w:rsidRDefault="009A5654" w:rsidP="009A5654">
      <w:r>
        <w:br w:type="page"/>
      </w:r>
    </w:p>
    <w:p w:rsidR="009A5654" w:rsidRPr="00080FB9" w:rsidRDefault="009A5654" w:rsidP="009A5654">
      <w:pPr>
        <w:pStyle w:val="Titre1"/>
        <w:jc w:val="center"/>
      </w:pPr>
      <w:bookmarkStart w:id="86" w:name="_Toc158845994"/>
      <w:r w:rsidRPr="00080FB9">
        <w:lastRenderedPageBreak/>
        <w:t>Annexes</w:t>
      </w:r>
      <w:bookmarkEnd w:id="86"/>
    </w:p>
    <w:p w:rsidR="009A5654" w:rsidRDefault="009A5654" w:rsidP="009A5654">
      <w:pPr>
        <w:autoSpaceDE w:val="0"/>
        <w:autoSpaceDN w:val="0"/>
        <w:adjustRightInd w:val="0"/>
        <w:spacing w:after="0" w:line="240" w:lineRule="auto"/>
      </w:pPr>
    </w:p>
    <w:p w:rsidR="009A5654" w:rsidRPr="005745FF" w:rsidRDefault="009A5654" w:rsidP="005745FF">
      <w:pPr>
        <w:spacing w:after="0"/>
        <w:ind w:left="454" w:right="113" w:hanging="284"/>
        <w:jc w:val="both"/>
        <w:rPr>
          <w:sz w:val="20"/>
          <w:szCs w:val="20"/>
        </w:rPr>
      </w:pPr>
      <w:r w:rsidRPr="005745FF">
        <w:rPr>
          <w:sz w:val="20"/>
          <w:szCs w:val="20"/>
        </w:rPr>
        <w:t>Annexe 1: Extrait du tableau A, Emissions imputable aux prairies en 1990,  2000, 2010,  2015</w:t>
      </w:r>
      <w:r w:rsidR="005745FF" w:rsidRPr="005745FF">
        <w:rPr>
          <w:sz w:val="20"/>
          <w:szCs w:val="20"/>
        </w:rPr>
        <w:t>,</w:t>
      </w:r>
      <w:r w:rsidRPr="005745FF">
        <w:rPr>
          <w:sz w:val="20"/>
          <w:szCs w:val="20"/>
        </w:rPr>
        <w:t xml:space="preserve"> 2018</w:t>
      </w:r>
      <w:r w:rsidR="005745FF" w:rsidRPr="005745FF">
        <w:rPr>
          <w:sz w:val="20"/>
          <w:szCs w:val="20"/>
        </w:rPr>
        <w:t xml:space="preserve"> et 2020</w:t>
      </w:r>
    </w:p>
    <w:p w:rsidR="009A5654" w:rsidRPr="005745FF" w:rsidRDefault="009A5654" w:rsidP="005745FF">
      <w:pPr>
        <w:spacing w:after="0"/>
        <w:ind w:left="454" w:right="113" w:hanging="284"/>
        <w:jc w:val="both"/>
        <w:rPr>
          <w:sz w:val="20"/>
          <w:szCs w:val="20"/>
        </w:rPr>
      </w:pPr>
      <w:r w:rsidRPr="005745FF">
        <w:rPr>
          <w:sz w:val="20"/>
          <w:szCs w:val="20"/>
        </w:rPr>
        <w:t>Annexe 2: Extrait du tableau 3 «AFOLU Sectoral Table» (Prairies et Combustion de Biomasse)  en 1990, 2000, 2010, 2015</w:t>
      </w:r>
      <w:r w:rsidR="005745FF" w:rsidRPr="005745FF">
        <w:rPr>
          <w:sz w:val="20"/>
          <w:szCs w:val="20"/>
        </w:rPr>
        <w:t> ;</w:t>
      </w:r>
      <w:r w:rsidRPr="005745FF">
        <w:rPr>
          <w:sz w:val="20"/>
          <w:szCs w:val="20"/>
        </w:rPr>
        <w:t xml:space="preserve"> 2018</w:t>
      </w:r>
      <w:r w:rsidR="005745FF" w:rsidRPr="005745FF">
        <w:rPr>
          <w:sz w:val="20"/>
          <w:szCs w:val="20"/>
        </w:rPr>
        <w:t xml:space="preserve"> et 2020</w:t>
      </w:r>
    </w:p>
    <w:p w:rsidR="009A5654" w:rsidRPr="005745FF" w:rsidRDefault="009A5654" w:rsidP="005745FF">
      <w:pPr>
        <w:spacing w:after="0"/>
        <w:ind w:left="454" w:right="113" w:hanging="284"/>
        <w:jc w:val="both"/>
        <w:rPr>
          <w:sz w:val="20"/>
          <w:szCs w:val="20"/>
        </w:rPr>
      </w:pPr>
      <w:r w:rsidRPr="005745FF">
        <w:rPr>
          <w:sz w:val="20"/>
          <w:szCs w:val="20"/>
        </w:rPr>
        <w:t>Annexe 3: Extrait du tableau 6 A Tendances du CO</w:t>
      </w:r>
      <w:r w:rsidRPr="005745FF">
        <w:rPr>
          <w:sz w:val="20"/>
          <w:szCs w:val="20"/>
          <w:vertAlign w:val="subscript"/>
        </w:rPr>
        <w:t>2</w:t>
      </w:r>
      <w:r w:rsidRPr="005745FF">
        <w:rPr>
          <w:sz w:val="20"/>
          <w:szCs w:val="20"/>
        </w:rPr>
        <w:t xml:space="preserve"> imputable aux prairies 1990-20</w:t>
      </w:r>
      <w:r w:rsidR="005745FF" w:rsidRPr="005745FF">
        <w:rPr>
          <w:sz w:val="20"/>
          <w:szCs w:val="20"/>
        </w:rPr>
        <w:t>20</w:t>
      </w:r>
      <w:r w:rsidRPr="005745FF">
        <w:rPr>
          <w:sz w:val="20"/>
          <w:szCs w:val="20"/>
        </w:rPr>
        <w:t> </w:t>
      </w:r>
    </w:p>
    <w:p w:rsidR="009A5654" w:rsidRPr="005745FF" w:rsidRDefault="009A5654" w:rsidP="005745FF">
      <w:pPr>
        <w:spacing w:after="0"/>
        <w:ind w:left="454" w:right="113" w:hanging="284"/>
        <w:jc w:val="both"/>
        <w:rPr>
          <w:sz w:val="20"/>
          <w:szCs w:val="20"/>
        </w:rPr>
      </w:pPr>
      <w:r w:rsidRPr="005745FF">
        <w:rPr>
          <w:sz w:val="20"/>
          <w:szCs w:val="20"/>
        </w:rPr>
        <w:t>Annexe 4: Extrait du tableau 6 A Tendances du CH</w:t>
      </w:r>
      <w:r w:rsidRPr="005745FF">
        <w:rPr>
          <w:sz w:val="20"/>
          <w:szCs w:val="20"/>
          <w:vertAlign w:val="subscript"/>
        </w:rPr>
        <w:t>4</w:t>
      </w:r>
      <w:r w:rsidRPr="005745FF">
        <w:rPr>
          <w:sz w:val="20"/>
          <w:szCs w:val="20"/>
        </w:rPr>
        <w:t xml:space="preserve"> imputable aux prairies 1990-20</w:t>
      </w:r>
      <w:r w:rsidR="005745FF" w:rsidRPr="005745FF">
        <w:rPr>
          <w:sz w:val="20"/>
          <w:szCs w:val="20"/>
        </w:rPr>
        <w:t>20</w:t>
      </w:r>
    </w:p>
    <w:p w:rsidR="009A5654" w:rsidRPr="005745FF" w:rsidRDefault="009A5654" w:rsidP="005745FF">
      <w:pPr>
        <w:spacing w:after="0"/>
        <w:ind w:left="454" w:right="113" w:hanging="284"/>
        <w:jc w:val="both"/>
        <w:rPr>
          <w:sz w:val="20"/>
          <w:szCs w:val="20"/>
        </w:rPr>
      </w:pPr>
      <w:r w:rsidRPr="005745FF">
        <w:rPr>
          <w:sz w:val="20"/>
          <w:szCs w:val="20"/>
        </w:rPr>
        <w:t>Annexe 5: Extrait du tableau 6 A Tendances du N</w:t>
      </w:r>
      <w:r w:rsidRPr="005745FF">
        <w:rPr>
          <w:sz w:val="20"/>
          <w:szCs w:val="20"/>
          <w:vertAlign w:val="subscript"/>
        </w:rPr>
        <w:t>2</w:t>
      </w:r>
      <w:r w:rsidRPr="005745FF">
        <w:rPr>
          <w:sz w:val="20"/>
          <w:szCs w:val="20"/>
        </w:rPr>
        <w:t>O imputable aux prairies 1990-20</w:t>
      </w:r>
      <w:r w:rsidR="005745FF" w:rsidRPr="005745FF">
        <w:rPr>
          <w:sz w:val="20"/>
          <w:szCs w:val="20"/>
        </w:rPr>
        <w:t>20</w:t>
      </w:r>
    </w:p>
    <w:p w:rsidR="009A5654" w:rsidRDefault="009A5654" w:rsidP="009A5654">
      <w:pPr>
        <w:spacing w:after="0"/>
        <w:ind w:left="284" w:right="-993" w:hanging="284"/>
        <w:rPr>
          <w:sz w:val="18"/>
          <w:szCs w:val="18"/>
        </w:rPr>
      </w:pPr>
    </w:p>
    <w:p w:rsidR="009A5654" w:rsidRDefault="009A5654" w:rsidP="009A5654">
      <w:pPr>
        <w:spacing w:after="0"/>
        <w:ind w:left="284" w:right="-993" w:hanging="284"/>
        <w:rPr>
          <w:sz w:val="18"/>
          <w:szCs w:val="18"/>
        </w:rPr>
      </w:pPr>
    </w:p>
    <w:p w:rsidR="009A5654" w:rsidRDefault="009A5654" w:rsidP="009A5654">
      <w:pPr>
        <w:spacing w:after="0"/>
        <w:ind w:left="284" w:right="-993" w:hanging="284"/>
        <w:rPr>
          <w:sz w:val="18"/>
          <w:szCs w:val="18"/>
        </w:rPr>
      </w:pPr>
    </w:p>
    <w:p w:rsidR="009A5654" w:rsidRDefault="009A5654" w:rsidP="009A5654">
      <w:pPr>
        <w:spacing w:after="0"/>
        <w:ind w:left="284" w:right="-993" w:hanging="284"/>
        <w:rPr>
          <w:sz w:val="18"/>
          <w:szCs w:val="18"/>
        </w:rPr>
      </w:pPr>
    </w:p>
    <w:p w:rsidR="009A5654" w:rsidRDefault="009A5654" w:rsidP="009A5654">
      <w:pPr>
        <w:rPr>
          <w:sz w:val="18"/>
          <w:szCs w:val="18"/>
        </w:rPr>
      </w:pPr>
      <w:r>
        <w:rPr>
          <w:sz w:val="18"/>
          <w:szCs w:val="18"/>
        </w:rPr>
        <w:br w:type="page"/>
      </w:r>
    </w:p>
    <w:p w:rsidR="009A5654" w:rsidRPr="00334006" w:rsidRDefault="009A5654" w:rsidP="005F727B">
      <w:pPr>
        <w:spacing w:after="120"/>
        <w:ind w:right="-1332" w:hanging="567"/>
        <w:jc w:val="center"/>
        <w:rPr>
          <w:b/>
          <w:bCs/>
          <w:sz w:val="20"/>
          <w:szCs w:val="20"/>
        </w:rPr>
      </w:pPr>
      <w:r w:rsidRPr="00334006">
        <w:rPr>
          <w:b/>
          <w:bCs/>
          <w:sz w:val="20"/>
          <w:szCs w:val="20"/>
        </w:rPr>
        <w:lastRenderedPageBreak/>
        <w:t>Annexe 1: Extrait du tableau A, Emissions imputable aux prairies en 1990, 2000, 2010, 2015</w:t>
      </w:r>
      <w:r w:rsidR="00FA743C">
        <w:rPr>
          <w:b/>
          <w:bCs/>
          <w:sz w:val="20"/>
          <w:szCs w:val="20"/>
        </w:rPr>
        <w:t>,</w:t>
      </w:r>
      <w:r>
        <w:rPr>
          <w:b/>
          <w:bCs/>
          <w:sz w:val="20"/>
          <w:szCs w:val="20"/>
        </w:rPr>
        <w:t xml:space="preserve"> 2018</w:t>
      </w:r>
      <w:r w:rsidR="00FA743C">
        <w:rPr>
          <w:b/>
          <w:bCs/>
          <w:sz w:val="20"/>
          <w:szCs w:val="20"/>
        </w:rPr>
        <w:t>et 2020</w:t>
      </w: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9A5654" w:rsidRPr="00070C97" w:rsidTr="005F727B">
        <w:trPr>
          <w:trHeight w:val="255"/>
        </w:trPr>
        <w:tc>
          <w:tcPr>
            <w:tcW w:w="4537" w:type="dxa"/>
            <w:vMerge w:val="restart"/>
            <w:tcBorders>
              <w:top w:val="nil"/>
              <w:left w:val="single" w:sz="4" w:space="0" w:color="auto"/>
              <w:right w:val="single" w:sz="4" w:space="0" w:color="auto"/>
            </w:tcBorders>
            <w:shd w:val="clear" w:color="FFFFFF" w:fill="5987D6"/>
            <w:vAlign w:val="center"/>
            <w:hideMark/>
          </w:tcPr>
          <w:p w:rsidR="009A5654" w:rsidRPr="004528A8" w:rsidRDefault="009A5654" w:rsidP="005F727B">
            <w:pPr>
              <w:spacing w:after="0"/>
              <w:jc w:val="center"/>
              <w:rPr>
                <w:rFonts w:ascii="Arial" w:eastAsia="Times New Roman" w:hAnsi="Arial"/>
                <w:b/>
                <w:bCs/>
                <w:color w:val="FFFFFF" w:themeColor="background1"/>
                <w:sz w:val="20"/>
                <w:szCs w:val="20"/>
              </w:rPr>
            </w:pPr>
            <w:r w:rsidRPr="004528A8">
              <w:rPr>
                <w:rFonts w:ascii="Arial" w:eastAsia="Times New Roman" w:hAnsi="Arial"/>
                <w:b/>
                <w:bCs/>
                <w:color w:val="FFFFFF" w:themeColor="background1"/>
                <w:sz w:val="20"/>
                <w:szCs w:val="20"/>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r w:rsidRPr="004528A8">
              <w:rPr>
                <w:rFonts w:ascii="Arial" w:eastAsia="Times New Roman" w:hAnsi="Arial"/>
                <w:color w:val="FFFFFF" w:themeColor="background1"/>
                <w:sz w:val="16"/>
                <w:szCs w:val="16"/>
              </w:rPr>
              <w:t>Inventory Year: 1990</w:t>
            </w:r>
          </w:p>
        </w:tc>
      </w:tr>
      <w:tr w:rsidR="009A5654"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5F727B"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F727B" w:rsidRPr="00070C97" w:rsidRDefault="005F727B"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-488,794</w:t>
            </w:r>
          </w:p>
        </w:tc>
        <w:tc>
          <w:tcPr>
            <w:tcW w:w="992"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96,321</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2,263</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0,629</w:t>
            </w:r>
          </w:p>
        </w:tc>
        <w:tc>
          <w:tcPr>
            <w:tcW w:w="865"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10,488</w:t>
            </w:r>
          </w:p>
        </w:tc>
        <w:tc>
          <w:tcPr>
            <w:tcW w:w="977"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0,000</w:t>
            </w:r>
          </w:p>
        </w:tc>
      </w:tr>
      <w:tr w:rsidR="005F727B"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F727B" w:rsidRPr="00070C97" w:rsidRDefault="005F727B"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-493,194</w:t>
            </w:r>
          </w:p>
        </w:tc>
        <w:tc>
          <w:tcPr>
            <w:tcW w:w="992"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r>
      <w:tr w:rsidR="005F727B"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F727B" w:rsidRPr="00070C97" w:rsidRDefault="005F727B"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132,236</w:t>
            </w:r>
          </w:p>
        </w:tc>
        <w:tc>
          <w:tcPr>
            <w:tcW w:w="992"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5F727B" w:rsidRPr="00070C97" w:rsidRDefault="005F727B"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5F727B" w:rsidRPr="00070C97" w:rsidRDefault="005F727B"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5F727B" w:rsidRPr="00070C97" w:rsidRDefault="005F727B"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5F727B"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F727B" w:rsidRPr="00070C97" w:rsidRDefault="005F727B"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4,4</w:t>
            </w:r>
          </w:p>
        </w:tc>
        <w:tc>
          <w:tcPr>
            <w:tcW w:w="992"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1,335</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2,263</w:t>
            </w:r>
          </w:p>
        </w:tc>
        <w:tc>
          <w:tcPr>
            <w:tcW w:w="709"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0,629</w:t>
            </w:r>
          </w:p>
        </w:tc>
        <w:tc>
          <w:tcPr>
            <w:tcW w:w="865"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10,488</w:t>
            </w:r>
          </w:p>
        </w:tc>
        <w:tc>
          <w:tcPr>
            <w:tcW w:w="977" w:type="dxa"/>
            <w:tcBorders>
              <w:top w:val="nil"/>
              <w:left w:val="nil"/>
              <w:bottom w:val="single" w:sz="4" w:space="0" w:color="auto"/>
              <w:right w:val="single" w:sz="4" w:space="0" w:color="auto"/>
            </w:tcBorders>
            <w:shd w:val="clear" w:color="FFFFFF" w:fill="90EE90"/>
            <w:noWrap/>
            <w:hideMark/>
          </w:tcPr>
          <w:p w:rsidR="005F727B" w:rsidRPr="005F727B" w:rsidRDefault="005F727B" w:rsidP="005F727B">
            <w:pPr>
              <w:spacing w:after="0"/>
              <w:jc w:val="right"/>
              <w:rPr>
                <w:rFonts w:ascii="Tahoma" w:eastAsia="Times New Roman" w:hAnsi="Tahoma" w:cs="Tahoma"/>
                <w:color w:val="FF0000"/>
                <w:sz w:val="16"/>
                <w:szCs w:val="16"/>
              </w:rPr>
            </w:pPr>
            <w:r w:rsidRPr="005F727B">
              <w:rPr>
                <w:rFonts w:ascii="Tahoma" w:eastAsia="Times New Roman" w:hAnsi="Tahoma" w:cs="Tahoma"/>
                <w:color w:val="FF0000"/>
                <w:sz w:val="16"/>
                <w:szCs w:val="16"/>
              </w:rPr>
              <w:t>0</w:t>
            </w:r>
          </w:p>
        </w:tc>
      </w:tr>
      <w:tr w:rsidR="005F727B"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F727B" w:rsidRPr="00070C97" w:rsidRDefault="005F727B"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0,371</w:t>
            </w:r>
          </w:p>
        </w:tc>
        <w:tc>
          <w:tcPr>
            <w:tcW w:w="709"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0,034</w:t>
            </w:r>
          </w:p>
        </w:tc>
        <w:tc>
          <w:tcPr>
            <w:tcW w:w="709"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0,629</w:t>
            </w:r>
          </w:p>
        </w:tc>
        <w:tc>
          <w:tcPr>
            <w:tcW w:w="865"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10,488</w:t>
            </w:r>
          </w:p>
        </w:tc>
        <w:tc>
          <w:tcPr>
            <w:tcW w:w="977" w:type="dxa"/>
            <w:tcBorders>
              <w:top w:val="nil"/>
              <w:left w:val="nil"/>
              <w:bottom w:val="single" w:sz="4" w:space="0" w:color="auto"/>
              <w:right w:val="single" w:sz="4" w:space="0" w:color="auto"/>
            </w:tcBorders>
            <w:shd w:val="clear" w:color="auto" w:fill="auto"/>
            <w:noWrap/>
            <w:hideMark/>
          </w:tcPr>
          <w:p w:rsidR="005F727B" w:rsidRPr="005F727B" w:rsidRDefault="005F727B"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r>
      <w:tr w:rsidR="00F14AC6" w:rsidRPr="00070C97" w:rsidTr="005F727B">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F14AC6" w:rsidRPr="00F14AC6" w:rsidRDefault="00F14AC6"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2,2292</w:t>
            </w: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hideMark/>
          </w:tcPr>
          <w:p w:rsidR="00F14AC6" w:rsidRPr="005F727B" w:rsidRDefault="00F14AC6" w:rsidP="005F727B">
            <w:pPr>
              <w:spacing w:after="0"/>
              <w:jc w:val="right"/>
              <w:rPr>
                <w:rFonts w:ascii="Tahoma" w:eastAsia="Times New Roman" w:hAnsi="Tahoma" w:cs="Tahoma"/>
                <w:color w:val="000000"/>
                <w:sz w:val="16"/>
                <w:szCs w:val="16"/>
              </w:rPr>
            </w:pPr>
            <w:r w:rsidRPr="005F727B">
              <w:rPr>
                <w:rFonts w:ascii="Tahoma" w:eastAsia="Times New Roman" w:hAnsi="Tahoma" w:cs="Tahoma"/>
                <w:color w:val="000000"/>
                <w:sz w:val="16"/>
                <w:szCs w:val="16"/>
              </w:rPr>
              <w:t>0</w:t>
            </w:r>
          </w:p>
        </w:tc>
      </w:tr>
    </w:tbl>
    <w:p w:rsidR="009A5654" w:rsidRDefault="009A5654" w:rsidP="009A5654">
      <w:pPr>
        <w:spacing w:after="0"/>
        <w:ind w:right="-483" w:hanging="284"/>
        <w:jc w:val="center"/>
        <w:rPr>
          <w:sz w:val="20"/>
          <w:szCs w:val="20"/>
        </w:rPr>
      </w:pP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9A5654" w:rsidRPr="00070C97" w:rsidTr="005F727B">
        <w:trPr>
          <w:trHeight w:val="255"/>
        </w:trPr>
        <w:tc>
          <w:tcPr>
            <w:tcW w:w="4537"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r w:rsidRPr="00E20571">
              <w:rPr>
                <w:rFonts w:ascii="Arial" w:eastAsia="Times New Roman" w:hAnsi="Arial"/>
                <w:color w:val="FFFFFF" w:themeColor="background1"/>
                <w:sz w:val="16"/>
                <w:szCs w:val="16"/>
              </w:rPr>
              <w:t>Inventory Year: 2000</w:t>
            </w:r>
          </w:p>
        </w:tc>
      </w:tr>
      <w:tr w:rsidR="009A5654"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9D3885"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D3885" w:rsidRPr="00070C97" w:rsidRDefault="009D3885"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-425,217</w:t>
            </w:r>
          </w:p>
        </w:tc>
        <w:tc>
          <w:tcPr>
            <w:tcW w:w="992"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134,674</w:t>
            </w:r>
          </w:p>
        </w:tc>
        <w:tc>
          <w:tcPr>
            <w:tcW w:w="709"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3,355</w:t>
            </w:r>
          </w:p>
        </w:tc>
        <w:tc>
          <w:tcPr>
            <w:tcW w:w="709"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1,050</w:t>
            </w:r>
          </w:p>
        </w:tc>
        <w:tc>
          <w:tcPr>
            <w:tcW w:w="865"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17,493</w:t>
            </w:r>
          </w:p>
        </w:tc>
        <w:tc>
          <w:tcPr>
            <w:tcW w:w="977" w:type="dxa"/>
            <w:tcBorders>
              <w:top w:val="nil"/>
              <w:left w:val="nil"/>
              <w:bottom w:val="single" w:sz="4" w:space="0" w:color="auto"/>
              <w:right w:val="single" w:sz="4" w:space="0" w:color="auto"/>
            </w:tcBorders>
            <w:shd w:val="clear" w:color="FFFFFF" w:fill="90EE90"/>
            <w:noWrap/>
            <w:hideMark/>
          </w:tcPr>
          <w:p w:rsidR="009D3885" w:rsidRPr="00070C97" w:rsidRDefault="009D3885"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D3885"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D3885" w:rsidRPr="00070C97" w:rsidRDefault="009D3885"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-429,617</w:t>
            </w:r>
          </w:p>
        </w:tc>
        <w:tc>
          <w:tcPr>
            <w:tcW w:w="992"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D3885" w:rsidRPr="005804CA" w:rsidRDefault="009D3885" w:rsidP="005F727B">
            <w:pPr>
              <w:spacing w:after="0"/>
              <w:jc w:val="right"/>
              <w:rPr>
                <w:rFonts w:ascii="Tahoma" w:eastAsia="Times New Roman" w:hAnsi="Tahoma" w:cs="Tahoma"/>
                <w:color w:val="FF0000"/>
                <w:sz w:val="16"/>
                <w:szCs w:val="16"/>
              </w:rPr>
            </w:pPr>
            <w:r w:rsidRPr="005804C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D3885" w:rsidRPr="00070C97" w:rsidRDefault="009D3885"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9D3885" w:rsidRPr="00070C97" w:rsidRDefault="009D3885"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9D3885" w:rsidRPr="00070C97" w:rsidRDefault="009D3885"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D3885" w:rsidRPr="00070C97" w:rsidTr="009D3885">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D3885" w:rsidRPr="00070C97" w:rsidRDefault="009D3885"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259,172</w:t>
            </w:r>
          </w:p>
        </w:tc>
        <w:tc>
          <w:tcPr>
            <w:tcW w:w="992"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D3885" w:rsidRPr="005804CA" w:rsidRDefault="009D3885" w:rsidP="009D3885">
            <w:pPr>
              <w:spacing w:after="0"/>
              <w:jc w:val="right"/>
              <w:rPr>
                <w:rFonts w:ascii="Tahoma" w:eastAsia="Times New Roman" w:hAnsi="Tahoma" w:cs="Tahoma"/>
                <w:color w:val="000000"/>
                <w:sz w:val="16"/>
                <w:szCs w:val="16"/>
              </w:rPr>
            </w:pPr>
            <w:r w:rsidRPr="005804C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D3885" w:rsidRPr="00070C97" w:rsidRDefault="009D3885"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D3885" w:rsidRPr="00070C97" w:rsidRDefault="009D3885"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D3885" w:rsidRPr="00070C97" w:rsidRDefault="009D3885"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D3885"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D3885" w:rsidRPr="00070C97" w:rsidRDefault="009D3885"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4,4</w:t>
            </w:r>
          </w:p>
        </w:tc>
        <w:tc>
          <w:tcPr>
            <w:tcW w:w="992"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2,085</w:t>
            </w:r>
          </w:p>
        </w:tc>
        <w:tc>
          <w:tcPr>
            <w:tcW w:w="709"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3,355</w:t>
            </w:r>
          </w:p>
        </w:tc>
        <w:tc>
          <w:tcPr>
            <w:tcW w:w="709"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1,050</w:t>
            </w:r>
          </w:p>
        </w:tc>
        <w:tc>
          <w:tcPr>
            <w:tcW w:w="865"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17,493</w:t>
            </w:r>
          </w:p>
        </w:tc>
        <w:tc>
          <w:tcPr>
            <w:tcW w:w="977" w:type="dxa"/>
            <w:tcBorders>
              <w:top w:val="nil"/>
              <w:left w:val="nil"/>
              <w:bottom w:val="single" w:sz="4" w:space="0" w:color="auto"/>
              <w:right w:val="single" w:sz="4" w:space="0" w:color="auto"/>
            </w:tcBorders>
            <w:shd w:val="clear" w:color="FFFFFF" w:fill="90EE90"/>
            <w:noWrap/>
            <w:hideMark/>
          </w:tcPr>
          <w:p w:rsidR="009D3885" w:rsidRPr="009D3885" w:rsidRDefault="009D3885" w:rsidP="009D3885">
            <w:pPr>
              <w:spacing w:after="0"/>
              <w:jc w:val="right"/>
              <w:rPr>
                <w:rFonts w:ascii="Tahoma" w:eastAsia="Times New Roman" w:hAnsi="Tahoma" w:cs="Tahoma"/>
                <w:color w:val="FF0000"/>
                <w:sz w:val="16"/>
                <w:szCs w:val="16"/>
              </w:rPr>
            </w:pPr>
            <w:r w:rsidRPr="009D3885">
              <w:rPr>
                <w:rFonts w:ascii="Tahoma" w:eastAsia="Times New Roman" w:hAnsi="Tahoma" w:cs="Tahoma"/>
                <w:color w:val="FF0000"/>
                <w:sz w:val="16"/>
                <w:szCs w:val="16"/>
              </w:rPr>
              <w:t>0</w:t>
            </w:r>
          </w:p>
        </w:tc>
      </w:tr>
      <w:tr w:rsidR="009D3885" w:rsidRPr="00070C97" w:rsidTr="009D3885">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D3885" w:rsidRPr="00070C97" w:rsidRDefault="009D3885"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992"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0,6190</w:t>
            </w:r>
          </w:p>
        </w:tc>
        <w:tc>
          <w:tcPr>
            <w:tcW w:w="709"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0,0565</w:t>
            </w:r>
          </w:p>
        </w:tc>
        <w:tc>
          <w:tcPr>
            <w:tcW w:w="709"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1,0496</w:t>
            </w:r>
          </w:p>
        </w:tc>
        <w:tc>
          <w:tcPr>
            <w:tcW w:w="865" w:type="dxa"/>
            <w:tcBorders>
              <w:top w:val="nil"/>
              <w:left w:val="nil"/>
              <w:bottom w:val="single" w:sz="4" w:space="0" w:color="auto"/>
              <w:right w:val="single" w:sz="4" w:space="0" w:color="auto"/>
            </w:tcBorders>
            <w:shd w:val="clear" w:color="auto" w:fill="auto"/>
            <w:noWrap/>
            <w:hideMark/>
          </w:tcPr>
          <w:p w:rsidR="009D3885" w:rsidRPr="009D3885" w:rsidRDefault="009D3885"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17,4928</w:t>
            </w:r>
          </w:p>
        </w:tc>
        <w:tc>
          <w:tcPr>
            <w:tcW w:w="977" w:type="dxa"/>
            <w:tcBorders>
              <w:top w:val="nil"/>
              <w:left w:val="nil"/>
              <w:bottom w:val="single" w:sz="4" w:space="0" w:color="auto"/>
              <w:right w:val="single" w:sz="4" w:space="0" w:color="auto"/>
            </w:tcBorders>
            <w:shd w:val="clear" w:color="auto" w:fill="auto"/>
            <w:noWrap/>
            <w:hideMark/>
          </w:tcPr>
          <w:p w:rsidR="009D3885" w:rsidRPr="00070C97" w:rsidRDefault="009D3885" w:rsidP="009D3885">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9D3885">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F14AC6" w:rsidRPr="00F14AC6" w:rsidRDefault="00F14AC6"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3,2982</w:t>
            </w: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hideMark/>
          </w:tcPr>
          <w:p w:rsidR="00F14AC6" w:rsidRPr="009D3885" w:rsidRDefault="00F14AC6" w:rsidP="009D3885">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r>
    </w:tbl>
    <w:p w:rsidR="009A5654" w:rsidRDefault="009A5654" w:rsidP="009A5654">
      <w:pPr>
        <w:spacing w:after="0"/>
        <w:ind w:right="-483" w:hanging="284"/>
        <w:jc w:val="center"/>
        <w:rPr>
          <w:sz w:val="20"/>
          <w:szCs w:val="20"/>
        </w:rPr>
      </w:pP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9A5654" w:rsidRPr="00070C97" w:rsidTr="005F727B">
        <w:trPr>
          <w:trHeight w:val="255"/>
        </w:trPr>
        <w:tc>
          <w:tcPr>
            <w:tcW w:w="4537"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r w:rsidRPr="004528A8">
              <w:rPr>
                <w:rFonts w:ascii="Arial" w:eastAsia="Times New Roman" w:hAnsi="Arial"/>
                <w:color w:val="FFFFFF" w:themeColor="background1"/>
                <w:sz w:val="16"/>
                <w:szCs w:val="16"/>
              </w:rPr>
              <w:t>Inventory Year: 2010</w:t>
            </w:r>
          </w:p>
        </w:tc>
      </w:tr>
      <w:tr w:rsidR="009A5654"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5E6B38"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-432,897</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165,141</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4,359</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0,666</w:t>
            </w:r>
          </w:p>
        </w:tc>
        <w:tc>
          <w:tcPr>
            <w:tcW w:w="865"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11,108</w:t>
            </w:r>
          </w:p>
        </w:tc>
        <w:tc>
          <w:tcPr>
            <w:tcW w:w="977" w:type="dxa"/>
            <w:tcBorders>
              <w:top w:val="nil"/>
              <w:left w:val="nil"/>
              <w:bottom w:val="single" w:sz="4" w:space="0" w:color="auto"/>
              <w:right w:val="single" w:sz="4" w:space="0" w:color="auto"/>
            </w:tcBorders>
            <w:shd w:val="clear" w:color="FFFFFF" w:fill="90EE90"/>
            <w:noWrap/>
            <w:hideMark/>
          </w:tcPr>
          <w:p w:rsidR="005E6B38" w:rsidRPr="00070C97" w:rsidRDefault="005E6B38" w:rsidP="005E6B38">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5E6B38"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-438,030</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E6B38" w:rsidRPr="005804CA" w:rsidRDefault="005E6B38" w:rsidP="005E6B38">
            <w:pPr>
              <w:spacing w:after="0"/>
              <w:jc w:val="right"/>
              <w:rPr>
                <w:rFonts w:ascii="Tahoma" w:eastAsia="Times New Roman" w:hAnsi="Tahoma" w:cs="Tahoma"/>
                <w:color w:val="FF0000"/>
                <w:sz w:val="16"/>
                <w:szCs w:val="16"/>
              </w:rPr>
            </w:pPr>
            <w:r w:rsidRPr="005804C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E6B38" w:rsidRPr="00070C97" w:rsidRDefault="005E6B38"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5E6B38" w:rsidRPr="00070C97" w:rsidRDefault="005E6B38"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5E6B38" w:rsidRPr="00070C97" w:rsidRDefault="005E6B38"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5E6B38" w:rsidRPr="00070C97" w:rsidTr="005E6B38">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5E6B38" w:rsidRPr="005E6B38" w:rsidRDefault="005E6B38" w:rsidP="005E6B38">
            <w:pPr>
              <w:spacing w:after="0"/>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297,447</w:t>
            </w:r>
          </w:p>
        </w:tc>
        <w:tc>
          <w:tcPr>
            <w:tcW w:w="992" w:type="dxa"/>
            <w:tcBorders>
              <w:top w:val="nil"/>
              <w:left w:val="nil"/>
              <w:bottom w:val="single" w:sz="4" w:space="0" w:color="auto"/>
              <w:right w:val="single" w:sz="4" w:space="0" w:color="auto"/>
            </w:tcBorders>
            <w:shd w:val="clear" w:color="auto" w:fill="auto"/>
            <w:noWrap/>
            <w:hideMark/>
          </w:tcPr>
          <w:p w:rsidR="005E6B38" w:rsidRPr="005E6B38" w:rsidRDefault="005E6B38" w:rsidP="005E6B38">
            <w:pPr>
              <w:spacing w:after="0"/>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5E6B38" w:rsidRPr="005804CA" w:rsidRDefault="005E6B38" w:rsidP="005F727B">
            <w:pPr>
              <w:spacing w:after="0"/>
              <w:jc w:val="right"/>
              <w:rPr>
                <w:rFonts w:ascii="Tahoma" w:eastAsia="Times New Roman" w:hAnsi="Tahoma" w:cs="Tahoma"/>
                <w:color w:val="000000"/>
                <w:sz w:val="16"/>
                <w:szCs w:val="16"/>
              </w:rPr>
            </w:pPr>
            <w:r w:rsidRPr="005804C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5E6B38" w:rsidRPr="00070C97" w:rsidRDefault="005E6B3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5E6B38" w:rsidRPr="00070C97" w:rsidRDefault="005E6B3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5E6B38" w:rsidRPr="00070C97" w:rsidRDefault="005E6B3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5E6B38"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5,1333</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1,2962</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4,3591</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0,6665</w:t>
            </w:r>
          </w:p>
        </w:tc>
        <w:tc>
          <w:tcPr>
            <w:tcW w:w="865"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11,108</w:t>
            </w:r>
          </w:p>
        </w:tc>
        <w:tc>
          <w:tcPr>
            <w:tcW w:w="977"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w:t>
            </w:r>
          </w:p>
        </w:tc>
      </w:tr>
      <w:tr w:rsidR="0013109A" w:rsidRPr="00070C97" w:rsidTr="005E6B38">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13109A" w:rsidRPr="00532019" w:rsidRDefault="0013109A" w:rsidP="005F727B">
            <w:pPr>
              <w:spacing w:after="0"/>
              <w:jc w:val="right"/>
              <w:rPr>
                <w:rFonts w:ascii="Tahoma" w:eastAsia="Times New Roman" w:hAnsi="Tahoma" w:cs="Tahoma"/>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0,3930</w:t>
            </w:r>
          </w:p>
        </w:tc>
        <w:tc>
          <w:tcPr>
            <w:tcW w:w="709"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0,0359</w:t>
            </w:r>
          </w:p>
        </w:tc>
        <w:tc>
          <w:tcPr>
            <w:tcW w:w="709"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0,6665</w:t>
            </w:r>
          </w:p>
        </w:tc>
        <w:tc>
          <w:tcPr>
            <w:tcW w:w="865"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11,108</w:t>
            </w:r>
          </w:p>
        </w:tc>
        <w:tc>
          <w:tcPr>
            <w:tcW w:w="977" w:type="dxa"/>
            <w:tcBorders>
              <w:top w:val="nil"/>
              <w:left w:val="nil"/>
              <w:bottom w:val="single" w:sz="4" w:space="0" w:color="auto"/>
              <w:right w:val="single" w:sz="4" w:space="0" w:color="auto"/>
            </w:tcBorders>
            <w:shd w:val="clear" w:color="auto" w:fill="auto"/>
            <w:noWrap/>
            <w:hideMark/>
          </w:tcPr>
          <w:p w:rsidR="0013109A" w:rsidRPr="00070C97" w:rsidRDefault="0013109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3109A" w:rsidRPr="00070C97" w:rsidTr="005E6B38">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13109A" w:rsidRPr="00F14AC6" w:rsidRDefault="0013109A"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13109A" w:rsidRPr="00532019" w:rsidRDefault="0013109A" w:rsidP="005F727B">
            <w:pPr>
              <w:spacing w:after="0"/>
              <w:jc w:val="right"/>
              <w:rPr>
                <w:rFonts w:ascii="Tahoma" w:eastAsia="Times New Roman"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13109A" w:rsidRPr="00532019" w:rsidRDefault="0013109A" w:rsidP="005F727B">
            <w:pPr>
              <w:spacing w:after="0"/>
              <w:jc w:val="right"/>
              <w:rPr>
                <w:rFonts w:ascii="Tahoma" w:eastAsia="Times New Roman" w:hAnsi="Tahoma" w:cs="Tahoma"/>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4,3232</w:t>
            </w:r>
          </w:p>
        </w:tc>
        <w:tc>
          <w:tcPr>
            <w:tcW w:w="709" w:type="dxa"/>
            <w:tcBorders>
              <w:top w:val="single" w:sz="4" w:space="0" w:color="auto"/>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hideMark/>
          </w:tcPr>
          <w:p w:rsidR="0013109A" w:rsidRPr="00070C97" w:rsidRDefault="0013109A"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hideMark/>
          </w:tcPr>
          <w:p w:rsidR="0013109A" w:rsidRPr="00070C97" w:rsidRDefault="0013109A"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bl>
    <w:p w:rsidR="009A5654" w:rsidRDefault="009A5654" w:rsidP="009A5654">
      <w:pPr>
        <w:spacing w:after="0"/>
        <w:ind w:right="-483" w:hanging="284"/>
        <w:jc w:val="center"/>
        <w:rPr>
          <w:sz w:val="20"/>
          <w:szCs w:val="20"/>
        </w:rPr>
      </w:pP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9A5654" w:rsidRPr="00070C97" w:rsidTr="005F727B">
        <w:trPr>
          <w:trHeight w:val="211"/>
        </w:trPr>
        <w:tc>
          <w:tcPr>
            <w:tcW w:w="4537"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r w:rsidRPr="004528A8">
              <w:rPr>
                <w:rFonts w:ascii="Arial" w:eastAsia="Times New Roman" w:hAnsi="Arial"/>
                <w:color w:val="FFFFFF" w:themeColor="background1"/>
                <w:sz w:val="16"/>
                <w:szCs w:val="16"/>
              </w:rPr>
              <w:t>Inventory Year: 2015</w:t>
            </w:r>
          </w:p>
        </w:tc>
      </w:tr>
      <w:tr w:rsidR="009A5654"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13109A"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-651,529</w:t>
            </w:r>
          </w:p>
        </w:tc>
        <w:tc>
          <w:tcPr>
            <w:tcW w:w="992"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190,169</w:t>
            </w:r>
          </w:p>
        </w:tc>
        <w:tc>
          <w:tcPr>
            <w:tcW w:w="709"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5,066</w:t>
            </w:r>
          </w:p>
        </w:tc>
        <w:tc>
          <w:tcPr>
            <w:tcW w:w="709"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0,310</w:t>
            </w:r>
          </w:p>
        </w:tc>
        <w:tc>
          <w:tcPr>
            <w:tcW w:w="865"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5,171</w:t>
            </w:r>
          </w:p>
        </w:tc>
        <w:tc>
          <w:tcPr>
            <w:tcW w:w="977" w:type="dxa"/>
            <w:tcBorders>
              <w:top w:val="nil"/>
              <w:left w:val="nil"/>
              <w:bottom w:val="single" w:sz="4" w:space="0" w:color="auto"/>
              <w:right w:val="single" w:sz="4" w:space="0" w:color="auto"/>
            </w:tcBorders>
            <w:shd w:val="clear" w:color="FFFFFF" w:fill="90EE90"/>
            <w:noWrap/>
            <w:hideMark/>
          </w:tcPr>
          <w:p w:rsidR="0013109A" w:rsidRPr="00070C97" w:rsidRDefault="0013109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13109A"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-659,337</w:t>
            </w:r>
          </w:p>
        </w:tc>
        <w:tc>
          <w:tcPr>
            <w:tcW w:w="992"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13109A" w:rsidRPr="00070C97" w:rsidRDefault="0013109A" w:rsidP="0013109A">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13109A" w:rsidRPr="00070C97" w:rsidRDefault="0013109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13109A" w:rsidRPr="00070C97" w:rsidRDefault="0013109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13109A" w:rsidRPr="00070C97" w:rsidRDefault="0013109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13109A"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146,939</w:t>
            </w:r>
          </w:p>
        </w:tc>
        <w:tc>
          <w:tcPr>
            <w:tcW w:w="992" w:type="dxa"/>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13109A" w:rsidRPr="00070C97" w:rsidRDefault="0013109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13109A" w:rsidRPr="00070C97" w:rsidRDefault="0013109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13109A" w:rsidRPr="00070C97" w:rsidRDefault="0013109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13109A" w:rsidRPr="00070C97" w:rsidRDefault="0013109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7,8085</w:t>
            </w:r>
          </w:p>
        </w:tc>
        <w:tc>
          <w:tcPr>
            <w:tcW w:w="992"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4,0237</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5,0664</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0,3103</w:t>
            </w:r>
          </w:p>
        </w:tc>
        <w:tc>
          <w:tcPr>
            <w:tcW w:w="865"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5,1713</w:t>
            </w:r>
          </w:p>
        </w:tc>
        <w:tc>
          <w:tcPr>
            <w:tcW w:w="977" w:type="dxa"/>
            <w:tcBorders>
              <w:top w:val="nil"/>
              <w:left w:val="nil"/>
              <w:bottom w:val="single" w:sz="4" w:space="0" w:color="auto"/>
              <w:right w:val="single" w:sz="4" w:space="0" w:color="auto"/>
            </w:tcBorders>
            <w:shd w:val="clear" w:color="FFFFFF" w:fill="90EE90"/>
            <w:noWrap/>
            <w:hideMark/>
          </w:tcPr>
          <w:p w:rsidR="009F396A" w:rsidRPr="009F396A" w:rsidRDefault="009F396A" w:rsidP="00656B7B">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w:t>
            </w:r>
          </w:p>
        </w:tc>
      </w:tr>
      <w:tr w:rsidR="009F396A"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9F396A" w:rsidRPr="00070C97" w:rsidRDefault="009F396A" w:rsidP="00656B7B">
            <w:pPr>
              <w:spacing w:after="0" w:line="216" w:lineRule="auto"/>
              <w:jc w:val="right"/>
              <w:rPr>
                <w:rFonts w:ascii="Tahoma" w:hAnsi="Tahoma" w:cs="Tahoma"/>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0,1830</w:t>
            </w:r>
          </w:p>
        </w:tc>
        <w:tc>
          <w:tcPr>
            <w:tcW w:w="709" w:type="dxa"/>
            <w:tcBorders>
              <w:top w:val="nil"/>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0,0167</w:t>
            </w:r>
          </w:p>
        </w:tc>
        <w:tc>
          <w:tcPr>
            <w:tcW w:w="709" w:type="dxa"/>
            <w:tcBorders>
              <w:top w:val="nil"/>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0,3103</w:t>
            </w:r>
          </w:p>
        </w:tc>
        <w:tc>
          <w:tcPr>
            <w:tcW w:w="865" w:type="dxa"/>
            <w:tcBorders>
              <w:top w:val="nil"/>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5,1713</w:t>
            </w:r>
          </w:p>
        </w:tc>
        <w:tc>
          <w:tcPr>
            <w:tcW w:w="977" w:type="dxa"/>
            <w:tcBorders>
              <w:top w:val="nil"/>
              <w:left w:val="nil"/>
              <w:bottom w:val="single" w:sz="4" w:space="0" w:color="auto"/>
              <w:right w:val="single" w:sz="4" w:space="0" w:color="auto"/>
            </w:tcBorders>
            <w:shd w:val="clear" w:color="auto" w:fill="auto"/>
            <w:noWrap/>
            <w:hideMark/>
          </w:tcPr>
          <w:p w:rsidR="009F396A" w:rsidRPr="00070C97" w:rsidRDefault="009F396A" w:rsidP="00656B7B">
            <w:pPr>
              <w:spacing w:after="0" w:line="216" w:lineRule="auto"/>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9F396A" w:rsidRPr="00070C97" w:rsidTr="0013109A">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9F396A" w:rsidRPr="00F14AC6" w:rsidRDefault="009F396A"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F396A" w:rsidRPr="00070C97" w:rsidRDefault="009F396A" w:rsidP="00656B7B">
            <w:pPr>
              <w:spacing w:after="0" w:line="216" w:lineRule="auto"/>
              <w:jc w:val="right"/>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F396A" w:rsidRPr="004528A8" w:rsidRDefault="009F396A" w:rsidP="00656B7B">
            <w:pPr>
              <w:spacing w:after="0" w:line="216" w:lineRule="auto"/>
              <w:jc w:val="right"/>
              <w:rPr>
                <w:rFonts w:ascii="Tahoma" w:eastAsia="Times New Roman" w:hAnsi="Tahoma" w:cs="Tahoma"/>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5,0497</w:t>
            </w:r>
          </w:p>
        </w:tc>
        <w:tc>
          <w:tcPr>
            <w:tcW w:w="709" w:type="dxa"/>
            <w:tcBorders>
              <w:top w:val="single" w:sz="4" w:space="0" w:color="auto"/>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hideMark/>
          </w:tcPr>
          <w:p w:rsidR="009F396A" w:rsidRPr="009F396A" w:rsidRDefault="009F396A" w:rsidP="00656B7B">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r>
    </w:tbl>
    <w:p w:rsidR="005F727B" w:rsidRDefault="005F727B" w:rsidP="009A5654">
      <w:pPr>
        <w:spacing w:after="0"/>
        <w:ind w:right="-483" w:hanging="284"/>
        <w:jc w:val="center"/>
        <w:rPr>
          <w:sz w:val="20"/>
          <w:szCs w:val="20"/>
        </w:rPr>
      </w:pPr>
    </w:p>
    <w:p w:rsidR="00BD4A6E" w:rsidRDefault="00BD4A6E" w:rsidP="009A5654">
      <w:pPr>
        <w:spacing w:after="0"/>
        <w:ind w:right="-483" w:hanging="284"/>
        <w:jc w:val="center"/>
        <w:rPr>
          <w:sz w:val="20"/>
          <w:szCs w:val="20"/>
        </w:rPr>
      </w:pP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9A5654" w:rsidRPr="00070C97" w:rsidTr="005F727B">
        <w:trPr>
          <w:trHeight w:val="211"/>
        </w:trPr>
        <w:tc>
          <w:tcPr>
            <w:tcW w:w="4537"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r w:rsidRPr="004528A8">
              <w:rPr>
                <w:rFonts w:ascii="Arial" w:eastAsia="Times New Roman" w:hAnsi="Arial"/>
                <w:color w:val="FFFFFF" w:themeColor="background1"/>
                <w:sz w:val="16"/>
                <w:szCs w:val="16"/>
              </w:rPr>
              <w:t>Inventory Year: 2018</w:t>
            </w:r>
          </w:p>
        </w:tc>
      </w:tr>
      <w:tr w:rsidR="009A5654"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9F396A"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-719,408</w:t>
            </w:r>
          </w:p>
        </w:tc>
        <w:tc>
          <w:tcPr>
            <w:tcW w:w="992"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206,175</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5,613</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0,544</w:t>
            </w:r>
          </w:p>
        </w:tc>
        <w:tc>
          <w:tcPr>
            <w:tcW w:w="865"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9,074</w:t>
            </w:r>
          </w:p>
        </w:tc>
        <w:tc>
          <w:tcPr>
            <w:tcW w:w="977"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F396A"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-729,346</w:t>
            </w:r>
          </w:p>
        </w:tc>
        <w:tc>
          <w:tcPr>
            <w:tcW w:w="992"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F396A"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133,014</w:t>
            </w:r>
          </w:p>
        </w:tc>
        <w:tc>
          <w:tcPr>
            <w:tcW w:w="992" w:type="dxa"/>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84A24"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184A24" w:rsidRPr="00070C97" w:rsidRDefault="00184A24"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9,9381</w:t>
            </w:r>
          </w:p>
        </w:tc>
        <w:tc>
          <w:tcPr>
            <w:tcW w:w="992"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3,9608</w:t>
            </w:r>
          </w:p>
        </w:tc>
        <w:tc>
          <w:tcPr>
            <w:tcW w:w="709"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5,6133</w:t>
            </w:r>
          </w:p>
        </w:tc>
        <w:tc>
          <w:tcPr>
            <w:tcW w:w="709"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0,5444</w:t>
            </w:r>
          </w:p>
        </w:tc>
        <w:tc>
          <w:tcPr>
            <w:tcW w:w="865"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9,0741</w:t>
            </w:r>
          </w:p>
        </w:tc>
        <w:tc>
          <w:tcPr>
            <w:tcW w:w="977"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0</w:t>
            </w:r>
          </w:p>
        </w:tc>
      </w:tr>
      <w:tr w:rsidR="009A5654"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9A5654" w:rsidRPr="00A036BD" w:rsidRDefault="009A5654" w:rsidP="005F727B">
            <w:pPr>
              <w:spacing w:after="0"/>
              <w:jc w:val="right"/>
              <w:rPr>
                <w:rFonts w:ascii="Tahoma" w:eastAsia="Times New Roman" w:hAnsi="Tahoma" w:cs="Tahoma"/>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9A5654" w:rsidRPr="00A036BD" w:rsidRDefault="009A5654" w:rsidP="005F727B">
            <w:pPr>
              <w:spacing w:after="0"/>
              <w:jc w:val="right"/>
              <w:rPr>
                <w:rFonts w:ascii="Tahoma" w:eastAsia="Times New Roman" w:hAnsi="Tahoma" w:cs="Tahoma"/>
                <w:color w:val="000000"/>
                <w:sz w:val="16"/>
                <w:szCs w:val="16"/>
              </w:rPr>
            </w:pPr>
            <w:r w:rsidRPr="00A036BD">
              <w:rPr>
                <w:rFonts w:ascii="Tahoma" w:eastAsia="Times New Roman" w:hAnsi="Tahoma" w:cs="Tahoma"/>
                <w:color w:val="000000"/>
                <w:sz w:val="16"/>
                <w:szCs w:val="16"/>
              </w:rPr>
              <w:t>0,3180</w:t>
            </w:r>
          </w:p>
        </w:tc>
        <w:tc>
          <w:tcPr>
            <w:tcW w:w="709" w:type="dxa"/>
            <w:tcBorders>
              <w:top w:val="nil"/>
              <w:left w:val="nil"/>
              <w:bottom w:val="single" w:sz="4" w:space="0" w:color="auto"/>
              <w:right w:val="single" w:sz="4" w:space="0" w:color="auto"/>
            </w:tcBorders>
            <w:shd w:val="clear" w:color="auto" w:fill="auto"/>
            <w:noWrap/>
            <w:hideMark/>
          </w:tcPr>
          <w:p w:rsidR="009A5654" w:rsidRPr="00A036BD" w:rsidRDefault="009A5654" w:rsidP="005F727B">
            <w:pPr>
              <w:spacing w:after="0"/>
              <w:jc w:val="right"/>
              <w:rPr>
                <w:rFonts w:ascii="Tahoma" w:eastAsia="Times New Roman" w:hAnsi="Tahoma" w:cs="Tahoma"/>
                <w:color w:val="000000"/>
                <w:sz w:val="16"/>
                <w:szCs w:val="16"/>
              </w:rPr>
            </w:pPr>
            <w:r w:rsidRPr="00A036BD">
              <w:rPr>
                <w:rFonts w:ascii="Tahoma" w:eastAsia="Times New Roman" w:hAnsi="Tahoma" w:cs="Tahoma"/>
                <w:color w:val="000000"/>
                <w:sz w:val="16"/>
                <w:szCs w:val="16"/>
              </w:rPr>
              <w:t>0,0290</w:t>
            </w:r>
          </w:p>
        </w:tc>
        <w:tc>
          <w:tcPr>
            <w:tcW w:w="709" w:type="dxa"/>
            <w:tcBorders>
              <w:top w:val="nil"/>
              <w:left w:val="nil"/>
              <w:bottom w:val="single" w:sz="4" w:space="0" w:color="auto"/>
              <w:right w:val="single" w:sz="4" w:space="0" w:color="auto"/>
            </w:tcBorders>
            <w:shd w:val="clear" w:color="auto" w:fill="auto"/>
            <w:noWrap/>
            <w:hideMark/>
          </w:tcPr>
          <w:p w:rsidR="009A5654" w:rsidRPr="00A036BD" w:rsidRDefault="009A5654" w:rsidP="005F727B">
            <w:pPr>
              <w:spacing w:after="0"/>
              <w:jc w:val="right"/>
              <w:rPr>
                <w:rFonts w:ascii="Tahoma" w:eastAsia="Times New Roman" w:hAnsi="Tahoma" w:cs="Tahoma"/>
                <w:color w:val="000000"/>
                <w:sz w:val="16"/>
                <w:szCs w:val="16"/>
              </w:rPr>
            </w:pPr>
            <w:r w:rsidRPr="00A036BD">
              <w:rPr>
                <w:rFonts w:ascii="Tahoma" w:eastAsia="Times New Roman" w:hAnsi="Tahoma" w:cs="Tahoma"/>
                <w:color w:val="000000"/>
                <w:sz w:val="16"/>
                <w:szCs w:val="16"/>
              </w:rPr>
              <w:t>0,5392</w:t>
            </w:r>
          </w:p>
        </w:tc>
        <w:tc>
          <w:tcPr>
            <w:tcW w:w="865" w:type="dxa"/>
            <w:tcBorders>
              <w:top w:val="nil"/>
              <w:left w:val="nil"/>
              <w:bottom w:val="single" w:sz="4" w:space="0" w:color="auto"/>
              <w:right w:val="single" w:sz="4" w:space="0" w:color="auto"/>
            </w:tcBorders>
            <w:shd w:val="clear" w:color="auto" w:fill="auto"/>
            <w:noWrap/>
            <w:hideMark/>
          </w:tcPr>
          <w:p w:rsidR="009A5654" w:rsidRPr="00A036BD" w:rsidRDefault="009A5654" w:rsidP="005F727B">
            <w:pPr>
              <w:spacing w:after="0"/>
              <w:jc w:val="right"/>
              <w:rPr>
                <w:rFonts w:ascii="Tahoma" w:eastAsia="Times New Roman" w:hAnsi="Tahoma" w:cs="Tahoma"/>
                <w:color w:val="000000"/>
                <w:sz w:val="16"/>
                <w:szCs w:val="16"/>
              </w:rPr>
            </w:pPr>
            <w:r w:rsidRPr="00A036BD">
              <w:rPr>
                <w:rFonts w:ascii="Tahoma" w:eastAsia="Times New Roman" w:hAnsi="Tahoma" w:cs="Tahoma"/>
                <w:color w:val="000000"/>
                <w:sz w:val="16"/>
                <w:szCs w:val="16"/>
              </w:rPr>
              <w:t>8,9859</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13109A">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F14AC6" w:rsidRPr="00F14AC6" w:rsidRDefault="00F14AC6"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A036BD" w:rsidRDefault="00F14AC6" w:rsidP="005F727B">
            <w:pPr>
              <w:spacing w:after="0"/>
              <w:jc w:val="right"/>
              <w:rPr>
                <w:rFonts w:ascii="Tahoma" w:eastAsia="Times New Roman"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4AC6" w:rsidRPr="00A036BD" w:rsidRDefault="00F14AC6" w:rsidP="005F727B">
            <w:pPr>
              <w:spacing w:after="0"/>
              <w:jc w:val="right"/>
              <w:rPr>
                <w:rFonts w:ascii="Tahoma" w:eastAsia="Times New Roman" w:hAnsi="Tahoma" w:cs="Tahoma"/>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A036BD" w:rsidRDefault="00F14AC6" w:rsidP="005F727B">
            <w:pPr>
              <w:spacing w:after="0"/>
              <w:jc w:val="right"/>
              <w:rPr>
                <w:rFonts w:ascii="Tahoma" w:eastAsia="Times New Roman" w:hAnsi="Tahoma" w:cs="Tahoma"/>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F14AC6" w:rsidRPr="00A036BD" w:rsidRDefault="00F14AC6" w:rsidP="005F727B">
            <w:pPr>
              <w:spacing w:after="0"/>
              <w:jc w:val="right"/>
              <w:rPr>
                <w:rFonts w:ascii="Tahoma" w:eastAsia="Times New Roman" w:hAnsi="Tahoma" w:cs="Tahoma"/>
                <w:color w:val="000000"/>
                <w:sz w:val="16"/>
                <w:szCs w:val="16"/>
              </w:rPr>
            </w:pPr>
          </w:p>
        </w:tc>
        <w:tc>
          <w:tcPr>
            <w:tcW w:w="865" w:type="dxa"/>
            <w:tcBorders>
              <w:top w:val="single" w:sz="4" w:space="0" w:color="auto"/>
              <w:left w:val="nil"/>
              <w:bottom w:val="single" w:sz="4" w:space="0" w:color="auto"/>
              <w:right w:val="single" w:sz="4" w:space="0" w:color="auto"/>
            </w:tcBorders>
            <w:shd w:val="clear" w:color="auto" w:fill="auto"/>
            <w:noWrap/>
            <w:hideMark/>
          </w:tcPr>
          <w:p w:rsidR="00F14AC6" w:rsidRPr="00A036BD" w:rsidRDefault="00F14AC6" w:rsidP="005F727B">
            <w:pPr>
              <w:spacing w:after="0"/>
              <w:jc w:val="right"/>
              <w:rPr>
                <w:rFonts w:ascii="Tahoma" w:eastAsia="Times New Roman" w:hAnsi="Tahoma" w:cs="Tahoma"/>
                <w:color w:val="000000"/>
                <w:sz w:val="16"/>
                <w:szCs w:val="16"/>
              </w:rPr>
            </w:pPr>
          </w:p>
        </w:tc>
        <w:tc>
          <w:tcPr>
            <w:tcW w:w="977" w:type="dxa"/>
            <w:tcBorders>
              <w:top w:val="single" w:sz="4" w:space="0" w:color="auto"/>
              <w:left w:val="nil"/>
              <w:bottom w:val="single" w:sz="4" w:space="0" w:color="auto"/>
              <w:right w:val="single" w:sz="4" w:space="0" w:color="auto"/>
            </w:tcBorders>
            <w:shd w:val="clear" w:color="auto" w:fill="auto"/>
            <w:noWrap/>
            <w:hideMark/>
          </w:tcPr>
          <w:p w:rsidR="00F14AC6" w:rsidRPr="00070C97" w:rsidRDefault="00F14AC6" w:rsidP="005F727B">
            <w:pPr>
              <w:spacing w:after="0"/>
              <w:jc w:val="right"/>
              <w:rPr>
                <w:rFonts w:ascii="Tahoma" w:eastAsia="Times New Roman" w:hAnsi="Tahoma" w:cs="Tahoma"/>
                <w:color w:val="000000"/>
                <w:sz w:val="16"/>
                <w:szCs w:val="16"/>
              </w:rPr>
            </w:pPr>
          </w:p>
        </w:tc>
      </w:tr>
    </w:tbl>
    <w:p w:rsidR="00FA743C" w:rsidRDefault="00FA743C" w:rsidP="009A5654">
      <w:pPr>
        <w:spacing w:after="0"/>
        <w:jc w:val="center"/>
        <w:rPr>
          <w:b/>
          <w:bCs/>
          <w:sz w:val="20"/>
          <w:szCs w:val="20"/>
        </w:rPr>
      </w:pPr>
    </w:p>
    <w:tbl>
      <w:tblPr>
        <w:tblW w:w="9923" w:type="dxa"/>
        <w:tblInd w:w="-176" w:type="dxa"/>
        <w:tblLayout w:type="fixed"/>
        <w:tblLook w:val="04A0" w:firstRow="1" w:lastRow="0" w:firstColumn="1" w:lastColumn="0" w:noHBand="0" w:noVBand="1"/>
      </w:tblPr>
      <w:tblGrid>
        <w:gridCol w:w="4537"/>
        <w:gridCol w:w="1134"/>
        <w:gridCol w:w="992"/>
        <w:gridCol w:w="709"/>
        <w:gridCol w:w="709"/>
        <w:gridCol w:w="865"/>
        <w:gridCol w:w="977"/>
      </w:tblGrid>
      <w:tr w:rsidR="00FA743C" w:rsidRPr="00070C97" w:rsidTr="005F727B">
        <w:trPr>
          <w:trHeight w:val="211"/>
        </w:trPr>
        <w:tc>
          <w:tcPr>
            <w:tcW w:w="4537" w:type="dxa"/>
            <w:vMerge w:val="restart"/>
            <w:tcBorders>
              <w:top w:val="nil"/>
              <w:left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FA743C" w:rsidRPr="00070C97" w:rsidRDefault="00FA743C" w:rsidP="00FA743C">
            <w:pPr>
              <w:spacing w:after="0"/>
              <w:jc w:val="center"/>
              <w:rPr>
                <w:rFonts w:ascii="Arial" w:eastAsia="Times New Roman" w:hAnsi="Arial"/>
                <w:sz w:val="20"/>
                <w:szCs w:val="20"/>
              </w:rPr>
            </w:pPr>
            <w:r w:rsidRPr="00070C97">
              <w:rPr>
                <w:rFonts w:ascii="Arial" w:eastAsia="Times New Roman" w:hAnsi="Arial"/>
                <w:sz w:val="20"/>
                <w:szCs w:val="20"/>
              </w:rPr>
              <w:t>Emissions (Gg)</w:t>
            </w:r>
            <w:r w:rsidRPr="004528A8">
              <w:rPr>
                <w:rFonts w:ascii="Arial" w:eastAsia="Times New Roman" w:hAnsi="Arial"/>
                <w:color w:val="FFFFFF" w:themeColor="background1"/>
                <w:sz w:val="16"/>
                <w:szCs w:val="16"/>
              </w:rPr>
              <w:t>Inventory Year: 20</w:t>
            </w:r>
            <w:r>
              <w:rPr>
                <w:rFonts w:ascii="Arial" w:eastAsia="Times New Roman" w:hAnsi="Arial"/>
                <w:color w:val="FFFFFF" w:themeColor="background1"/>
                <w:sz w:val="16"/>
                <w:szCs w:val="16"/>
              </w:rPr>
              <w:t>20</w:t>
            </w:r>
          </w:p>
        </w:tc>
      </w:tr>
      <w:tr w:rsidR="00FA743C" w:rsidRPr="00070C97" w:rsidTr="005F727B">
        <w:trPr>
          <w:trHeight w:val="255"/>
        </w:trPr>
        <w:tc>
          <w:tcPr>
            <w:tcW w:w="4537" w:type="dxa"/>
            <w:vMerge/>
            <w:tcBorders>
              <w:left w:val="single" w:sz="4" w:space="0" w:color="auto"/>
              <w:bottom w:val="single" w:sz="4" w:space="0" w:color="000000"/>
              <w:right w:val="single" w:sz="4" w:space="0" w:color="auto"/>
            </w:tcBorders>
            <w:shd w:val="clear" w:color="FFFFFF" w:fill="5987D6"/>
            <w:vAlign w:val="center"/>
            <w:hideMark/>
          </w:tcPr>
          <w:p w:rsidR="00FA743C" w:rsidRPr="00070C97" w:rsidRDefault="00FA743C" w:rsidP="005F727B">
            <w:pPr>
              <w:spacing w:after="0"/>
              <w:rPr>
                <w:rFonts w:ascii="Arial" w:eastAsia="Times New Roman" w:hAnsi="Arial"/>
                <w:sz w:val="20"/>
                <w:szCs w:val="20"/>
              </w:rPr>
            </w:pPr>
          </w:p>
        </w:tc>
        <w:tc>
          <w:tcPr>
            <w:tcW w:w="1134"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FA743C" w:rsidRPr="00070C97" w:rsidRDefault="00FA743C" w:rsidP="005F727B">
            <w:pPr>
              <w:spacing w:after="0"/>
              <w:ind w:lef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7067A7"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1134"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-862,965</w:t>
            </w:r>
          </w:p>
        </w:tc>
        <w:tc>
          <w:tcPr>
            <w:tcW w:w="992"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223,680</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6,142</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0,365</w:t>
            </w:r>
          </w:p>
        </w:tc>
        <w:tc>
          <w:tcPr>
            <w:tcW w:w="865"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6,076</w:t>
            </w:r>
          </w:p>
        </w:tc>
        <w:tc>
          <w:tcPr>
            <w:tcW w:w="977"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7067A7"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1134"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-877,265</w:t>
            </w:r>
          </w:p>
        </w:tc>
        <w:tc>
          <w:tcPr>
            <w:tcW w:w="992"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7067A7"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1134" w:type="dxa"/>
            <w:tcBorders>
              <w:top w:val="nil"/>
              <w:left w:val="nil"/>
              <w:bottom w:val="single" w:sz="4" w:space="0" w:color="auto"/>
              <w:right w:val="single" w:sz="4" w:space="0" w:color="auto"/>
            </w:tcBorders>
            <w:shd w:val="clear" w:color="auto" w:fill="auto"/>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-22,932</w:t>
            </w:r>
          </w:p>
        </w:tc>
        <w:tc>
          <w:tcPr>
            <w:tcW w:w="992" w:type="dxa"/>
            <w:tcBorders>
              <w:top w:val="nil"/>
              <w:left w:val="nil"/>
              <w:bottom w:val="single" w:sz="4" w:space="0" w:color="auto"/>
              <w:right w:val="single" w:sz="4" w:space="0" w:color="auto"/>
            </w:tcBorders>
            <w:shd w:val="clear" w:color="auto" w:fill="auto"/>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7067A7" w:rsidRPr="00070C97" w:rsidRDefault="007067A7" w:rsidP="007067A7">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7067A7"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1134"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14,3</w:t>
            </w:r>
          </w:p>
        </w:tc>
        <w:tc>
          <w:tcPr>
            <w:tcW w:w="992"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5,0766</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6,1418</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0,3646</w:t>
            </w:r>
          </w:p>
        </w:tc>
        <w:tc>
          <w:tcPr>
            <w:tcW w:w="865"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6,0764</w:t>
            </w:r>
          </w:p>
        </w:tc>
        <w:tc>
          <w:tcPr>
            <w:tcW w:w="977" w:type="dxa"/>
            <w:tcBorders>
              <w:top w:val="nil"/>
              <w:left w:val="nil"/>
              <w:bottom w:val="single" w:sz="4" w:space="0" w:color="auto"/>
              <w:right w:val="single" w:sz="4" w:space="0" w:color="auto"/>
            </w:tcBorders>
            <w:shd w:val="clear" w:color="FFFFFF" w:fill="90EE90"/>
            <w:noWrap/>
            <w:hideMark/>
          </w:tcPr>
          <w:p w:rsidR="007067A7" w:rsidRPr="007067A7" w:rsidRDefault="007067A7" w:rsidP="00656B7B">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w:t>
            </w:r>
          </w:p>
        </w:tc>
      </w:tr>
      <w:tr w:rsidR="007067A7" w:rsidRPr="00070C97" w:rsidTr="0013109A">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ind w:left="333"/>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1134" w:type="dxa"/>
            <w:tcBorders>
              <w:top w:val="nil"/>
              <w:left w:val="nil"/>
              <w:bottom w:val="single" w:sz="4" w:space="0" w:color="auto"/>
              <w:right w:val="single" w:sz="4" w:space="0" w:color="auto"/>
            </w:tcBorders>
            <w:shd w:val="clear" w:color="auto" w:fill="D9D9D9" w:themeFill="background1" w:themeFillShade="D9"/>
            <w:noWrap/>
            <w:hideMark/>
          </w:tcPr>
          <w:p w:rsidR="007067A7" w:rsidRPr="00070C97" w:rsidRDefault="007067A7" w:rsidP="00656B7B">
            <w:pPr>
              <w:spacing w:after="0"/>
              <w:jc w:val="right"/>
              <w:rPr>
                <w:rFonts w:ascii="Tahoma" w:hAnsi="Tahoma" w:cs="Tahoma"/>
                <w:color w:val="000000"/>
                <w:sz w:val="16"/>
                <w:szCs w:val="16"/>
              </w:rPr>
            </w:pPr>
          </w:p>
        </w:tc>
        <w:tc>
          <w:tcPr>
            <w:tcW w:w="992" w:type="dxa"/>
            <w:tcBorders>
              <w:top w:val="nil"/>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0,2150</w:t>
            </w:r>
          </w:p>
        </w:tc>
        <w:tc>
          <w:tcPr>
            <w:tcW w:w="709" w:type="dxa"/>
            <w:tcBorders>
              <w:top w:val="nil"/>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0,0196</w:t>
            </w:r>
          </w:p>
        </w:tc>
        <w:tc>
          <w:tcPr>
            <w:tcW w:w="709" w:type="dxa"/>
            <w:tcBorders>
              <w:top w:val="nil"/>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0,3646</w:t>
            </w:r>
          </w:p>
        </w:tc>
        <w:tc>
          <w:tcPr>
            <w:tcW w:w="865" w:type="dxa"/>
            <w:tcBorders>
              <w:top w:val="nil"/>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6,0764</w:t>
            </w:r>
          </w:p>
        </w:tc>
        <w:tc>
          <w:tcPr>
            <w:tcW w:w="977" w:type="dxa"/>
            <w:tcBorders>
              <w:top w:val="nil"/>
              <w:left w:val="nil"/>
              <w:bottom w:val="single" w:sz="4" w:space="0" w:color="auto"/>
              <w:right w:val="single" w:sz="4" w:space="0" w:color="auto"/>
            </w:tcBorders>
            <w:shd w:val="clear" w:color="auto" w:fill="auto"/>
            <w:noWrap/>
            <w:hideMark/>
          </w:tcPr>
          <w:p w:rsidR="007067A7" w:rsidRPr="00070C97" w:rsidRDefault="007067A7" w:rsidP="00656B7B">
            <w:pPr>
              <w:spacing w:after="0"/>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7067A7" w:rsidRPr="00070C97" w:rsidTr="0013109A">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7067A7" w:rsidRPr="00F14AC6" w:rsidRDefault="007067A7"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067A7" w:rsidRPr="00070C97" w:rsidRDefault="007067A7" w:rsidP="00656B7B">
            <w:pPr>
              <w:spacing w:after="0"/>
              <w:jc w:val="right"/>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7067A7" w:rsidRPr="00A036BD" w:rsidRDefault="007067A7" w:rsidP="00656B7B">
            <w:pPr>
              <w:spacing w:after="0"/>
              <w:jc w:val="right"/>
              <w:rPr>
                <w:rFonts w:ascii="Tahoma" w:eastAsia="Times New Roman" w:hAnsi="Tahoma" w:cs="Tahoma"/>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6,1222</w:t>
            </w:r>
          </w:p>
        </w:tc>
        <w:tc>
          <w:tcPr>
            <w:tcW w:w="709" w:type="dxa"/>
            <w:tcBorders>
              <w:top w:val="single" w:sz="4" w:space="0" w:color="auto"/>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hideMark/>
          </w:tcPr>
          <w:p w:rsidR="007067A7" w:rsidRPr="007067A7" w:rsidRDefault="007067A7" w:rsidP="00656B7B">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r>
    </w:tbl>
    <w:p w:rsidR="00FA743C" w:rsidRDefault="00FA743C">
      <w:pPr>
        <w:rPr>
          <w:b/>
          <w:bCs/>
          <w:sz w:val="20"/>
          <w:szCs w:val="20"/>
        </w:rPr>
      </w:pPr>
      <w:r>
        <w:rPr>
          <w:b/>
          <w:bCs/>
          <w:sz w:val="20"/>
          <w:szCs w:val="20"/>
        </w:rPr>
        <w:br w:type="page"/>
      </w:r>
    </w:p>
    <w:p w:rsidR="009A5654" w:rsidRPr="00334006" w:rsidRDefault="009A5654" w:rsidP="005745FF">
      <w:pPr>
        <w:spacing w:after="0"/>
        <w:jc w:val="center"/>
        <w:rPr>
          <w:b/>
          <w:bCs/>
        </w:rPr>
      </w:pPr>
      <w:r w:rsidRPr="00334006">
        <w:rPr>
          <w:b/>
          <w:bCs/>
          <w:sz w:val="20"/>
          <w:szCs w:val="20"/>
        </w:rPr>
        <w:lastRenderedPageBreak/>
        <w:t>Annexe 2: Extrait du tableau 3 «AFOLU Sectoral Table» (Prairies et Combustion de Biomasse)en 1990, 2000, 2010, 2015</w:t>
      </w:r>
      <w:r w:rsidR="00FA743C">
        <w:rPr>
          <w:b/>
          <w:bCs/>
          <w:sz w:val="20"/>
          <w:szCs w:val="20"/>
        </w:rPr>
        <w:t>,</w:t>
      </w:r>
      <w:r>
        <w:rPr>
          <w:b/>
          <w:bCs/>
          <w:sz w:val="20"/>
          <w:szCs w:val="20"/>
        </w:rPr>
        <w:t xml:space="preserve"> 2018</w:t>
      </w:r>
      <w:r w:rsidR="00FA743C">
        <w:rPr>
          <w:b/>
          <w:bCs/>
          <w:sz w:val="20"/>
          <w:szCs w:val="20"/>
        </w:rPr>
        <w:t xml:space="preserve"> et 2020</w:t>
      </w:r>
    </w:p>
    <w:tbl>
      <w:tblPr>
        <w:tblW w:w="9923" w:type="dxa"/>
        <w:tblInd w:w="-176" w:type="dxa"/>
        <w:tblLayout w:type="fixed"/>
        <w:tblLook w:val="04A0" w:firstRow="1" w:lastRow="0" w:firstColumn="1" w:lastColumn="0" w:noHBand="0" w:noVBand="1"/>
      </w:tblPr>
      <w:tblGrid>
        <w:gridCol w:w="4537"/>
        <w:gridCol w:w="992"/>
        <w:gridCol w:w="992"/>
        <w:gridCol w:w="851"/>
        <w:gridCol w:w="709"/>
        <w:gridCol w:w="865"/>
        <w:gridCol w:w="977"/>
      </w:tblGrid>
      <w:tr w:rsidR="009A5654" w:rsidRPr="00070C97" w:rsidTr="005745FF">
        <w:trPr>
          <w:trHeight w:val="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654" w:rsidRPr="00070C97" w:rsidRDefault="009A5654" w:rsidP="005745FF">
            <w:pPr>
              <w:spacing w:after="0" w:line="228" w:lineRule="auto"/>
              <w:rPr>
                <w:rFonts w:ascii="Arial" w:eastAsia="Times New Roman" w:hAnsi="Arial"/>
                <w:b/>
                <w:bCs/>
                <w:color w:val="FFFFFF" w:themeColor="background1"/>
                <w:sz w:val="24"/>
                <w:szCs w:val="24"/>
              </w:rPr>
            </w:pPr>
            <w:r w:rsidRPr="00A036BD">
              <w:rPr>
                <w:rFonts w:ascii="Arial" w:eastAsia="Times New Roman" w:hAnsi="Arial"/>
                <w:sz w:val="16"/>
                <w:szCs w:val="16"/>
              </w:rPr>
              <w:t>Inventory Year: 1990</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5745FF">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b/>
                <w:bCs/>
                <w:color w:val="FFFFFF" w:themeColor="background1"/>
                <w:sz w:val="24"/>
                <w:szCs w:val="24"/>
              </w:rPr>
              <w:t>Catégories</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851"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F14AC6" w:rsidRPr="00070C97" w:rsidTr="005F727B">
        <w:trPr>
          <w:trHeight w:val="57"/>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spacing w:after="0" w:line="216" w:lineRule="auto"/>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-488,794</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96,321</w:t>
            </w:r>
          </w:p>
        </w:tc>
        <w:tc>
          <w:tcPr>
            <w:tcW w:w="851"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2,263</w:t>
            </w:r>
          </w:p>
        </w:tc>
        <w:tc>
          <w:tcPr>
            <w:tcW w:w="709"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0,629</w:t>
            </w:r>
          </w:p>
        </w:tc>
        <w:tc>
          <w:tcPr>
            <w:tcW w:w="865"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10,488</w:t>
            </w:r>
          </w:p>
        </w:tc>
        <w:tc>
          <w:tcPr>
            <w:tcW w:w="977" w:type="dxa"/>
            <w:tcBorders>
              <w:top w:val="nil"/>
              <w:left w:val="nil"/>
              <w:bottom w:val="single" w:sz="4" w:space="0" w:color="auto"/>
              <w:right w:val="single" w:sz="4" w:space="0" w:color="auto"/>
            </w:tcBorders>
            <w:shd w:val="clear" w:color="FFFFFF" w:fill="90EE90"/>
            <w:noWrap/>
            <w:hideMark/>
          </w:tcPr>
          <w:p w:rsidR="00F14AC6" w:rsidRPr="00BF52FE" w:rsidRDefault="00F14AC6" w:rsidP="00FA743C">
            <w:pPr>
              <w:spacing w:after="0" w:line="216" w:lineRule="auto"/>
              <w:jc w:val="right"/>
              <w:rPr>
                <w:rFonts w:ascii="Tahoma" w:eastAsia="Times New Roman" w:hAnsi="Tahoma" w:cs="Tahoma"/>
                <w:color w:val="FF0000"/>
                <w:sz w:val="16"/>
                <w:szCs w:val="16"/>
              </w:rPr>
            </w:pPr>
            <w:r>
              <w:rPr>
                <w:rFonts w:ascii="Tahoma" w:eastAsia="Times New Roman" w:hAnsi="Tahoma" w:cs="Tahoma"/>
                <w:color w:val="FF0000"/>
                <w:sz w:val="16"/>
                <w:szCs w:val="16"/>
              </w:rPr>
              <w:t>0</w:t>
            </w:r>
          </w:p>
        </w:tc>
      </w:tr>
      <w:tr w:rsidR="009A5654" w:rsidRPr="00070C97" w:rsidTr="005F727B">
        <w:trPr>
          <w:trHeight w:val="57"/>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FA743C">
            <w:pPr>
              <w:spacing w:after="0" w:line="216" w:lineRule="auto"/>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992" w:type="dxa"/>
            <w:tcBorders>
              <w:top w:val="nil"/>
              <w:left w:val="nil"/>
              <w:bottom w:val="single" w:sz="4" w:space="0" w:color="auto"/>
              <w:right w:val="single" w:sz="4" w:space="0" w:color="auto"/>
            </w:tcBorders>
            <w:shd w:val="clear" w:color="FFFFFF" w:fill="90EE90"/>
            <w:noWrap/>
            <w:hideMark/>
          </w:tcPr>
          <w:p w:rsidR="009A5654" w:rsidRPr="008A242D" w:rsidRDefault="009A5654" w:rsidP="00FA743C">
            <w:pPr>
              <w:spacing w:after="0" w:line="216" w:lineRule="auto"/>
              <w:jc w:val="right"/>
              <w:rPr>
                <w:rFonts w:ascii="Tahoma" w:eastAsia="Times New Roman" w:hAnsi="Tahoma" w:cs="Tahoma"/>
                <w:color w:val="FF0000"/>
                <w:sz w:val="16"/>
                <w:szCs w:val="16"/>
              </w:rPr>
            </w:pPr>
            <w:r w:rsidRPr="008A242D">
              <w:rPr>
                <w:rFonts w:ascii="Tahoma" w:eastAsia="Times New Roman" w:hAnsi="Tahoma" w:cs="Tahoma"/>
                <w:color w:val="FF0000"/>
                <w:sz w:val="16"/>
                <w:szCs w:val="16"/>
              </w:rPr>
              <w:t>-493,194</w:t>
            </w:r>
          </w:p>
        </w:tc>
        <w:tc>
          <w:tcPr>
            <w:tcW w:w="992" w:type="dxa"/>
            <w:tcBorders>
              <w:top w:val="nil"/>
              <w:left w:val="nil"/>
              <w:bottom w:val="single" w:sz="4" w:space="0" w:color="auto"/>
              <w:right w:val="single" w:sz="4" w:space="0" w:color="auto"/>
            </w:tcBorders>
            <w:shd w:val="clear" w:color="FFFFFF" w:fill="90EE90"/>
            <w:noWrap/>
            <w:hideMark/>
          </w:tcPr>
          <w:p w:rsidR="009A5654" w:rsidRPr="00BF52FE" w:rsidRDefault="009A5654" w:rsidP="00FA743C">
            <w:pPr>
              <w:spacing w:after="0" w:line="216" w:lineRule="auto"/>
              <w:jc w:val="right"/>
              <w:rPr>
                <w:rFonts w:ascii="Tahoma" w:eastAsia="Times New Roman" w:hAnsi="Tahoma" w:cs="Tahoma"/>
                <w:color w:val="FF0000"/>
                <w:sz w:val="16"/>
                <w:szCs w:val="16"/>
              </w:rPr>
            </w:pPr>
            <w:r w:rsidRPr="00BF52FE">
              <w:rPr>
                <w:rFonts w:ascii="Tahoma" w:eastAsia="Times New Roman" w:hAnsi="Tahoma" w:cs="Tahoma"/>
                <w:color w:val="FF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9A5654" w:rsidRPr="00BF52FE" w:rsidRDefault="009A5654" w:rsidP="00FA743C">
            <w:pPr>
              <w:spacing w:after="0" w:line="216" w:lineRule="auto"/>
              <w:jc w:val="right"/>
              <w:rPr>
                <w:rFonts w:ascii="Tahoma" w:eastAsia="Times New Roman" w:hAnsi="Tahoma" w:cs="Tahoma"/>
                <w:color w:val="FF0000"/>
                <w:sz w:val="16"/>
                <w:szCs w:val="16"/>
              </w:rPr>
            </w:pPr>
            <w:r w:rsidRPr="00BF52FE">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Pr="00070C97" w:rsidRDefault="009A5654"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9A5654" w:rsidRPr="00070C97" w:rsidRDefault="009A5654"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9A5654" w:rsidRPr="00070C97" w:rsidRDefault="009A5654"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BoldMT" w:hAnsi="Arial-BoldMT" w:cs="Arial-BoldMT"/>
                <w:b/>
                <w:bCs/>
                <w:sz w:val="16"/>
                <w:szCs w:val="16"/>
              </w:rPr>
            </w:pPr>
            <w:r w:rsidRPr="00070C97">
              <w:rPr>
                <w:rFonts w:ascii="Arial-BoldMT" w:hAnsi="Arial-BoldMT" w:cs="Arial-BoldMT"/>
                <w:b/>
                <w:bCs/>
                <w:sz w:val="16"/>
                <w:szCs w:val="16"/>
              </w:rPr>
              <w:t>3B3 Prairies</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132,236</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F14AC6" w:rsidRPr="00BF52FE" w:rsidRDefault="00F14AC6" w:rsidP="00F14AC6">
            <w:pPr>
              <w:spacing w:after="0" w:line="216" w:lineRule="auto"/>
              <w:jc w:val="right"/>
              <w:rPr>
                <w:rFonts w:ascii="Tahoma" w:eastAsia="Times New Roman" w:hAnsi="Tahoma" w:cs="Tahoma"/>
                <w:color w:val="000000"/>
                <w:sz w:val="16"/>
                <w:szCs w:val="16"/>
              </w:rPr>
            </w:pPr>
            <w:r w:rsidRPr="00BF52FE">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3B3a Prairies restant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070C97" w:rsidRDefault="00F14AC6" w:rsidP="00F14AC6">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3B3b Terres converties en prairies</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132,236</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F14AC6" w:rsidRPr="00BF52FE" w:rsidRDefault="00F14AC6" w:rsidP="00F14AC6">
            <w:pPr>
              <w:spacing w:after="0" w:line="216" w:lineRule="auto"/>
              <w:jc w:val="right"/>
              <w:rPr>
                <w:rFonts w:ascii="Tahoma" w:eastAsia="Times New Roman" w:hAnsi="Tahoma" w:cs="Tahoma"/>
                <w:color w:val="000000"/>
                <w:sz w:val="16"/>
                <w:szCs w:val="16"/>
              </w:rPr>
            </w:pPr>
            <w:r w:rsidRPr="00BF52FE">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3B3bi Terres forestières converties en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11,181</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BF52FE" w:rsidRDefault="00F14AC6" w:rsidP="00F14AC6">
            <w:pPr>
              <w:spacing w:after="0" w:line="216" w:lineRule="auto"/>
              <w:jc w:val="right"/>
              <w:rPr>
                <w:rFonts w:ascii="Tahoma" w:eastAsia="Times New Roman" w:hAnsi="Tahoma" w:cs="Tahoma"/>
                <w:color w:val="000000"/>
                <w:sz w:val="16"/>
                <w:szCs w:val="16"/>
              </w:rPr>
            </w:pP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3B3bii Terres cultivées converties en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070C97" w:rsidRDefault="00F14AC6" w:rsidP="00F14AC6">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3B3biii Terres humides converties en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070C97" w:rsidRDefault="00F14AC6" w:rsidP="00F14AC6">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spacing w:after="0" w:line="216" w:lineRule="auto"/>
            </w:pPr>
            <w:r w:rsidRPr="00070C97">
              <w:rPr>
                <w:rFonts w:ascii="ArialMT" w:hAnsi="ArialMT" w:cs="ArialMT"/>
                <w:sz w:val="16"/>
                <w:szCs w:val="16"/>
              </w:rPr>
              <w:t>3B3bv Autres terres converties en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121,055</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070C97" w:rsidRDefault="00F14AC6" w:rsidP="00F14AC6">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spacing w:after="0" w:line="216" w:lineRule="auto"/>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4,4</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1,3353</w:t>
            </w:r>
          </w:p>
        </w:tc>
        <w:tc>
          <w:tcPr>
            <w:tcW w:w="851"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2,2631</w:t>
            </w:r>
          </w:p>
        </w:tc>
        <w:tc>
          <w:tcPr>
            <w:tcW w:w="709"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0,6293</w:t>
            </w:r>
          </w:p>
        </w:tc>
        <w:tc>
          <w:tcPr>
            <w:tcW w:w="865"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10,4877</w:t>
            </w:r>
          </w:p>
        </w:tc>
        <w:tc>
          <w:tcPr>
            <w:tcW w:w="977" w:type="dxa"/>
            <w:tcBorders>
              <w:top w:val="nil"/>
              <w:left w:val="nil"/>
              <w:bottom w:val="single" w:sz="4" w:space="0" w:color="auto"/>
              <w:right w:val="single" w:sz="4" w:space="0" w:color="auto"/>
            </w:tcBorders>
            <w:shd w:val="clear" w:color="FFFFFF" w:fill="90EE90"/>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AA764B" w:rsidRPr="00070C97" w:rsidTr="00AA764B">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AA764B" w:rsidRPr="00070C97" w:rsidRDefault="00AA764B" w:rsidP="00FA743C">
            <w:pPr>
              <w:autoSpaceDE w:val="0"/>
              <w:autoSpaceDN w:val="0"/>
              <w:adjustRightInd w:val="0"/>
              <w:spacing w:after="0" w:line="216" w:lineRule="auto"/>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0,3711</w:t>
            </w:r>
          </w:p>
        </w:tc>
        <w:tc>
          <w:tcPr>
            <w:tcW w:w="851" w:type="dxa"/>
            <w:tcBorders>
              <w:top w:val="single" w:sz="4" w:space="0" w:color="auto"/>
              <w:left w:val="nil"/>
              <w:bottom w:val="single" w:sz="4" w:space="0" w:color="auto"/>
              <w:right w:val="single" w:sz="4" w:space="0" w:color="auto"/>
            </w:tcBorders>
            <w:shd w:val="clear" w:color="auto" w:fill="auto"/>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0,0339</w:t>
            </w:r>
          </w:p>
        </w:tc>
        <w:tc>
          <w:tcPr>
            <w:tcW w:w="709" w:type="dxa"/>
            <w:tcBorders>
              <w:top w:val="single" w:sz="4" w:space="0" w:color="auto"/>
              <w:left w:val="nil"/>
              <w:bottom w:val="single" w:sz="4" w:space="0" w:color="auto"/>
              <w:right w:val="single" w:sz="4" w:space="0" w:color="auto"/>
            </w:tcBorders>
            <w:shd w:val="clear" w:color="auto" w:fill="auto"/>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0,6293</w:t>
            </w:r>
          </w:p>
        </w:tc>
        <w:tc>
          <w:tcPr>
            <w:tcW w:w="865" w:type="dxa"/>
            <w:tcBorders>
              <w:top w:val="single" w:sz="4" w:space="0" w:color="auto"/>
              <w:left w:val="nil"/>
              <w:bottom w:val="single" w:sz="4" w:space="0" w:color="auto"/>
              <w:right w:val="single" w:sz="4" w:space="0" w:color="auto"/>
            </w:tcBorders>
            <w:shd w:val="clear" w:color="auto" w:fill="auto"/>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10,4877</w:t>
            </w:r>
          </w:p>
        </w:tc>
        <w:tc>
          <w:tcPr>
            <w:tcW w:w="977" w:type="dxa"/>
            <w:tcBorders>
              <w:top w:val="single" w:sz="4" w:space="0" w:color="auto"/>
              <w:left w:val="nil"/>
              <w:bottom w:val="single" w:sz="4" w:space="0" w:color="auto"/>
              <w:right w:val="single" w:sz="4" w:space="0" w:color="auto"/>
            </w:tcBorders>
            <w:shd w:val="clear" w:color="auto" w:fill="auto"/>
            <w:noWrap/>
          </w:tcPr>
          <w:p w:rsidR="00AA764B" w:rsidRPr="00070C97" w:rsidRDefault="00AA764B" w:rsidP="00AA764B">
            <w:pPr>
              <w:spacing w:after="0" w:line="216" w:lineRule="auto"/>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AA764B" w:rsidRPr="00070C97" w:rsidTr="00AA764B">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AA764B" w:rsidRPr="00070C97" w:rsidRDefault="00AA764B" w:rsidP="00FA743C">
            <w:pPr>
              <w:autoSpaceDE w:val="0"/>
              <w:autoSpaceDN w:val="0"/>
              <w:adjustRightInd w:val="0"/>
              <w:spacing w:after="0" w:line="216" w:lineRule="auto"/>
              <w:rPr>
                <w:rFonts w:ascii="ArialMT" w:hAnsi="ArialMT" w:cs="ArialMT"/>
                <w:sz w:val="16"/>
                <w:szCs w:val="16"/>
              </w:rPr>
            </w:pPr>
            <w:r w:rsidRPr="00F14AC6">
              <w:rPr>
                <w:rFonts w:ascii="ArialMT" w:hAnsi="ArialMT" w:cs="ArialMT"/>
                <w:sz w:val="16"/>
                <w:szCs w:val="16"/>
              </w:rPr>
              <w:t>3.C.4 - Émissions de N</w:t>
            </w:r>
            <w:r w:rsidRPr="007521FA">
              <w:rPr>
                <w:rFonts w:ascii="ArialMT" w:hAnsi="ArialMT" w:cs="ArialMT"/>
                <w:sz w:val="16"/>
                <w:szCs w:val="16"/>
                <w:vertAlign w:val="subscript"/>
              </w:rPr>
              <w:t>2</w:t>
            </w:r>
            <w:r w:rsidRPr="00F14AC6">
              <w:rPr>
                <w:rFonts w:ascii="ArialMT" w:hAnsi="ArialMT" w:cs="ArialMT"/>
                <w:sz w:val="16"/>
                <w:szCs w:val="16"/>
              </w:rPr>
              <w:t>O des sols gérés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tcPr>
          <w:p w:rsidR="00AA764B" w:rsidRPr="00AA764B" w:rsidRDefault="00AA764B" w:rsidP="00AA764B">
            <w:pPr>
              <w:spacing w:after="0" w:line="216" w:lineRule="auto"/>
              <w:jc w:val="right"/>
              <w:rPr>
                <w:rFonts w:ascii="Tahoma" w:eastAsia="Times New Roman" w:hAnsi="Tahoma" w:cs="Tahoma"/>
                <w:color w:val="000000"/>
                <w:sz w:val="16"/>
                <w:szCs w:val="16"/>
              </w:rPr>
            </w:pPr>
            <w:r w:rsidRPr="00AA764B">
              <w:rPr>
                <w:rFonts w:ascii="Tahoma" w:eastAsia="Times New Roman" w:hAnsi="Tahoma" w:cs="Tahoma"/>
                <w:color w:val="000000"/>
                <w:sz w:val="16"/>
                <w:szCs w:val="16"/>
              </w:rPr>
              <w:t>2,2292</w:t>
            </w:r>
          </w:p>
        </w:tc>
        <w:tc>
          <w:tcPr>
            <w:tcW w:w="709" w:type="dxa"/>
            <w:tcBorders>
              <w:top w:val="single" w:sz="4" w:space="0" w:color="auto"/>
              <w:left w:val="nil"/>
              <w:bottom w:val="single" w:sz="4" w:space="0" w:color="auto"/>
              <w:right w:val="single" w:sz="4" w:space="0" w:color="auto"/>
            </w:tcBorders>
            <w:shd w:val="clear" w:color="auto" w:fill="auto"/>
            <w:noWrap/>
          </w:tcPr>
          <w:p w:rsidR="00AA764B" w:rsidRPr="00070C97" w:rsidRDefault="00AA764B" w:rsidP="00656B7B">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tcPr>
          <w:p w:rsidR="00AA764B" w:rsidRPr="00070C97" w:rsidRDefault="00AA764B" w:rsidP="00656B7B">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tcPr>
          <w:p w:rsidR="00AA764B" w:rsidRPr="00070C97" w:rsidRDefault="00AA764B" w:rsidP="00656B7B">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bl>
    <w:p w:rsidR="009A5654" w:rsidRPr="001F667F" w:rsidRDefault="009A5654" w:rsidP="009A5654">
      <w:pPr>
        <w:spacing w:after="0"/>
        <w:jc w:val="both"/>
        <w:rPr>
          <w:rFonts w:ascii="Times New Roman" w:hAnsi="Times New Roman" w:cs="Times New Roman"/>
        </w:rPr>
      </w:pPr>
    </w:p>
    <w:tbl>
      <w:tblPr>
        <w:tblW w:w="9923" w:type="dxa"/>
        <w:tblInd w:w="-176" w:type="dxa"/>
        <w:tblLayout w:type="fixed"/>
        <w:tblLook w:val="04A0" w:firstRow="1" w:lastRow="0" w:firstColumn="1" w:lastColumn="0" w:noHBand="0" w:noVBand="1"/>
      </w:tblPr>
      <w:tblGrid>
        <w:gridCol w:w="4537"/>
        <w:gridCol w:w="992"/>
        <w:gridCol w:w="992"/>
        <w:gridCol w:w="851"/>
        <w:gridCol w:w="709"/>
        <w:gridCol w:w="865"/>
        <w:gridCol w:w="977"/>
      </w:tblGrid>
      <w:tr w:rsidR="009A5654" w:rsidRPr="00070C97" w:rsidTr="005F727B">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654" w:rsidRPr="00070C97" w:rsidRDefault="009A5654" w:rsidP="005745FF">
            <w:pPr>
              <w:spacing w:after="0" w:line="228" w:lineRule="auto"/>
              <w:rPr>
                <w:rFonts w:ascii="Arial" w:eastAsia="Times New Roman" w:hAnsi="Arial"/>
                <w:b/>
                <w:bCs/>
                <w:color w:val="FFFFFF" w:themeColor="background1"/>
                <w:sz w:val="24"/>
                <w:szCs w:val="24"/>
              </w:rPr>
            </w:pPr>
            <w:r w:rsidRPr="00A036BD">
              <w:rPr>
                <w:rFonts w:ascii="Arial" w:eastAsia="Times New Roman" w:hAnsi="Arial"/>
                <w:sz w:val="16"/>
                <w:szCs w:val="16"/>
              </w:rPr>
              <w:t xml:space="preserve">Inventory Year: </w:t>
            </w:r>
            <w:r>
              <w:rPr>
                <w:rFonts w:ascii="Arial" w:eastAsia="Times New Roman" w:hAnsi="Arial"/>
                <w:sz w:val="16"/>
                <w:szCs w:val="16"/>
              </w:rPr>
              <w:t>2000</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5F727B">
        <w:trPr>
          <w:trHeight w:val="255"/>
        </w:trPr>
        <w:tc>
          <w:tcPr>
            <w:tcW w:w="4537" w:type="dxa"/>
            <w:tcBorders>
              <w:top w:val="single" w:sz="4" w:space="0" w:color="auto"/>
              <w:left w:val="single" w:sz="4" w:space="0" w:color="auto"/>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b/>
                <w:bCs/>
                <w:color w:val="FFFFFF" w:themeColor="background1"/>
                <w:sz w:val="24"/>
                <w:szCs w:val="24"/>
              </w:rPr>
              <w:t>Catégories</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851"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6D2E89" w:rsidRPr="00070C97" w:rsidTr="00FA743C">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spacing w:after="0" w:line="216" w:lineRule="auto"/>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-425,217</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134,674</w:t>
            </w:r>
          </w:p>
        </w:tc>
        <w:tc>
          <w:tcPr>
            <w:tcW w:w="851"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3,355</w:t>
            </w:r>
          </w:p>
        </w:tc>
        <w:tc>
          <w:tcPr>
            <w:tcW w:w="709"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1,050</w:t>
            </w:r>
          </w:p>
        </w:tc>
        <w:tc>
          <w:tcPr>
            <w:tcW w:w="865"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17,493</w:t>
            </w:r>
          </w:p>
        </w:tc>
        <w:tc>
          <w:tcPr>
            <w:tcW w:w="977"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spacing w:after="0" w:line="216" w:lineRule="auto"/>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-429,617</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FF0000"/>
                <w:sz w:val="16"/>
                <w:szCs w:val="16"/>
              </w:rPr>
            </w:pPr>
            <w:r w:rsidRPr="006D2E89">
              <w:rPr>
                <w:rFonts w:ascii="Tahoma" w:eastAsia="Times New Roman" w:hAnsi="Tahoma" w:cs="Tahoma"/>
                <w:color w:val="FF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6D2E89" w:rsidRPr="005804CA" w:rsidRDefault="006D2E89" w:rsidP="00FA743C">
            <w:pPr>
              <w:spacing w:after="0" w:line="216" w:lineRule="auto"/>
              <w:jc w:val="right"/>
              <w:rPr>
                <w:rFonts w:ascii="Tahoma" w:eastAsia="Times New Roman" w:hAnsi="Tahoma" w:cs="Tahoma"/>
                <w:color w:val="FF0000"/>
                <w:sz w:val="16"/>
                <w:szCs w:val="16"/>
              </w:rPr>
            </w:pPr>
            <w:r w:rsidRPr="005804C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259,172</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6D2E89" w:rsidRPr="005804CA" w:rsidRDefault="006D2E89" w:rsidP="006D2E89">
            <w:pPr>
              <w:spacing w:after="0" w:line="216" w:lineRule="auto"/>
              <w:jc w:val="right"/>
              <w:rPr>
                <w:rFonts w:ascii="Tahoma" w:eastAsia="Times New Roman" w:hAnsi="Tahoma" w:cs="Tahoma"/>
                <w:color w:val="000000"/>
                <w:sz w:val="16"/>
                <w:szCs w:val="16"/>
              </w:rPr>
            </w:pPr>
            <w:r w:rsidRPr="005804C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3B3a Prairies restant prairies</w:t>
            </w:r>
          </w:p>
        </w:tc>
        <w:tc>
          <w:tcPr>
            <w:tcW w:w="992" w:type="dxa"/>
            <w:tcBorders>
              <w:top w:val="nil"/>
              <w:left w:val="nil"/>
              <w:bottom w:val="single" w:sz="4" w:space="0" w:color="auto"/>
              <w:right w:val="single" w:sz="4" w:space="0" w:color="auto"/>
            </w:tcBorders>
            <w:shd w:val="clear" w:color="auto" w:fill="auto"/>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6D2E89" w:rsidRPr="00070C97" w:rsidRDefault="006D2E89" w:rsidP="006D2E89">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3B3b Terres converties en prairies</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259,172</w:t>
            </w:r>
          </w:p>
        </w:tc>
        <w:tc>
          <w:tcPr>
            <w:tcW w:w="992" w:type="dxa"/>
            <w:tcBorders>
              <w:top w:val="nil"/>
              <w:left w:val="nil"/>
              <w:bottom w:val="single" w:sz="4" w:space="0" w:color="auto"/>
              <w:right w:val="single" w:sz="4" w:space="0" w:color="auto"/>
            </w:tcBorders>
            <w:shd w:val="clear" w:color="FFFFFF" w:fill="90EE9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6D2E89" w:rsidRPr="00070C97" w:rsidRDefault="006D2E89" w:rsidP="006D2E89">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992" w:type="dxa"/>
            <w:tcBorders>
              <w:top w:val="nil"/>
              <w:left w:val="nil"/>
              <w:bottom w:val="single" w:sz="4" w:space="0" w:color="auto"/>
              <w:right w:val="single" w:sz="4" w:space="0" w:color="auto"/>
            </w:tcBorders>
            <w:shd w:val="clear" w:color="auto" w:fill="auto"/>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11,181</w:t>
            </w:r>
          </w:p>
        </w:tc>
        <w:tc>
          <w:tcPr>
            <w:tcW w:w="992" w:type="dxa"/>
            <w:tcBorders>
              <w:top w:val="nil"/>
              <w:left w:val="nil"/>
              <w:bottom w:val="single" w:sz="4" w:space="0" w:color="auto"/>
              <w:right w:val="single" w:sz="4" w:space="0" w:color="auto"/>
            </w:tcBorders>
            <w:shd w:val="clear" w:color="FFFFFF" w:fill="C0C0C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6D2E89" w:rsidRPr="00070C97" w:rsidRDefault="006D2E89" w:rsidP="006D2E89">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992" w:type="dxa"/>
            <w:tcBorders>
              <w:top w:val="nil"/>
              <w:left w:val="nil"/>
              <w:bottom w:val="single" w:sz="4" w:space="0" w:color="auto"/>
              <w:right w:val="single" w:sz="4" w:space="0" w:color="auto"/>
            </w:tcBorders>
            <w:shd w:val="clear" w:color="auto" w:fill="auto"/>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-0,568</w:t>
            </w:r>
          </w:p>
        </w:tc>
        <w:tc>
          <w:tcPr>
            <w:tcW w:w="992" w:type="dxa"/>
            <w:tcBorders>
              <w:top w:val="nil"/>
              <w:left w:val="nil"/>
              <w:bottom w:val="single" w:sz="4" w:space="0" w:color="auto"/>
              <w:right w:val="single" w:sz="4" w:space="0" w:color="auto"/>
            </w:tcBorders>
            <w:shd w:val="clear" w:color="FFFFFF" w:fill="C0C0C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6D2E89" w:rsidRPr="00070C97" w:rsidRDefault="006D2E89" w:rsidP="006D2E89">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6D2E89"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6D2E89" w:rsidRPr="00070C97" w:rsidRDefault="006D2E89" w:rsidP="00FA743C">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3B3biii Terres humides converties en prairies</w:t>
            </w:r>
          </w:p>
        </w:tc>
        <w:tc>
          <w:tcPr>
            <w:tcW w:w="992" w:type="dxa"/>
            <w:tcBorders>
              <w:top w:val="nil"/>
              <w:left w:val="nil"/>
              <w:bottom w:val="single" w:sz="4" w:space="0" w:color="auto"/>
              <w:right w:val="single" w:sz="4" w:space="0" w:color="auto"/>
            </w:tcBorders>
            <w:shd w:val="clear" w:color="auto" w:fill="auto"/>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58,289</w:t>
            </w:r>
          </w:p>
        </w:tc>
        <w:tc>
          <w:tcPr>
            <w:tcW w:w="992" w:type="dxa"/>
            <w:tcBorders>
              <w:top w:val="nil"/>
              <w:left w:val="nil"/>
              <w:bottom w:val="single" w:sz="4" w:space="0" w:color="auto"/>
              <w:right w:val="single" w:sz="4" w:space="0" w:color="auto"/>
            </w:tcBorders>
            <w:shd w:val="clear" w:color="FFFFFF" w:fill="C0C0C0"/>
            <w:noWrap/>
            <w:hideMark/>
          </w:tcPr>
          <w:p w:rsidR="006D2E89" w:rsidRPr="006D2E89" w:rsidRDefault="006D2E89" w:rsidP="006D2E89">
            <w:pPr>
              <w:spacing w:after="0" w:line="216" w:lineRule="auto"/>
              <w:jc w:val="right"/>
              <w:rPr>
                <w:rFonts w:ascii="Tahoma" w:eastAsia="Times New Roman" w:hAnsi="Tahoma" w:cs="Tahoma"/>
                <w:color w:val="000000"/>
                <w:sz w:val="16"/>
                <w:szCs w:val="16"/>
              </w:rPr>
            </w:pPr>
            <w:r w:rsidRPr="006D2E89">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6D2E89" w:rsidRPr="006D2E89" w:rsidRDefault="006D2E89" w:rsidP="006D2E89">
            <w:pPr>
              <w:autoSpaceDE w:val="0"/>
              <w:autoSpaceDN w:val="0"/>
              <w:adjustRightInd w:val="0"/>
              <w:spacing w:after="0" w:line="216" w:lineRule="auto"/>
              <w:ind w:left="616"/>
              <w:rPr>
                <w:rFonts w:ascii="Tahoma" w:eastAsia="Times New Roman" w:hAnsi="Tahoma" w:cs="Tahoma"/>
                <w:color w:val="000000"/>
                <w:sz w:val="16"/>
                <w:szCs w:val="16"/>
              </w:rPr>
            </w:pPr>
            <w:r w:rsidRPr="006D2E89">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6D2E89" w:rsidRPr="00070C97" w:rsidRDefault="006D2E89"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spacing w:after="0" w:line="216" w:lineRule="auto"/>
              <w:ind w:left="616"/>
            </w:pPr>
            <w:r w:rsidRPr="00070C97">
              <w:rPr>
                <w:rFonts w:ascii="ArialMT" w:hAnsi="ArialMT" w:cs="ArialMT"/>
                <w:sz w:val="16"/>
                <w:szCs w:val="16"/>
              </w:rPr>
              <w:t>3B3bv Autres terres converties en prairies</w:t>
            </w:r>
          </w:p>
        </w:tc>
        <w:tc>
          <w:tcPr>
            <w:tcW w:w="992" w:type="dxa"/>
            <w:tcBorders>
              <w:top w:val="nil"/>
              <w:left w:val="nil"/>
              <w:bottom w:val="single" w:sz="4" w:space="0" w:color="auto"/>
              <w:right w:val="single" w:sz="4" w:space="0" w:color="auto"/>
            </w:tcBorders>
            <w:shd w:val="clear" w:color="auto" w:fill="auto"/>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190,269</w:t>
            </w:r>
          </w:p>
        </w:tc>
        <w:tc>
          <w:tcPr>
            <w:tcW w:w="992" w:type="dxa"/>
            <w:tcBorders>
              <w:top w:val="nil"/>
              <w:left w:val="nil"/>
              <w:bottom w:val="single" w:sz="4" w:space="0" w:color="auto"/>
              <w:right w:val="single" w:sz="4" w:space="0" w:color="auto"/>
            </w:tcBorders>
            <w:shd w:val="clear" w:color="FFFFFF" w:fill="C0C0C0"/>
            <w:noWrap/>
            <w:hideMark/>
          </w:tcPr>
          <w:p w:rsidR="00F14AC6" w:rsidRPr="00F14AC6" w:rsidRDefault="00F14AC6" w:rsidP="00F14AC6">
            <w:pPr>
              <w:spacing w:after="0" w:line="216" w:lineRule="auto"/>
              <w:jc w:val="right"/>
              <w:rPr>
                <w:rFonts w:ascii="Tahoma" w:eastAsia="Times New Roman" w:hAnsi="Tahoma" w:cs="Tahoma"/>
                <w:color w:val="000000"/>
                <w:sz w:val="16"/>
                <w:szCs w:val="16"/>
              </w:rPr>
            </w:pPr>
            <w:r w:rsidRPr="00F14AC6">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F14AC6" w:rsidRPr="00070C97" w:rsidRDefault="00F14AC6" w:rsidP="00F14AC6">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F14AC6" w:rsidRPr="00070C97" w:rsidRDefault="00F14AC6" w:rsidP="00FA743C">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FA743C">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F14AC6" w:rsidRPr="00070C97" w:rsidRDefault="00F14AC6" w:rsidP="00FA743C">
            <w:pPr>
              <w:spacing w:after="0" w:line="216" w:lineRule="auto"/>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4,4</w:t>
            </w:r>
          </w:p>
        </w:tc>
        <w:tc>
          <w:tcPr>
            <w:tcW w:w="992"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2,085</w:t>
            </w:r>
          </w:p>
        </w:tc>
        <w:tc>
          <w:tcPr>
            <w:tcW w:w="851"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3,355</w:t>
            </w:r>
          </w:p>
        </w:tc>
        <w:tc>
          <w:tcPr>
            <w:tcW w:w="709"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1,050</w:t>
            </w:r>
          </w:p>
        </w:tc>
        <w:tc>
          <w:tcPr>
            <w:tcW w:w="865"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17,493</w:t>
            </w:r>
          </w:p>
        </w:tc>
        <w:tc>
          <w:tcPr>
            <w:tcW w:w="977" w:type="dxa"/>
            <w:tcBorders>
              <w:top w:val="nil"/>
              <w:left w:val="nil"/>
              <w:bottom w:val="single" w:sz="4" w:space="0" w:color="auto"/>
              <w:right w:val="single" w:sz="4" w:space="0" w:color="auto"/>
            </w:tcBorders>
            <w:shd w:val="clear" w:color="FFFFFF" w:fill="90EE90"/>
            <w:noWrap/>
            <w:hideMark/>
          </w:tcPr>
          <w:p w:rsidR="00F14AC6" w:rsidRPr="00F14AC6" w:rsidRDefault="00F14AC6" w:rsidP="00F14AC6">
            <w:pPr>
              <w:spacing w:after="0" w:line="216" w:lineRule="auto"/>
              <w:jc w:val="right"/>
              <w:rPr>
                <w:rFonts w:ascii="Tahoma" w:eastAsia="Times New Roman" w:hAnsi="Tahoma" w:cs="Tahoma"/>
                <w:color w:val="FF0000"/>
                <w:sz w:val="16"/>
                <w:szCs w:val="16"/>
              </w:rPr>
            </w:pPr>
            <w:r w:rsidRPr="00F14AC6">
              <w:rPr>
                <w:rFonts w:ascii="Tahoma" w:eastAsia="Times New Roman" w:hAnsi="Tahoma" w:cs="Tahoma"/>
                <w:color w:val="FF0000"/>
                <w:sz w:val="16"/>
                <w:szCs w:val="16"/>
              </w:rPr>
              <w:t>0</w:t>
            </w:r>
          </w:p>
        </w:tc>
      </w:tr>
      <w:tr w:rsidR="00F14AC6" w:rsidRPr="00070C97" w:rsidTr="005E6B38">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F14AC6" w:rsidRPr="00070C97" w:rsidRDefault="00F14AC6" w:rsidP="00FA743C">
            <w:pPr>
              <w:autoSpaceDE w:val="0"/>
              <w:autoSpaceDN w:val="0"/>
              <w:adjustRightInd w:val="0"/>
              <w:spacing w:after="0" w:line="216" w:lineRule="auto"/>
              <w:ind w:left="474" w:right="-250"/>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0,6190</w:t>
            </w:r>
          </w:p>
        </w:tc>
        <w:tc>
          <w:tcPr>
            <w:tcW w:w="851"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0,0565</w:t>
            </w:r>
          </w:p>
        </w:tc>
        <w:tc>
          <w:tcPr>
            <w:tcW w:w="709"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1,0496</w:t>
            </w:r>
          </w:p>
        </w:tc>
        <w:tc>
          <w:tcPr>
            <w:tcW w:w="865"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17,4928</w:t>
            </w:r>
          </w:p>
        </w:tc>
        <w:tc>
          <w:tcPr>
            <w:tcW w:w="977" w:type="dxa"/>
            <w:tcBorders>
              <w:top w:val="single" w:sz="4" w:space="0" w:color="auto"/>
              <w:left w:val="nil"/>
              <w:bottom w:val="single" w:sz="4" w:space="0" w:color="auto"/>
              <w:right w:val="single" w:sz="4" w:space="0" w:color="auto"/>
            </w:tcBorders>
            <w:shd w:val="clear" w:color="auto" w:fill="auto"/>
            <w:noWrap/>
          </w:tcPr>
          <w:p w:rsidR="00F14AC6" w:rsidRPr="00070C97" w:rsidRDefault="00F14AC6"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F14AC6" w:rsidRPr="00070C97" w:rsidTr="005E6B38">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F14AC6" w:rsidRPr="00F14AC6" w:rsidRDefault="00F14AC6"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3,2982</w:t>
            </w:r>
          </w:p>
        </w:tc>
        <w:tc>
          <w:tcPr>
            <w:tcW w:w="709"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tcPr>
          <w:p w:rsidR="00F14AC6" w:rsidRPr="009D3885" w:rsidRDefault="00F14AC6" w:rsidP="00656B7B">
            <w:pPr>
              <w:spacing w:after="0"/>
              <w:jc w:val="right"/>
              <w:rPr>
                <w:rFonts w:ascii="Tahoma" w:eastAsia="Times New Roman" w:hAnsi="Tahoma" w:cs="Tahoma"/>
                <w:color w:val="000000"/>
                <w:sz w:val="16"/>
                <w:szCs w:val="16"/>
              </w:rPr>
            </w:pPr>
            <w:r w:rsidRPr="009D3885">
              <w:rPr>
                <w:rFonts w:ascii="Tahoma" w:eastAsia="Times New Roman" w:hAnsi="Tahoma" w:cs="Tahoma"/>
                <w:color w:val="000000"/>
                <w:sz w:val="16"/>
                <w:szCs w:val="16"/>
              </w:rPr>
              <w:t>0</w:t>
            </w:r>
          </w:p>
        </w:tc>
      </w:tr>
    </w:tbl>
    <w:p w:rsidR="00BD4A6E" w:rsidRPr="001F667F" w:rsidRDefault="00BD4A6E" w:rsidP="009A5654">
      <w:pPr>
        <w:spacing w:after="0"/>
        <w:jc w:val="both"/>
        <w:rPr>
          <w:rFonts w:ascii="Times New Roman" w:hAnsi="Times New Roman" w:cs="Times New Roman"/>
        </w:rPr>
      </w:pPr>
    </w:p>
    <w:tbl>
      <w:tblPr>
        <w:tblW w:w="9923" w:type="dxa"/>
        <w:tblInd w:w="-176" w:type="dxa"/>
        <w:tblLayout w:type="fixed"/>
        <w:tblLook w:val="04A0" w:firstRow="1" w:lastRow="0" w:firstColumn="1" w:lastColumn="0" w:noHBand="0" w:noVBand="1"/>
      </w:tblPr>
      <w:tblGrid>
        <w:gridCol w:w="4537"/>
        <w:gridCol w:w="992"/>
        <w:gridCol w:w="992"/>
        <w:gridCol w:w="851"/>
        <w:gridCol w:w="709"/>
        <w:gridCol w:w="865"/>
        <w:gridCol w:w="977"/>
      </w:tblGrid>
      <w:tr w:rsidR="009A5654" w:rsidRPr="00070C97" w:rsidTr="005F727B">
        <w:trPr>
          <w:trHeight w:val="1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654" w:rsidRPr="00070C97" w:rsidRDefault="009A5654" w:rsidP="005745FF">
            <w:pPr>
              <w:spacing w:after="0" w:line="228" w:lineRule="auto"/>
              <w:rPr>
                <w:rFonts w:ascii="Arial" w:eastAsia="Times New Roman" w:hAnsi="Arial"/>
                <w:b/>
                <w:bCs/>
                <w:color w:val="FFFFFF" w:themeColor="background1"/>
                <w:sz w:val="24"/>
                <w:szCs w:val="24"/>
              </w:rPr>
            </w:pPr>
            <w:r w:rsidRPr="00A036BD">
              <w:rPr>
                <w:rFonts w:ascii="Arial" w:eastAsia="Times New Roman" w:hAnsi="Arial"/>
                <w:sz w:val="16"/>
                <w:szCs w:val="16"/>
              </w:rPr>
              <w:t xml:space="preserve">Inventory Year: </w:t>
            </w:r>
            <w:r>
              <w:rPr>
                <w:rFonts w:ascii="Arial" w:eastAsia="Times New Roman" w:hAnsi="Arial"/>
                <w:sz w:val="16"/>
                <w:szCs w:val="16"/>
              </w:rPr>
              <w:t>2010</w:t>
            </w:r>
          </w:p>
        </w:tc>
        <w:tc>
          <w:tcPr>
            <w:tcW w:w="5386" w:type="dxa"/>
            <w:gridSpan w:val="6"/>
            <w:tcBorders>
              <w:top w:val="nil"/>
              <w:left w:val="nil"/>
              <w:bottom w:val="single" w:sz="4" w:space="0" w:color="auto"/>
              <w:right w:val="single" w:sz="4" w:space="0" w:color="000000"/>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5F727B">
        <w:trPr>
          <w:trHeight w:val="255"/>
        </w:trPr>
        <w:tc>
          <w:tcPr>
            <w:tcW w:w="4537" w:type="dxa"/>
            <w:tcBorders>
              <w:top w:val="single" w:sz="4" w:space="0" w:color="auto"/>
              <w:left w:val="single" w:sz="4" w:space="0" w:color="auto"/>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sz w:val="20"/>
                <w:szCs w:val="20"/>
              </w:rPr>
            </w:pPr>
            <w:r w:rsidRPr="00070C97">
              <w:rPr>
                <w:rFonts w:ascii="Arial" w:eastAsia="Times New Roman" w:hAnsi="Arial"/>
                <w:b/>
                <w:bCs/>
                <w:color w:val="FFFFFF" w:themeColor="background1"/>
                <w:sz w:val="24"/>
                <w:szCs w:val="24"/>
              </w:rPr>
              <w:t>Catégories</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992"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851"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865"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745FF">
            <w:pPr>
              <w:spacing w:after="0" w:line="228" w:lineRule="auto"/>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5E6B38" w:rsidRPr="00070C97" w:rsidTr="005745FF">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hideMark/>
          </w:tcPr>
          <w:p w:rsidR="005E6B38" w:rsidRPr="00070C97" w:rsidRDefault="005E6B38" w:rsidP="005745FF">
            <w:pPr>
              <w:spacing w:after="0" w:line="216" w:lineRule="auto"/>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-432,897</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165,141</w:t>
            </w:r>
          </w:p>
        </w:tc>
        <w:tc>
          <w:tcPr>
            <w:tcW w:w="851"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4,359</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0,666</w:t>
            </w:r>
          </w:p>
        </w:tc>
        <w:tc>
          <w:tcPr>
            <w:tcW w:w="865"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11,108</w:t>
            </w:r>
          </w:p>
        </w:tc>
        <w:tc>
          <w:tcPr>
            <w:tcW w:w="977" w:type="dxa"/>
            <w:tcBorders>
              <w:top w:val="nil"/>
              <w:left w:val="nil"/>
              <w:bottom w:val="single" w:sz="4" w:space="0" w:color="auto"/>
              <w:right w:val="single" w:sz="4" w:space="0" w:color="auto"/>
            </w:tcBorders>
            <w:shd w:val="clear" w:color="FFFFFF" w:fill="90EE90"/>
            <w:noWrap/>
            <w:hideMark/>
          </w:tcPr>
          <w:p w:rsidR="005E6B38" w:rsidRPr="00070C97" w:rsidRDefault="005E6B38" w:rsidP="005E6B38">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5E6B38"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745FF">
            <w:pPr>
              <w:spacing w:after="0" w:line="216" w:lineRule="auto"/>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-438,030</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5E6B38" w:rsidRPr="005804CA" w:rsidRDefault="005E6B38" w:rsidP="005E6B38">
            <w:pPr>
              <w:spacing w:after="0" w:line="216" w:lineRule="auto"/>
              <w:jc w:val="right"/>
              <w:rPr>
                <w:rFonts w:ascii="Tahoma" w:eastAsia="Times New Roman" w:hAnsi="Tahoma" w:cs="Tahoma"/>
                <w:color w:val="FF0000"/>
                <w:sz w:val="16"/>
                <w:szCs w:val="16"/>
              </w:rPr>
            </w:pPr>
            <w:r w:rsidRPr="005804CA">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5E6B38"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745FF">
            <w:pPr>
              <w:autoSpaceDE w:val="0"/>
              <w:autoSpaceDN w:val="0"/>
              <w:adjustRightInd w:val="0"/>
              <w:spacing w:after="0" w:line="216" w:lineRule="auto"/>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297,447</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5E6B38" w:rsidRPr="005804CA" w:rsidRDefault="005E6B38" w:rsidP="005E6B38">
            <w:pPr>
              <w:spacing w:after="0" w:line="216" w:lineRule="auto"/>
              <w:jc w:val="right"/>
              <w:rPr>
                <w:rFonts w:ascii="Tahoma" w:eastAsia="Times New Roman" w:hAnsi="Tahoma" w:cs="Tahoma"/>
                <w:color w:val="000000"/>
                <w:sz w:val="16"/>
                <w:szCs w:val="16"/>
              </w:rPr>
            </w:pPr>
            <w:r w:rsidRPr="005804CA">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5E6B38" w:rsidRPr="00070C97" w:rsidRDefault="005E6B38"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3B3a Prairies restant prairies</w:t>
            </w:r>
          </w:p>
        </w:tc>
        <w:tc>
          <w:tcPr>
            <w:tcW w:w="992"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3B3b Terres converties en prairies</w:t>
            </w:r>
          </w:p>
        </w:tc>
        <w:tc>
          <w:tcPr>
            <w:tcW w:w="992" w:type="dxa"/>
            <w:tcBorders>
              <w:top w:val="nil"/>
              <w:left w:val="nil"/>
              <w:bottom w:val="single" w:sz="4" w:space="0" w:color="auto"/>
              <w:right w:val="single" w:sz="4" w:space="0" w:color="auto"/>
            </w:tcBorders>
            <w:shd w:val="clear" w:color="FFFFFF" w:fill="90EE90"/>
            <w:noWrap/>
            <w:hideMark/>
          </w:tcPr>
          <w:p w:rsidR="009A5654" w:rsidRPr="005804CA" w:rsidRDefault="009A5654" w:rsidP="005745FF">
            <w:pPr>
              <w:spacing w:after="0" w:line="216" w:lineRule="auto"/>
              <w:jc w:val="right"/>
              <w:rPr>
                <w:rFonts w:ascii="Tahoma" w:eastAsia="Times New Roman" w:hAnsi="Tahoma" w:cs="Tahoma"/>
                <w:color w:val="000000"/>
                <w:sz w:val="16"/>
                <w:szCs w:val="16"/>
              </w:rPr>
            </w:pPr>
            <w:r w:rsidRPr="005804CA">
              <w:rPr>
                <w:rFonts w:ascii="Tahoma" w:eastAsia="Times New Roman" w:hAnsi="Tahoma" w:cs="Tahoma"/>
                <w:color w:val="000000"/>
                <w:sz w:val="16"/>
                <w:szCs w:val="16"/>
              </w:rPr>
              <w:t>-1.1860</w:t>
            </w:r>
          </w:p>
        </w:tc>
        <w:tc>
          <w:tcPr>
            <w:tcW w:w="992" w:type="dxa"/>
            <w:tcBorders>
              <w:top w:val="nil"/>
              <w:left w:val="nil"/>
              <w:bottom w:val="single" w:sz="4" w:space="0" w:color="auto"/>
              <w:right w:val="single" w:sz="4" w:space="0" w:color="auto"/>
            </w:tcBorders>
            <w:shd w:val="clear" w:color="FFFFFF" w:fill="90EE9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51" w:type="dxa"/>
            <w:tcBorders>
              <w:top w:val="nil"/>
              <w:left w:val="nil"/>
              <w:bottom w:val="single" w:sz="4" w:space="0" w:color="auto"/>
              <w:right w:val="single" w:sz="4" w:space="0" w:color="auto"/>
            </w:tcBorders>
            <w:shd w:val="clear" w:color="FFFFFF" w:fill="90EE9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FFFFFF" w:fill="90EE9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FFFFFF" w:fill="90EE9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992" w:type="dxa"/>
            <w:tcBorders>
              <w:top w:val="nil"/>
              <w:left w:val="nil"/>
              <w:bottom w:val="single" w:sz="4" w:space="0" w:color="auto"/>
              <w:right w:val="single" w:sz="4" w:space="0" w:color="auto"/>
            </w:tcBorders>
            <w:shd w:val="clear" w:color="auto" w:fill="auto"/>
            <w:noWrap/>
            <w:hideMark/>
          </w:tcPr>
          <w:p w:rsidR="009A5654" w:rsidRPr="001B618D" w:rsidRDefault="009A5654" w:rsidP="005745FF">
            <w:pPr>
              <w:spacing w:after="0" w:line="216" w:lineRule="auto"/>
              <w:jc w:val="right"/>
              <w:rPr>
                <w:rFonts w:ascii="Tahoma" w:eastAsia="Times New Roman" w:hAnsi="Tahoma" w:cs="Tahoma"/>
                <w:color w:val="000000"/>
                <w:sz w:val="16"/>
                <w:szCs w:val="16"/>
              </w:rPr>
            </w:pPr>
            <w:r w:rsidRPr="001B618D">
              <w:rPr>
                <w:rFonts w:ascii="Tahoma" w:eastAsia="Times New Roman" w:hAnsi="Tahoma" w:cs="Tahoma"/>
                <w:color w:val="000000"/>
                <w:sz w:val="16"/>
                <w:szCs w:val="16"/>
              </w:rPr>
              <w:t>6.82</w:t>
            </w:r>
          </w:p>
        </w:tc>
        <w:tc>
          <w:tcPr>
            <w:tcW w:w="992"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992" w:type="dxa"/>
            <w:tcBorders>
              <w:top w:val="nil"/>
              <w:left w:val="nil"/>
              <w:bottom w:val="single" w:sz="4" w:space="0" w:color="auto"/>
              <w:right w:val="single" w:sz="4" w:space="0" w:color="auto"/>
            </w:tcBorders>
            <w:shd w:val="clear" w:color="auto" w:fill="auto"/>
            <w:noWrap/>
            <w:hideMark/>
          </w:tcPr>
          <w:p w:rsidR="009A5654" w:rsidRPr="001B618D" w:rsidRDefault="009A5654" w:rsidP="005745FF">
            <w:pPr>
              <w:spacing w:after="0" w:line="216" w:lineRule="auto"/>
              <w:jc w:val="right"/>
              <w:rPr>
                <w:rFonts w:ascii="Tahoma" w:eastAsia="Times New Roman" w:hAnsi="Tahoma" w:cs="Tahoma"/>
                <w:color w:val="000000"/>
                <w:sz w:val="16"/>
                <w:szCs w:val="16"/>
              </w:rPr>
            </w:pPr>
            <w:r w:rsidRPr="001B618D">
              <w:rPr>
                <w:rFonts w:ascii="Tahoma" w:eastAsia="Times New Roman" w:hAnsi="Tahoma" w:cs="Tahoma"/>
                <w:color w:val="000000"/>
                <w:sz w:val="16"/>
                <w:szCs w:val="16"/>
              </w:rPr>
              <w:t>-8.00</w:t>
            </w:r>
            <w:r>
              <w:rPr>
                <w:rFonts w:ascii="Tahoma" w:eastAsia="Times New Roman" w:hAnsi="Tahoma" w:cs="Tahoma"/>
                <w:color w:val="000000"/>
                <w:sz w:val="16"/>
                <w:szCs w:val="16"/>
              </w:rPr>
              <w:t>60</w:t>
            </w:r>
          </w:p>
        </w:tc>
        <w:tc>
          <w:tcPr>
            <w:tcW w:w="992"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3B3biii Terres humides converties en prairies</w:t>
            </w:r>
          </w:p>
        </w:tc>
        <w:tc>
          <w:tcPr>
            <w:tcW w:w="992"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spacing w:after="0" w:line="216" w:lineRule="auto"/>
              <w:ind w:left="616"/>
            </w:pPr>
            <w:r w:rsidRPr="00070C97">
              <w:rPr>
                <w:rFonts w:ascii="ArialMT" w:hAnsi="ArialMT" w:cs="ArialMT"/>
                <w:sz w:val="16"/>
                <w:szCs w:val="16"/>
              </w:rPr>
              <w:t>3B3bv Autres terres converties en prairies</w:t>
            </w:r>
          </w:p>
        </w:tc>
        <w:tc>
          <w:tcPr>
            <w:tcW w:w="992"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92"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851" w:type="dxa"/>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865"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5E6B38" w:rsidRPr="00070C97" w:rsidTr="005745FF">
        <w:trPr>
          <w:trHeight w:val="20"/>
        </w:trPr>
        <w:tc>
          <w:tcPr>
            <w:tcW w:w="4537" w:type="dxa"/>
            <w:tcBorders>
              <w:top w:val="nil"/>
              <w:left w:val="single" w:sz="4" w:space="0" w:color="auto"/>
              <w:bottom w:val="single" w:sz="4" w:space="0" w:color="auto"/>
              <w:right w:val="single" w:sz="4" w:space="0" w:color="auto"/>
            </w:tcBorders>
            <w:shd w:val="clear" w:color="FFFFFF" w:fill="D3D3D3"/>
            <w:noWrap/>
            <w:hideMark/>
          </w:tcPr>
          <w:p w:rsidR="005E6B38" w:rsidRPr="00070C97" w:rsidRDefault="005E6B38" w:rsidP="005745FF">
            <w:pPr>
              <w:spacing w:after="0" w:line="216" w:lineRule="auto"/>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5,1333</w:t>
            </w:r>
          </w:p>
        </w:tc>
        <w:tc>
          <w:tcPr>
            <w:tcW w:w="992"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1,2962</w:t>
            </w:r>
          </w:p>
        </w:tc>
        <w:tc>
          <w:tcPr>
            <w:tcW w:w="851"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4,3591</w:t>
            </w:r>
          </w:p>
        </w:tc>
        <w:tc>
          <w:tcPr>
            <w:tcW w:w="709"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0,6665</w:t>
            </w:r>
          </w:p>
        </w:tc>
        <w:tc>
          <w:tcPr>
            <w:tcW w:w="865"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11,108</w:t>
            </w:r>
          </w:p>
        </w:tc>
        <w:tc>
          <w:tcPr>
            <w:tcW w:w="977" w:type="dxa"/>
            <w:tcBorders>
              <w:top w:val="nil"/>
              <w:left w:val="nil"/>
              <w:bottom w:val="single" w:sz="4" w:space="0" w:color="auto"/>
              <w:right w:val="single" w:sz="4" w:space="0" w:color="auto"/>
            </w:tcBorders>
            <w:shd w:val="clear" w:color="FFFFFF" w:fill="90EE90"/>
            <w:noWrap/>
            <w:hideMark/>
          </w:tcPr>
          <w:p w:rsidR="005E6B38" w:rsidRPr="005E6B38" w:rsidRDefault="005E6B38" w:rsidP="005E6B38">
            <w:pPr>
              <w:spacing w:after="0" w:line="216" w:lineRule="auto"/>
              <w:jc w:val="right"/>
              <w:rPr>
                <w:rFonts w:ascii="Tahoma" w:eastAsia="Times New Roman" w:hAnsi="Tahoma" w:cs="Tahoma"/>
                <w:color w:val="FF0000"/>
                <w:sz w:val="16"/>
                <w:szCs w:val="16"/>
              </w:rPr>
            </w:pPr>
            <w:r w:rsidRPr="005E6B38">
              <w:rPr>
                <w:rFonts w:ascii="Tahoma" w:eastAsia="Times New Roman" w:hAnsi="Tahoma" w:cs="Tahoma"/>
                <w:color w:val="FF0000"/>
                <w:sz w:val="16"/>
                <w:szCs w:val="16"/>
              </w:rPr>
              <w:t>0</w:t>
            </w:r>
          </w:p>
        </w:tc>
      </w:tr>
      <w:tr w:rsidR="005E6B38" w:rsidRPr="00070C97" w:rsidTr="005E6B38">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5E6B38" w:rsidRPr="00070C97" w:rsidRDefault="005E6B38" w:rsidP="005745FF">
            <w:pPr>
              <w:autoSpaceDE w:val="0"/>
              <w:autoSpaceDN w:val="0"/>
              <w:adjustRightInd w:val="0"/>
              <w:spacing w:after="0" w:line="216" w:lineRule="auto"/>
              <w:ind w:left="474" w:right="-250"/>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5E6B38" w:rsidRPr="00532019" w:rsidRDefault="005E6B38" w:rsidP="005745FF">
            <w:pPr>
              <w:spacing w:after="0" w:line="216" w:lineRule="auto"/>
              <w:jc w:val="right"/>
              <w:rPr>
                <w:rFonts w:ascii="Tahoma" w:eastAsia="Times New Roman"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0,3930</w:t>
            </w:r>
          </w:p>
        </w:tc>
        <w:tc>
          <w:tcPr>
            <w:tcW w:w="851" w:type="dxa"/>
            <w:tcBorders>
              <w:top w:val="single" w:sz="4" w:space="0" w:color="auto"/>
              <w:left w:val="nil"/>
              <w:bottom w:val="single" w:sz="4" w:space="0" w:color="auto"/>
              <w:right w:val="single" w:sz="4" w:space="0" w:color="auto"/>
            </w:tcBorders>
            <w:shd w:val="clear" w:color="auto" w:fill="auto"/>
            <w:noWrap/>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0,0359</w:t>
            </w:r>
          </w:p>
        </w:tc>
        <w:tc>
          <w:tcPr>
            <w:tcW w:w="709" w:type="dxa"/>
            <w:tcBorders>
              <w:top w:val="single" w:sz="4" w:space="0" w:color="auto"/>
              <w:left w:val="nil"/>
              <w:bottom w:val="single" w:sz="4" w:space="0" w:color="auto"/>
              <w:right w:val="single" w:sz="4" w:space="0" w:color="auto"/>
            </w:tcBorders>
            <w:shd w:val="clear" w:color="auto" w:fill="auto"/>
            <w:noWrap/>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0,6665</w:t>
            </w:r>
          </w:p>
        </w:tc>
        <w:tc>
          <w:tcPr>
            <w:tcW w:w="865" w:type="dxa"/>
            <w:tcBorders>
              <w:top w:val="single" w:sz="4" w:space="0" w:color="auto"/>
              <w:left w:val="nil"/>
              <w:bottom w:val="single" w:sz="4" w:space="0" w:color="auto"/>
              <w:right w:val="single" w:sz="4" w:space="0" w:color="auto"/>
            </w:tcBorders>
            <w:shd w:val="clear" w:color="auto" w:fill="auto"/>
            <w:noWrap/>
          </w:tcPr>
          <w:p w:rsidR="005E6B38" w:rsidRPr="005E6B38" w:rsidRDefault="005E6B38" w:rsidP="005E6B38">
            <w:pPr>
              <w:spacing w:after="0" w:line="216" w:lineRule="auto"/>
              <w:jc w:val="right"/>
              <w:rPr>
                <w:rFonts w:ascii="Tahoma" w:eastAsia="Times New Roman" w:hAnsi="Tahoma" w:cs="Tahoma"/>
                <w:color w:val="000000"/>
                <w:sz w:val="16"/>
                <w:szCs w:val="16"/>
              </w:rPr>
            </w:pPr>
            <w:r w:rsidRPr="005E6B38">
              <w:rPr>
                <w:rFonts w:ascii="Tahoma" w:eastAsia="Times New Roman" w:hAnsi="Tahoma" w:cs="Tahoma"/>
                <w:color w:val="000000"/>
                <w:sz w:val="16"/>
                <w:szCs w:val="16"/>
              </w:rPr>
              <w:t>11,108</w:t>
            </w:r>
          </w:p>
        </w:tc>
        <w:tc>
          <w:tcPr>
            <w:tcW w:w="977" w:type="dxa"/>
            <w:tcBorders>
              <w:top w:val="single" w:sz="4" w:space="0" w:color="auto"/>
              <w:left w:val="nil"/>
              <w:bottom w:val="single" w:sz="4" w:space="0" w:color="auto"/>
              <w:right w:val="single" w:sz="4" w:space="0" w:color="auto"/>
            </w:tcBorders>
            <w:shd w:val="clear" w:color="auto" w:fill="auto"/>
            <w:noWrap/>
          </w:tcPr>
          <w:p w:rsidR="005E6B38" w:rsidRPr="00070C97" w:rsidRDefault="0013109A" w:rsidP="005745FF">
            <w:pPr>
              <w:spacing w:after="0" w:line="216" w:lineRule="auto"/>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13109A" w:rsidRPr="00070C97" w:rsidTr="005E6B38">
        <w:trPr>
          <w:trHeight w:val="20"/>
        </w:trPr>
        <w:tc>
          <w:tcPr>
            <w:tcW w:w="4537" w:type="dxa"/>
            <w:tcBorders>
              <w:top w:val="single" w:sz="4" w:space="0" w:color="auto"/>
              <w:left w:val="single" w:sz="4" w:space="0" w:color="auto"/>
              <w:bottom w:val="single" w:sz="4" w:space="0" w:color="auto"/>
              <w:right w:val="single" w:sz="4" w:space="0" w:color="auto"/>
            </w:tcBorders>
            <w:shd w:val="clear" w:color="FFFFFF" w:fill="D3D3D3"/>
            <w:noWrap/>
          </w:tcPr>
          <w:p w:rsidR="0013109A" w:rsidRPr="00F14AC6" w:rsidRDefault="0013109A" w:rsidP="00F14AC6">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13109A" w:rsidRPr="00532019" w:rsidRDefault="0013109A" w:rsidP="005745FF">
            <w:pPr>
              <w:spacing w:after="0" w:line="216" w:lineRule="auto"/>
              <w:jc w:val="right"/>
              <w:rPr>
                <w:rFonts w:ascii="Tahoma" w:eastAsia="Times New Roman" w:hAnsi="Tahoma" w:cs="Tahoma"/>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tcPr>
          <w:p w:rsidR="0013109A" w:rsidRPr="00532019" w:rsidRDefault="0013109A" w:rsidP="005745FF">
            <w:pPr>
              <w:spacing w:after="0" w:line="216" w:lineRule="auto"/>
              <w:jc w:val="right"/>
              <w:rPr>
                <w:rFonts w:ascii="Tahoma" w:eastAsia="Times New Roman" w:hAnsi="Tahoma" w:cs="Tahoma"/>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tcPr>
          <w:p w:rsidR="0013109A" w:rsidRPr="0013109A" w:rsidRDefault="0013109A" w:rsidP="00656B7B">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4,3232</w:t>
            </w:r>
          </w:p>
        </w:tc>
        <w:tc>
          <w:tcPr>
            <w:tcW w:w="709" w:type="dxa"/>
            <w:tcBorders>
              <w:top w:val="single" w:sz="4" w:space="0" w:color="auto"/>
              <w:left w:val="nil"/>
              <w:bottom w:val="single" w:sz="4" w:space="0" w:color="auto"/>
              <w:right w:val="single" w:sz="4" w:space="0" w:color="auto"/>
            </w:tcBorders>
            <w:shd w:val="clear" w:color="auto" w:fill="auto"/>
            <w:noWrap/>
          </w:tcPr>
          <w:p w:rsidR="0013109A" w:rsidRPr="0013109A" w:rsidRDefault="0013109A" w:rsidP="00656B7B">
            <w:pPr>
              <w:spacing w:after="0"/>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w:t>
            </w:r>
          </w:p>
        </w:tc>
        <w:tc>
          <w:tcPr>
            <w:tcW w:w="865" w:type="dxa"/>
            <w:tcBorders>
              <w:top w:val="single" w:sz="4" w:space="0" w:color="auto"/>
              <w:left w:val="nil"/>
              <w:bottom w:val="single" w:sz="4" w:space="0" w:color="auto"/>
              <w:right w:val="single" w:sz="4" w:space="0" w:color="auto"/>
            </w:tcBorders>
            <w:shd w:val="clear" w:color="auto" w:fill="auto"/>
            <w:noWrap/>
          </w:tcPr>
          <w:p w:rsidR="0013109A" w:rsidRPr="00070C97" w:rsidRDefault="0013109A"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tcBorders>
              <w:top w:val="single" w:sz="4" w:space="0" w:color="auto"/>
              <w:left w:val="nil"/>
              <w:bottom w:val="single" w:sz="4" w:space="0" w:color="auto"/>
              <w:right w:val="single" w:sz="4" w:space="0" w:color="auto"/>
            </w:tcBorders>
            <w:shd w:val="clear" w:color="auto" w:fill="auto"/>
            <w:noWrap/>
          </w:tcPr>
          <w:p w:rsidR="0013109A" w:rsidRPr="00070C97" w:rsidRDefault="0013109A"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bl>
    <w:p w:rsidR="00C33888" w:rsidRDefault="00C33888" w:rsidP="00BD4A6E">
      <w:pPr>
        <w:spacing w:after="0"/>
        <w:jc w:val="both"/>
        <w:rPr>
          <w:rFonts w:ascii="Times New Roman" w:hAnsi="Times New Roman" w:cs="Times New Roman"/>
        </w:rPr>
      </w:pPr>
    </w:p>
    <w:tbl>
      <w:tblPr>
        <w:tblW w:w="9923" w:type="dxa"/>
        <w:tblInd w:w="-176" w:type="dxa"/>
        <w:tblLayout w:type="fixed"/>
        <w:tblLook w:val="04A0" w:firstRow="1" w:lastRow="0" w:firstColumn="1" w:lastColumn="0" w:noHBand="0" w:noVBand="1"/>
      </w:tblPr>
      <w:tblGrid>
        <w:gridCol w:w="5260"/>
        <w:gridCol w:w="236"/>
        <w:gridCol w:w="615"/>
        <w:gridCol w:w="262"/>
        <w:gridCol w:w="446"/>
        <w:gridCol w:w="431"/>
        <w:gridCol w:w="278"/>
        <w:gridCol w:w="643"/>
        <w:gridCol w:w="66"/>
        <w:gridCol w:w="709"/>
        <w:gridCol w:w="146"/>
        <w:gridCol w:w="831"/>
      </w:tblGrid>
      <w:tr w:rsidR="009A5654" w:rsidRPr="00070C97" w:rsidTr="005F727B">
        <w:trPr>
          <w:trHeight w:val="255"/>
        </w:trPr>
        <w:tc>
          <w:tcPr>
            <w:tcW w:w="5260" w:type="dxa"/>
            <w:tcBorders>
              <w:top w:val="nil"/>
              <w:left w:val="nil"/>
              <w:bottom w:val="single" w:sz="4" w:space="0" w:color="auto"/>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r w:rsidRPr="00070C97">
              <w:rPr>
                <w:rFonts w:ascii="Arial" w:eastAsia="Times New Roman" w:hAnsi="Arial"/>
                <w:sz w:val="20"/>
                <w:szCs w:val="20"/>
              </w:rPr>
              <w:t>Inventory Year: 2015</w:t>
            </w:r>
          </w:p>
        </w:tc>
        <w:tc>
          <w:tcPr>
            <w:tcW w:w="236" w:type="dxa"/>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921"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921" w:type="dxa"/>
            <w:gridSpan w:val="3"/>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31" w:type="dxa"/>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r>
      <w:tr w:rsidR="009A5654" w:rsidRPr="00070C97" w:rsidTr="00C33888">
        <w:trPr>
          <w:trHeight w:val="57"/>
        </w:trPr>
        <w:tc>
          <w:tcPr>
            <w:tcW w:w="5260"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4663" w:type="dxa"/>
            <w:gridSpan w:val="11"/>
            <w:tcBorders>
              <w:top w:val="nil"/>
              <w:left w:val="nil"/>
              <w:bottom w:val="single" w:sz="4" w:space="0" w:color="auto"/>
              <w:right w:val="single" w:sz="4" w:space="0" w:color="000000"/>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C33888">
        <w:trPr>
          <w:trHeight w:val="57"/>
        </w:trPr>
        <w:tc>
          <w:tcPr>
            <w:tcW w:w="5260"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C33888">
            <w:pPr>
              <w:spacing w:after="0" w:line="228" w:lineRule="auto"/>
              <w:rPr>
                <w:rFonts w:ascii="Arial" w:eastAsia="Times New Roman" w:hAnsi="Arial"/>
                <w:sz w:val="20"/>
                <w:szCs w:val="20"/>
              </w:rPr>
            </w:pPr>
          </w:p>
        </w:tc>
        <w:tc>
          <w:tcPr>
            <w:tcW w:w="851"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708"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C33888">
            <w:pPr>
              <w:spacing w:after="0" w:line="228" w:lineRule="auto"/>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spacing w:after="0" w:line="216" w:lineRule="auto"/>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851"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-651,529</w:t>
            </w:r>
          </w:p>
        </w:tc>
        <w:tc>
          <w:tcPr>
            <w:tcW w:w="708"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ind w:left="-57" w:right="-57"/>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190,169</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5,066</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0,310</w:t>
            </w:r>
          </w:p>
        </w:tc>
        <w:tc>
          <w:tcPr>
            <w:tcW w:w="709" w:type="dxa"/>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5,171</w:t>
            </w:r>
          </w:p>
        </w:tc>
        <w:tc>
          <w:tcPr>
            <w:tcW w:w="977"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spacing w:after="0" w:line="216" w:lineRule="auto"/>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851"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-659,337</w:t>
            </w:r>
          </w:p>
        </w:tc>
        <w:tc>
          <w:tcPr>
            <w:tcW w:w="708"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FF0000"/>
                <w:sz w:val="16"/>
                <w:szCs w:val="16"/>
              </w:rPr>
            </w:pPr>
            <w:r w:rsidRPr="0013109A">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autoSpaceDE w:val="0"/>
              <w:autoSpaceDN w:val="0"/>
              <w:adjustRightInd w:val="0"/>
              <w:spacing w:after="0" w:line="216" w:lineRule="auto"/>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851"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146,939</w:t>
            </w:r>
          </w:p>
        </w:tc>
        <w:tc>
          <w:tcPr>
            <w:tcW w:w="708"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3B3a Prairies restant prairies</w:t>
            </w:r>
          </w:p>
        </w:tc>
        <w:tc>
          <w:tcPr>
            <w:tcW w:w="851"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3B3b Terres converties en prairies</w:t>
            </w:r>
          </w:p>
        </w:tc>
        <w:tc>
          <w:tcPr>
            <w:tcW w:w="851"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146,939</w:t>
            </w:r>
          </w:p>
        </w:tc>
        <w:tc>
          <w:tcPr>
            <w:tcW w:w="708" w:type="dxa"/>
            <w:gridSpan w:val="2"/>
            <w:tcBorders>
              <w:top w:val="nil"/>
              <w:left w:val="nil"/>
              <w:bottom w:val="single" w:sz="4" w:space="0" w:color="auto"/>
              <w:right w:val="single" w:sz="4" w:space="0" w:color="auto"/>
            </w:tcBorders>
            <w:shd w:val="clear" w:color="FFFFFF" w:fill="90EE90"/>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E6B38">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5,633</w:t>
            </w:r>
          </w:p>
        </w:tc>
        <w:tc>
          <w:tcPr>
            <w:tcW w:w="708" w:type="dxa"/>
            <w:gridSpan w:val="2"/>
            <w:tcBorders>
              <w:top w:val="nil"/>
              <w:left w:val="nil"/>
              <w:bottom w:val="single" w:sz="4" w:space="0" w:color="auto"/>
              <w:right w:val="single" w:sz="4" w:space="0" w:color="auto"/>
            </w:tcBorders>
            <w:shd w:val="clear" w:color="FFFFFF" w:fill="C0C0C0"/>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p>
        </w:tc>
        <w:tc>
          <w:tcPr>
            <w:tcW w:w="709" w:type="dxa"/>
            <w:gridSpan w:val="2"/>
            <w:tcBorders>
              <w:top w:val="nil"/>
              <w:left w:val="nil"/>
              <w:bottom w:val="single" w:sz="4" w:space="0" w:color="auto"/>
              <w:right w:val="single" w:sz="4" w:space="0" w:color="auto"/>
            </w:tcBorders>
            <w:shd w:val="clear" w:color="FFFFFF" w:fill="C0C0C0"/>
            <w:noWrap/>
            <w:hideMark/>
          </w:tcPr>
          <w:p w:rsidR="0013109A" w:rsidRPr="00070C97" w:rsidRDefault="0013109A" w:rsidP="005E6B38">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13109A" w:rsidRPr="0013109A" w:rsidRDefault="0013109A" w:rsidP="0013109A">
            <w:pPr>
              <w:spacing w:after="0" w:line="216" w:lineRule="auto"/>
              <w:jc w:val="right"/>
              <w:rPr>
                <w:rFonts w:ascii="Tahoma" w:eastAsia="Times New Roman" w:hAnsi="Tahoma" w:cs="Tahoma"/>
                <w:color w:val="000000"/>
                <w:sz w:val="16"/>
                <w:szCs w:val="16"/>
              </w:rPr>
            </w:pPr>
            <w:r w:rsidRPr="0013109A">
              <w:rPr>
                <w:rFonts w:ascii="Tahoma" w:eastAsia="Times New Roman" w:hAnsi="Tahoma" w:cs="Tahoma"/>
                <w:color w:val="000000"/>
                <w:sz w:val="16"/>
                <w:szCs w:val="16"/>
              </w:rPr>
              <w:t>-53,052</w:t>
            </w:r>
          </w:p>
        </w:tc>
        <w:tc>
          <w:tcPr>
            <w:tcW w:w="708" w:type="dxa"/>
            <w:gridSpan w:val="2"/>
            <w:tcBorders>
              <w:top w:val="nil"/>
              <w:left w:val="nil"/>
              <w:bottom w:val="single" w:sz="4" w:space="0" w:color="auto"/>
              <w:right w:val="single" w:sz="4" w:space="0" w:color="auto"/>
            </w:tcBorders>
            <w:shd w:val="clear" w:color="FFFFFF" w:fill="C0C0C0"/>
            <w:noWrap/>
            <w:hideMark/>
          </w:tcPr>
          <w:p w:rsidR="0013109A" w:rsidRPr="0013109A" w:rsidRDefault="0013109A" w:rsidP="0013109A">
            <w:pPr>
              <w:spacing w:after="0" w:line="216" w:lineRule="auto"/>
              <w:ind w:left="-57"/>
              <w:jc w:val="right"/>
              <w:rPr>
                <w:rFonts w:ascii="Tahoma" w:eastAsia="Times New Roman" w:hAnsi="Tahoma" w:cs="Tahoma"/>
                <w:color w:val="000000"/>
                <w:sz w:val="16"/>
                <w:szCs w:val="16"/>
              </w:rPr>
            </w:pPr>
          </w:p>
        </w:tc>
        <w:tc>
          <w:tcPr>
            <w:tcW w:w="709" w:type="dxa"/>
            <w:gridSpan w:val="2"/>
            <w:tcBorders>
              <w:top w:val="nil"/>
              <w:left w:val="nil"/>
              <w:bottom w:val="single" w:sz="4" w:space="0" w:color="auto"/>
              <w:right w:val="single" w:sz="4" w:space="0" w:color="auto"/>
            </w:tcBorders>
            <w:shd w:val="clear" w:color="FFFFFF" w:fill="C0C0C0"/>
            <w:noWrap/>
            <w:hideMark/>
          </w:tcPr>
          <w:p w:rsidR="0013109A" w:rsidRPr="00070C97" w:rsidRDefault="0013109A" w:rsidP="005E6B38">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3109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13109A" w:rsidRPr="00070C97" w:rsidRDefault="0013109A"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3B3biii Terres humides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13109A" w:rsidRPr="009F396A" w:rsidRDefault="0013109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13109A" w:rsidRPr="009F396A" w:rsidRDefault="0013109A">
            <w:pPr>
              <w:jc w:val="right"/>
              <w:rPr>
                <w:rFonts w:ascii="Tahoma" w:eastAsia="Times New Roman" w:hAnsi="Tahoma" w:cs="Tahoma"/>
                <w:color w:val="000000"/>
                <w:sz w:val="16"/>
                <w:szCs w:val="16"/>
              </w:rPr>
            </w:pPr>
          </w:p>
        </w:tc>
        <w:tc>
          <w:tcPr>
            <w:tcW w:w="709" w:type="dxa"/>
            <w:gridSpan w:val="2"/>
            <w:tcBorders>
              <w:top w:val="nil"/>
              <w:left w:val="nil"/>
              <w:bottom w:val="single" w:sz="4" w:space="0" w:color="auto"/>
              <w:right w:val="single" w:sz="4" w:space="0" w:color="auto"/>
            </w:tcBorders>
            <w:shd w:val="clear" w:color="FFFFFF" w:fill="C0C0C0"/>
            <w:noWrap/>
            <w:hideMark/>
          </w:tcPr>
          <w:p w:rsidR="0013109A" w:rsidRPr="00070C97" w:rsidRDefault="0013109A" w:rsidP="005E6B38">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13109A" w:rsidRPr="00070C97" w:rsidRDefault="0013109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745FF">
            <w:pPr>
              <w:autoSpaceDE w:val="0"/>
              <w:autoSpaceDN w:val="0"/>
              <w:adjustRightInd w:val="0"/>
              <w:spacing w:after="0" w:line="216" w:lineRule="auto"/>
              <w:ind w:left="616"/>
              <w:rPr>
                <w:rFonts w:ascii="ArialMT" w:hAnsi="ArialMT" w:cs="ArialMT"/>
                <w:sz w:val="16"/>
                <w:szCs w:val="16"/>
              </w:rPr>
            </w:pPr>
            <w:r w:rsidRPr="00070C97">
              <w:rPr>
                <w:rFonts w:ascii="ArialMT" w:hAnsi="ArialMT" w:cs="ArialMT"/>
                <w:sz w:val="16"/>
                <w:szCs w:val="16"/>
              </w:rPr>
              <w:t>3B3biv Établissements convertis en prairies</w:t>
            </w:r>
          </w:p>
        </w:tc>
        <w:tc>
          <w:tcPr>
            <w:tcW w:w="851"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745FF">
            <w:pPr>
              <w:spacing w:after="0" w:line="216" w:lineRule="auto"/>
              <w:ind w:left="616"/>
            </w:pPr>
            <w:r w:rsidRPr="00070C97">
              <w:rPr>
                <w:rFonts w:ascii="ArialMT" w:hAnsi="ArialMT" w:cs="ArialMT"/>
                <w:sz w:val="16"/>
                <w:szCs w:val="16"/>
              </w:rPr>
              <w:t>3B3bv Autres terres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194,358</w:t>
            </w:r>
          </w:p>
        </w:tc>
        <w:tc>
          <w:tcPr>
            <w:tcW w:w="708" w:type="dxa"/>
            <w:gridSpan w:val="2"/>
            <w:tcBorders>
              <w:top w:val="nil"/>
              <w:left w:val="nil"/>
              <w:bottom w:val="single" w:sz="4" w:space="0" w:color="auto"/>
              <w:right w:val="single" w:sz="4" w:space="0" w:color="auto"/>
            </w:tcBorders>
            <w:shd w:val="clear" w:color="FFFFFF" w:fill="C0C0C0"/>
            <w:noWrap/>
            <w:hideMark/>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F396A" w:rsidRPr="00070C97" w:rsidRDefault="009F396A" w:rsidP="009F396A">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745FF">
            <w:pPr>
              <w:spacing w:after="0" w:line="216" w:lineRule="auto"/>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745FF">
        <w:trPr>
          <w:trHeight w:val="20"/>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745FF">
            <w:pPr>
              <w:spacing w:after="0" w:line="216" w:lineRule="auto"/>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851"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7,8085</w:t>
            </w:r>
          </w:p>
        </w:tc>
        <w:tc>
          <w:tcPr>
            <w:tcW w:w="708"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4,0237</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5,0664</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0,3103</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5,1713</w:t>
            </w:r>
          </w:p>
        </w:tc>
        <w:tc>
          <w:tcPr>
            <w:tcW w:w="977"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5745FF">
            <w:pPr>
              <w:spacing w:after="0" w:line="216" w:lineRule="auto"/>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w:t>
            </w:r>
          </w:p>
        </w:tc>
      </w:tr>
      <w:tr w:rsidR="009F396A" w:rsidRPr="00070C97" w:rsidTr="009F396A">
        <w:trPr>
          <w:trHeight w:val="20"/>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9F396A" w:rsidRPr="00070C97" w:rsidRDefault="009F396A" w:rsidP="005745FF">
            <w:pPr>
              <w:autoSpaceDE w:val="0"/>
              <w:autoSpaceDN w:val="0"/>
              <w:adjustRightInd w:val="0"/>
              <w:spacing w:after="0" w:line="216" w:lineRule="auto"/>
              <w:ind w:left="474"/>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9F396A" w:rsidRPr="00070C97" w:rsidRDefault="009F396A" w:rsidP="005745FF">
            <w:pPr>
              <w:spacing w:after="0" w:line="216" w:lineRule="auto"/>
              <w:jc w:val="right"/>
              <w:rPr>
                <w:rFonts w:ascii="Tahoma"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0,1830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0,0167</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0,3103</w:t>
            </w:r>
          </w:p>
        </w:tc>
        <w:tc>
          <w:tcPr>
            <w:tcW w:w="709" w:type="dxa"/>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5,1713</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9F396A" w:rsidRPr="00070C97" w:rsidRDefault="009F396A" w:rsidP="005745FF">
            <w:pPr>
              <w:spacing w:after="0" w:line="216" w:lineRule="auto"/>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9F396A" w:rsidRPr="00070C97" w:rsidTr="009F396A">
        <w:trPr>
          <w:trHeight w:val="20"/>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9F396A" w:rsidRPr="00F14AC6" w:rsidRDefault="009F396A"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9F396A" w:rsidRPr="00070C97" w:rsidRDefault="009F396A" w:rsidP="005745FF">
            <w:pPr>
              <w:spacing w:after="0" w:line="216" w:lineRule="auto"/>
              <w:jc w:val="right"/>
              <w:rPr>
                <w:rFonts w:ascii="Tahoma"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9F396A" w:rsidRPr="004528A8" w:rsidRDefault="009F396A" w:rsidP="005745FF">
            <w:pPr>
              <w:spacing w:after="0" w:line="216" w:lineRule="auto"/>
              <w:jc w:val="right"/>
              <w:rPr>
                <w:rFonts w:ascii="Tahoma" w:eastAsia="Times New Roman" w:hAnsi="Tahoma" w:cs="Tahoma"/>
                <w:color w:val="000000"/>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5,0497</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9F396A" w:rsidRPr="009F396A" w:rsidRDefault="009F396A" w:rsidP="009F396A">
            <w:pPr>
              <w:spacing w:after="0" w:line="216" w:lineRule="auto"/>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r>
    </w:tbl>
    <w:p w:rsidR="005745FF" w:rsidRDefault="005745FF" w:rsidP="00FA743C">
      <w:pPr>
        <w:spacing w:after="0"/>
        <w:jc w:val="both"/>
        <w:rPr>
          <w:rFonts w:ascii="Times New Roman" w:hAnsi="Times New Roman" w:cs="Times New Roman"/>
        </w:rPr>
      </w:pPr>
    </w:p>
    <w:p w:rsidR="005745FF" w:rsidRDefault="005745FF">
      <w:pPr>
        <w:rPr>
          <w:rFonts w:ascii="Times New Roman" w:hAnsi="Times New Roman" w:cs="Times New Roman"/>
        </w:rPr>
      </w:pPr>
      <w:r>
        <w:rPr>
          <w:rFonts w:ascii="Times New Roman" w:hAnsi="Times New Roman" w:cs="Times New Roman"/>
        </w:rPr>
        <w:br w:type="page"/>
      </w:r>
    </w:p>
    <w:tbl>
      <w:tblPr>
        <w:tblW w:w="9923" w:type="dxa"/>
        <w:tblInd w:w="-176" w:type="dxa"/>
        <w:tblLayout w:type="fixed"/>
        <w:tblLook w:val="04A0" w:firstRow="1" w:lastRow="0" w:firstColumn="1" w:lastColumn="0" w:noHBand="0" w:noVBand="1"/>
      </w:tblPr>
      <w:tblGrid>
        <w:gridCol w:w="5260"/>
        <w:gridCol w:w="236"/>
        <w:gridCol w:w="615"/>
        <w:gridCol w:w="262"/>
        <w:gridCol w:w="446"/>
        <w:gridCol w:w="431"/>
        <w:gridCol w:w="278"/>
        <w:gridCol w:w="643"/>
        <w:gridCol w:w="66"/>
        <w:gridCol w:w="709"/>
        <w:gridCol w:w="146"/>
        <w:gridCol w:w="831"/>
      </w:tblGrid>
      <w:tr w:rsidR="009A5654" w:rsidRPr="00070C97" w:rsidTr="005F727B">
        <w:trPr>
          <w:trHeight w:val="255"/>
        </w:trPr>
        <w:tc>
          <w:tcPr>
            <w:tcW w:w="5260" w:type="dxa"/>
            <w:tcBorders>
              <w:top w:val="nil"/>
              <w:left w:val="nil"/>
              <w:bottom w:val="single" w:sz="4" w:space="0" w:color="auto"/>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r w:rsidRPr="00070C97">
              <w:rPr>
                <w:rFonts w:ascii="Arial" w:eastAsia="Times New Roman" w:hAnsi="Arial"/>
                <w:sz w:val="20"/>
                <w:szCs w:val="20"/>
              </w:rPr>
              <w:lastRenderedPageBreak/>
              <w:t>Inventory Year: 201</w:t>
            </w:r>
            <w:r>
              <w:rPr>
                <w:rFonts w:ascii="Arial" w:eastAsia="Times New Roman" w:hAnsi="Arial"/>
                <w:sz w:val="20"/>
                <w:szCs w:val="20"/>
              </w:rPr>
              <w:t>8</w:t>
            </w:r>
          </w:p>
        </w:tc>
        <w:tc>
          <w:tcPr>
            <w:tcW w:w="236" w:type="dxa"/>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921" w:type="dxa"/>
            <w:gridSpan w:val="2"/>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921" w:type="dxa"/>
            <w:gridSpan w:val="3"/>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c>
          <w:tcPr>
            <w:tcW w:w="831" w:type="dxa"/>
            <w:tcBorders>
              <w:top w:val="nil"/>
              <w:left w:val="nil"/>
              <w:bottom w:val="nil"/>
              <w:right w:val="nil"/>
            </w:tcBorders>
            <w:shd w:val="clear" w:color="auto" w:fill="auto"/>
            <w:noWrap/>
            <w:vAlign w:val="bottom"/>
            <w:hideMark/>
          </w:tcPr>
          <w:p w:rsidR="009A5654" w:rsidRPr="00070C97" w:rsidRDefault="009A5654" w:rsidP="005F727B">
            <w:pPr>
              <w:spacing w:after="0"/>
              <w:rPr>
                <w:rFonts w:ascii="Arial" w:eastAsia="Times New Roman" w:hAnsi="Arial"/>
                <w:sz w:val="20"/>
                <w:szCs w:val="20"/>
              </w:rPr>
            </w:pPr>
          </w:p>
        </w:tc>
      </w:tr>
      <w:tr w:rsidR="009A5654" w:rsidRPr="00070C97" w:rsidTr="005F727B">
        <w:trPr>
          <w:trHeight w:val="255"/>
        </w:trPr>
        <w:tc>
          <w:tcPr>
            <w:tcW w:w="5260" w:type="dxa"/>
            <w:vMerge w:val="restart"/>
            <w:tcBorders>
              <w:top w:val="nil"/>
              <w:left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4663" w:type="dxa"/>
            <w:gridSpan w:val="11"/>
            <w:tcBorders>
              <w:top w:val="nil"/>
              <w:left w:val="nil"/>
              <w:bottom w:val="single" w:sz="4" w:space="0" w:color="auto"/>
              <w:right w:val="single" w:sz="4" w:space="0" w:color="000000"/>
            </w:tcBorders>
            <w:shd w:val="clear" w:color="FFFFFF" w:fill="5987D6"/>
            <w:vAlign w:val="center"/>
            <w:hideMark/>
          </w:tcPr>
          <w:p w:rsidR="009A5654" w:rsidRPr="00070C97" w:rsidRDefault="009A5654"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p>
        </w:tc>
      </w:tr>
      <w:tr w:rsidR="009A5654" w:rsidRPr="00070C97" w:rsidTr="005F727B">
        <w:trPr>
          <w:trHeight w:val="255"/>
        </w:trPr>
        <w:tc>
          <w:tcPr>
            <w:tcW w:w="5260" w:type="dxa"/>
            <w:vMerge/>
            <w:tcBorders>
              <w:left w:val="single" w:sz="4" w:space="0" w:color="auto"/>
              <w:bottom w:val="single" w:sz="4" w:space="0" w:color="000000"/>
              <w:right w:val="single" w:sz="4" w:space="0" w:color="auto"/>
            </w:tcBorders>
            <w:shd w:val="clear" w:color="FFFFFF" w:fill="5987D6"/>
            <w:vAlign w:val="center"/>
            <w:hideMark/>
          </w:tcPr>
          <w:p w:rsidR="009A5654" w:rsidRPr="00070C97" w:rsidRDefault="009A5654" w:rsidP="005F727B">
            <w:pPr>
              <w:spacing w:after="0"/>
              <w:rPr>
                <w:rFonts w:ascii="Arial" w:eastAsia="Times New Roman" w:hAnsi="Arial"/>
                <w:sz w:val="20"/>
                <w:szCs w:val="20"/>
              </w:rPr>
            </w:pPr>
          </w:p>
        </w:tc>
        <w:tc>
          <w:tcPr>
            <w:tcW w:w="851"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708"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709" w:type="dxa"/>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gridSpan w:val="2"/>
            <w:tcBorders>
              <w:top w:val="nil"/>
              <w:left w:val="nil"/>
              <w:bottom w:val="single" w:sz="4" w:space="0" w:color="auto"/>
              <w:right w:val="single" w:sz="4" w:space="0" w:color="auto"/>
            </w:tcBorders>
            <w:shd w:val="clear" w:color="FFFFFF" w:fill="5987D6"/>
            <w:vAlign w:val="center"/>
            <w:hideMark/>
          </w:tcPr>
          <w:p w:rsidR="009A5654" w:rsidRPr="00070C97" w:rsidRDefault="009A5654" w:rsidP="005F727B">
            <w:pPr>
              <w:spacing w:after="0"/>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851"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-719,408</w:t>
            </w:r>
          </w:p>
        </w:tc>
        <w:tc>
          <w:tcPr>
            <w:tcW w:w="708"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ind w:left="-57" w:right="-57"/>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206,175</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5,613</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0,544</w:t>
            </w:r>
          </w:p>
        </w:tc>
        <w:tc>
          <w:tcPr>
            <w:tcW w:w="709" w:type="dxa"/>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9,074</w:t>
            </w:r>
          </w:p>
        </w:tc>
        <w:tc>
          <w:tcPr>
            <w:tcW w:w="977"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851"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-729,346</w:t>
            </w:r>
          </w:p>
        </w:tc>
        <w:tc>
          <w:tcPr>
            <w:tcW w:w="708"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FF0000"/>
                <w:sz w:val="16"/>
                <w:szCs w:val="16"/>
              </w:rPr>
            </w:pPr>
            <w:r w:rsidRPr="009F396A">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9F396A">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851"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133,014</w:t>
            </w:r>
          </w:p>
        </w:tc>
        <w:tc>
          <w:tcPr>
            <w:tcW w:w="708"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3B3a Prairies restant prairies</w:t>
            </w:r>
          </w:p>
        </w:tc>
        <w:tc>
          <w:tcPr>
            <w:tcW w:w="851"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3B3b Terres converties en prairies</w:t>
            </w:r>
          </w:p>
        </w:tc>
        <w:tc>
          <w:tcPr>
            <w:tcW w:w="851"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133,014</w:t>
            </w:r>
          </w:p>
        </w:tc>
        <w:tc>
          <w:tcPr>
            <w:tcW w:w="708" w:type="dxa"/>
            <w:gridSpan w:val="2"/>
            <w:tcBorders>
              <w:top w:val="nil"/>
              <w:left w:val="nil"/>
              <w:bottom w:val="single" w:sz="4" w:space="0" w:color="auto"/>
              <w:right w:val="single" w:sz="4" w:space="0" w:color="auto"/>
            </w:tcBorders>
            <w:shd w:val="clear" w:color="FFFFFF" w:fill="90EE9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11,083</w:t>
            </w:r>
          </w:p>
        </w:tc>
        <w:tc>
          <w:tcPr>
            <w:tcW w:w="708" w:type="dxa"/>
            <w:gridSpan w:val="2"/>
            <w:tcBorders>
              <w:top w:val="nil"/>
              <w:left w:val="nil"/>
              <w:bottom w:val="single" w:sz="4" w:space="0" w:color="auto"/>
              <w:right w:val="single" w:sz="4" w:space="0" w:color="auto"/>
            </w:tcBorders>
            <w:shd w:val="clear" w:color="FFFFFF" w:fill="C0C0C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-46,036</w:t>
            </w:r>
          </w:p>
        </w:tc>
        <w:tc>
          <w:tcPr>
            <w:tcW w:w="708" w:type="dxa"/>
            <w:gridSpan w:val="2"/>
            <w:tcBorders>
              <w:top w:val="nil"/>
              <w:left w:val="nil"/>
              <w:bottom w:val="single" w:sz="4" w:space="0" w:color="auto"/>
              <w:right w:val="single" w:sz="4" w:space="0" w:color="auto"/>
            </w:tcBorders>
            <w:shd w:val="clear" w:color="FFFFFF" w:fill="C0C0C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F396A"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F396A" w:rsidRPr="00070C97" w:rsidRDefault="009F396A"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3B3biii Terres humides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F396A" w:rsidRPr="009F396A" w:rsidRDefault="009F396A" w:rsidP="009F396A">
            <w:pPr>
              <w:spacing w:after="0"/>
              <w:jc w:val="right"/>
              <w:rPr>
                <w:rFonts w:ascii="Tahoma" w:eastAsia="Times New Roman" w:hAnsi="Tahoma" w:cs="Tahoma"/>
                <w:color w:val="000000"/>
                <w:sz w:val="16"/>
                <w:szCs w:val="16"/>
              </w:rPr>
            </w:pPr>
            <w:r w:rsidRPr="009F396A">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F396A" w:rsidRPr="00070C97" w:rsidRDefault="009F396A"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3B3biv Établissements convertis en prairies</w:t>
            </w:r>
          </w:p>
        </w:tc>
        <w:tc>
          <w:tcPr>
            <w:tcW w:w="851"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9A5654"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9A5654" w:rsidRPr="00070C97" w:rsidRDefault="009A5654" w:rsidP="005F727B">
            <w:pPr>
              <w:spacing w:after="0"/>
              <w:ind w:left="616"/>
            </w:pPr>
            <w:r w:rsidRPr="00070C97">
              <w:rPr>
                <w:rFonts w:ascii="ArialMT" w:hAnsi="ArialMT" w:cs="ArialMT"/>
                <w:sz w:val="16"/>
                <w:szCs w:val="16"/>
              </w:rPr>
              <w:t>3B3bv Autres terres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9A5654" w:rsidRPr="00070C97" w:rsidRDefault="009A5654"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84A24"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184A24" w:rsidRPr="00070C97" w:rsidRDefault="00184A24"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851" w:type="dxa"/>
            <w:gridSpan w:val="2"/>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9,9381</w:t>
            </w:r>
          </w:p>
        </w:tc>
        <w:tc>
          <w:tcPr>
            <w:tcW w:w="708" w:type="dxa"/>
            <w:gridSpan w:val="2"/>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3,9608</w:t>
            </w:r>
          </w:p>
        </w:tc>
        <w:tc>
          <w:tcPr>
            <w:tcW w:w="709" w:type="dxa"/>
            <w:gridSpan w:val="2"/>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5,6133</w:t>
            </w:r>
          </w:p>
        </w:tc>
        <w:tc>
          <w:tcPr>
            <w:tcW w:w="709" w:type="dxa"/>
            <w:gridSpan w:val="2"/>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0,5444</w:t>
            </w:r>
          </w:p>
        </w:tc>
        <w:tc>
          <w:tcPr>
            <w:tcW w:w="709" w:type="dxa"/>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9,0741</w:t>
            </w:r>
          </w:p>
        </w:tc>
        <w:tc>
          <w:tcPr>
            <w:tcW w:w="977" w:type="dxa"/>
            <w:gridSpan w:val="2"/>
            <w:tcBorders>
              <w:top w:val="nil"/>
              <w:left w:val="nil"/>
              <w:bottom w:val="single" w:sz="4" w:space="0" w:color="auto"/>
              <w:right w:val="single" w:sz="4" w:space="0" w:color="auto"/>
            </w:tcBorders>
            <w:shd w:val="clear" w:color="FFFFFF" w:fill="90EE90"/>
            <w:noWrap/>
            <w:hideMark/>
          </w:tcPr>
          <w:p w:rsidR="00184A24" w:rsidRPr="00184A24" w:rsidRDefault="00184A24" w:rsidP="00184A24">
            <w:pPr>
              <w:spacing w:after="0"/>
              <w:jc w:val="right"/>
              <w:rPr>
                <w:rFonts w:ascii="Tahoma" w:eastAsia="Times New Roman" w:hAnsi="Tahoma" w:cs="Tahoma"/>
                <w:color w:val="FF0000"/>
                <w:sz w:val="16"/>
                <w:szCs w:val="16"/>
              </w:rPr>
            </w:pPr>
            <w:r w:rsidRPr="00184A24">
              <w:rPr>
                <w:rFonts w:ascii="Tahoma" w:eastAsia="Times New Roman" w:hAnsi="Tahoma" w:cs="Tahoma"/>
                <w:color w:val="FF0000"/>
                <w:sz w:val="16"/>
                <w:szCs w:val="16"/>
              </w:rPr>
              <w:t>0</w:t>
            </w:r>
          </w:p>
        </w:tc>
      </w:tr>
      <w:tr w:rsidR="00184A24" w:rsidRPr="00070C97" w:rsidTr="00184A24">
        <w:trPr>
          <w:trHeight w:val="57"/>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184A24" w:rsidRPr="00070C97" w:rsidRDefault="00184A24"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184A24" w:rsidRPr="00A036BD" w:rsidRDefault="00184A24" w:rsidP="00656B7B">
            <w:pPr>
              <w:spacing w:after="0"/>
              <w:jc w:val="right"/>
              <w:rPr>
                <w:rFonts w:ascii="Tahoma" w:eastAsia="Times New Roman"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0,3211</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0,0293</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0,5444</w:t>
            </w:r>
          </w:p>
        </w:tc>
        <w:tc>
          <w:tcPr>
            <w:tcW w:w="709" w:type="dxa"/>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9,0741</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184A24" w:rsidRPr="00070C97" w:rsidRDefault="00184A24"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184A24" w:rsidRPr="00070C97" w:rsidTr="00184A24">
        <w:trPr>
          <w:trHeight w:val="57"/>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184A24" w:rsidRPr="00F14AC6" w:rsidRDefault="00184A24"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184A24" w:rsidRPr="00A036BD" w:rsidRDefault="00184A24" w:rsidP="00656B7B">
            <w:pPr>
              <w:spacing w:after="0"/>
              <w:jc w:val="right"/>
              <w:rPr>
                <w:rFonts w:ascii="Tahoma" w:eastAsia="Times New Roman"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184A24" w:rsidRPr="00A036BD" w:rsidRDefault="00184A24" w:rsidP="00656B7B">
            <w:pPr>
              <w:spacing w:after="0"/>
              <w:jc w:val="right"/>
              <w:rPr>
                <w:rFonts w:ascii="Tahoma" w:eastAsia="Times New Roman" w:hAnsi="Tahoma" w:cs="Tahoma"/>
                <w:color w:val="000000"/>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5,5840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184A24" w:rsidRPr="00184A24" w:rsidRDefault="00184A24" w:rsidP="00656B7B">
            <w:pPr>
              <w:spacing w:after="0"/>
              <w:jc w:val="right"/>
              <w:rPr>
                <w:rFonts w:ascii="Tahoma" w:eastAsia="Times New Roman" w:hAnsi="Tahoma" w:cs="Tahoma"/>
                <w:color w:val="000000"/>
                <w:sz w:val="16"/>
                <w:szCs w:val="16"/>
              </w:rPr>
            </w:pPr>
            <w:r w:rsidRPr="00184A24">
              <w:rPr>
                <w:rFonts w:ascii="Tahoma" w:eastAsia="Times New Roman" w:hAnsi="Tahoma" w:cs="Tahoma"/>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cPr>
          <w:p w:rsidR="00184A24" w:rsidRPr="00070C97" w:rsidRDefault="00184A24"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184A24" w:rsidRPr="00070C97" w:rsidRDefault="00184A24" w:rsidP="00656B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bl>
    <w:p w:rsidR="009A5654" w:rsidRDefault="009A5654" w:rsidP="009A5654">
      <w:pPr>
        <w:rPr>
          <w:b/>
          <w:bCs/>
          <w:sz w:val="20"/>
          <w:szCs w:val="20"/>
        </w:rPr>
      </w:pPr>
    </w:p>
    <w:tbl>
      <w:tblPr>
        <w:tblW w:w="9923" w:type="dxa"/>
        <w:tblInd w:w="-176" w:type="dxa"/>
        <w:tblLayout w:type="fixed"/>
        <w:tblLook w:val="04A0" w:firstRow="1" w:lastRow="0" w:firstColumn="1" w:lastColumn="0" w:noHBand="0" w:noVBand="1"/>
      </w:tblPr>
      <w:tblGrid>
        <w:gridCol w:w="5260"/>
        <w:gridCol w:w="236"/>
        <w:gridCol w:w="615"/>
        <w:gridCol w:w="262"/>
        <w:gridCol w:w="446"/>
        <w:gridCol w:w="431"/>
        <w:gridCol w:w="278"/>
        <w:gridCol w:w="643"/>
        <w:gridCol w:w="66"/>
        <w:gridCol w:w="709"/>
        <w:gridCol w:w="146"/>
        <w:gridCol w:w="831"/>
      </w:tblGrid>
      <w:tr w:rsidR="00C33888" w:rsidRPr="00070C97" w:rsidTr="005F727B">
        <w:trPr>
          <w:trHeight w:val="255"/>
        </w:trPr>
        <w:tc>
          <w:tcPr>
            <w:tcW w:w="5260" w:type="dxa"/>
            <w:tcBorders>
              <w:top w:val="nil"/>
              <w:left w:val="nil"/>
              <w:bottom w:val="single" w:sz="4" w:space="0" w:color="auto"/>
              <w:right w:val="nil"/>
            </w:tcBorders>
            <w:shd w:val="clear" w:color="auto" w:fill="auto"/>
            <w:noWrap/>
            <w:vAlign w:val="bottom"/>
            <w:hideMark/>
          </w:tcPr>
          <w:p w:rsidR="00C33888" w:rsidRPr="00070C97" w:rsidRDefault="00C33888" w:rsidP="00C33888">
            <w:pPr>
              <w:spacing w:after="0"/>
              <w:rPr>
                <w:rFonts w:ascii="Arial" w:eastAsia="Times New Roman" w:hAnsi="Arial"/>
                <w:sz w:val="20"/>
                <w:szCs w:val="20"/>
              </w:rPr>
            </w:pPr>
            <w:r w:rsidRPr="00070C97">
              <w:rPr>
                <w:rFonts w:ascii="Arial" w:eastAsia="Times New Roman" w:hAnsi="Arial"/>
                <w:sz w:val="20"/>
                <w:szCs w:val="20"/>
              </w:rPr>
              <w:t>Inventory Year: 20</w:t>
            </w:r>
            <w:r>
              <w:rPr>
                <w:rFonts w:ascii="Arial" w:eastAsia="Times New Roman" w:hAnsi="Arial"/>
                <w:sz w:val="20"/>
                <w:szCs w:val="20"/>
              </w:rPr>
              <w:t>20</w:t>
            </w:r>
          </w:p>
        </w:tc>
        <w:tc>
          <w:tcPr>
            <w:tcW w:w="236" w:type="dxa"/>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c>
          <w:tcPr>
            <w:tcW w:w="877" w:type="dxa"/>
            <w:gridSpan w:val="2"/>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c>
          <w:tcPr>
            <w:tcW w:w="921" w:type="dxa"/>
            <w:gridSpan w:val="2"/>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c>
          <w:tcPr>
            <w:tcW w:w="921" w:type="dxa"/>
            <w:gridSpan w:val="3"/>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c>
          <w:tcPr>
            <w:tcW w:w="831" w:type="dxa"/>
            <w:tcBorders>
              <w:top w:val="nil"/>
              <w:left w:val="nil"/>
              <w:bottom w:val="nil"/>
              <w:right w:val="nil"/>
            </w:tcBorders>
            <w:shd w:val="clear" w:color="auto" w:fill="auto"/>
            <w:noWrap/>
            <w:vAlign w:val="bottom"/>
            <w:hideMark/>
          </w:tcPr>
          <w:p w:rsidR="00C33888" w:rsidRPr="00070C97" w:rsidRDefault="00C33888" w:rsidP="005F727B">
            <w:pPr>
              <w:spacing w:after="0"/>
              <w:rPr>
                <w:rFonts w:ascii="Arial" w:eastAsia="Times New Roman" w:hAnsi="Arial"/>
                <w:sz w:val="20"/>
                <w:szCs w:val="20"/>
              </w:rPr>
            </w:pPr>
          </w:p>
        </w:tc>
      </w:tr>
      <w:tr w:rsidR="00C33888" w:rsidRPr="00070C97" w:rsidTr="005F727B">
        <w:trPr>
          <w:trHeight w:val="255"/>
        </w:trPr>
        <w:tc>
          <w:tcPr>
            <w:tcW w:w="5260" w:type="dxa"/>
            <w:vMerge w:val="restart"/>
            <w:tcBorders>
              <w:top w:val="nil"/>
              <w:left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themeColor="background1"/>
                <w:sz w:val="24"/>
                <w:szCs w:val="24"/>
              </w:rPr>
            </w:pPr>
            <w:r w:rsidRPr="00070C97">
              <w:rPr>
                <w:rFonts w:ascii="Arial" w:eastAsia="Times New Roman" w:hAnsi="Arial"/>
                <w:b/>
                <w:bCs/>
                <w:color w:val="FFFFFF" w:themeColor="background1"/>
                <w:sz w:val="24"/>
                <w:szCs w:val="24"/>
              </w:rPr>
              <w:t>Catégories</w:t>
            </w:r>
          </w:p>
        </w:tc>
        <w:tc>
          <w:tcPr>
            <w:tcW w:w="4663" w:type="dxa"/>
            <w:gridSpan w:val="11"/>
            <w:tcBorders>
              <w:top w:val="nil"/>
              <w:left w:val="nil"/>
              <w:bottom w:val="single" w:sz="4" w:space="0" w:color="auto"/>
              <w:right w:val="single" w:sz="4" w:space="0" w:color="000000"/>
            </w:tcBorders>
            <w:shd w:val="clear" w:color="FFFFFF" w:fill="5987D6"/>
            <w:vAlign w:val="center"/>
            <w:hideMark/>
          </w:tcPr>
          <w:p w:rsidR="00C33888" w:rsidRPr="00070C97" w:rsidRDefault="00C33888" w:rsidP="005F727B">
            <w:pPr>
              <w:spacing w:after="0"/>
              <w:jc w:val="center"/>
              <w:rPr>
                <w:rFonts w:ascii="Arial" w:eastAsia="Times New Roman" w:hAnsi="Arial"/>
                <w:sz w:val="20"/>
                <w:szCs w:val="20"/>
              </w:rPr>
            </w:pPr>
            <w:r w:rsidRPr="00070C97">
              <w:rPr>
                <w:rFonts w:ascii="Arial" w:eastAsia="Times New Roman" w:hAnsi="Arial"/>
                <w:sz w:val="20"/>
                <w:szCs w:val="20"/>
              </w:rPr>
              <w:t>Emissions (Gg)</w:t>
            </w:r>
          </w:p>
        </w:tc>
      </w:tr>
      <w:tr w:rsidR="00C33888" w:rsidRPr="00070C97" w:rsidTr="005F727B">
        <w:trPr>
          <w:trHeight w:val="255"/>
        </w:trPr>
        <w:tc>
          <w:tcPr>
            <w:tcW w:w="5260" w:type="dxa"/>
            <w:vMerge/>
            <w:tcBorders>
              <w:left w:val="single" w:sz="4" w:space="0" w:color="auto"/>
              <w:bottom w:val="single" w:sz="4" w:space="0" w:color="000000"/>
              <w:right w:val="single" w:sz="4" w:space="0" w:color="auto"/>
            </w:tcBorders>
            <w:shd w:val="clear" w:color="FFFFFF" w:fill="5987D6"/>
            <w:vAlign w:val="center"/>
            <w:hideMark/>
          </w:tcPr>
          <w:p w:rsidR="00C33888" w:rsidRPr="00070C97" w:rsidRDefault="00C33888" w:rsidP="005F727B">
            <w:pPr>
              <w:spacing w:after="0"/>
              <w:rPr>
                <w:rFonts w:ascii="Arial" w:eastAsia="Times New Roman" w:hAnsi="Arial"/>
                <w:sz w:val="20"/>
                <w:szCs w:val="20"/>
              </w:rPr>
            </w:pPr>
          </w:p>
        </w:tc>
        <w:tc>
          <w:tcPr>
            <w:tcW w:w="851" w:type="dxa"/>
            <w:gridSpan w:val="2"/>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themeColor="background1"/>
                <w:sz w:val="18"/>
                <w:szCs w:val="18"/>
              </w:rPr>
            </w:pPr>
            <w:r w:rsidRPr="00070C97">
              <w:rPr>
                <w:rFonts w:ascii="Arial" w:eastAsia="Times New Roman" w:hAnsi="Arial"/>
                <w:b/>
                <w:bCs/>
                <w:color w:val="FFFFFF" w:themeColor="background1"/>
                <w:sz w:val="18"/>
                <w:szCs w:val="18"/>
              </w:rPr>
              <w:t>CO</w:t>
            </w:r>
            <w:r w:rsidRPr="00070C97">
              <w:rPr>
                <w:rFonts w:ascii="Arial" w:eastAsia="Times New Roman" w:hAnsi="Arial"/>
                <w:b/>
                <w:bCs/>
                <w:color w:val="FFFFFF" w:themeColor="background1"/>
                <w:sz w:val="18"/>
                <w:szCs w:val="18"/>
                <w:vertAlign w:val="subscript"/>
              </w:rPr>
              <w:t>2</w:t>
            </w:r>
          </w:p>
        </w:tc>
        <w:tc>
          <w:tcPr>
            <w:tcW w:w="708" w:type="dxa"/>
            <w:gridSpan w:val="2"/>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CH</w:t>
            </w:r>
            <w:r w:rsidRPr="00070C97">
              <w:rPr>
                <w:rFonts w:ascii="Arial" w:eastAsia="Times New Roman" w:hAnsi="Arial"/>
                <w:b/>
                <w:bCs/>
                <w:color w:val="FFFFFF"/>
                <w:sz w:val="18"/>
                <w:szCs w:val="18"/>
                <w:vertAlign w:val="subscript"/>
              </w:rPr>
              <w:t>4</w:t>
            </w:r>
          </w:p>
        </w:tc>
        <w:tc>
          <w:tcPr>
            <w:tcW w:w="709" w:type="dxa"/>
            <w:gridSpan w:val="2"/>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w:t>
            </w:r>
            <w:r w:rsidRPr="00070C97">
              <w:rPr>
                <w:rFonts w:ascii="Arial" w:eastAsia="Times New Roman" w:hAnsi="Arial"/>
                <w:b/>
                <w:bCs/>
                <w:color w:val="FFFFFF"/>
                <w:sz w:val="18"/>
                <w:szCs w:val="18"/>
                <w:vertAlign w:val="subscript"/>
              </w:rPr>
              <w:t>2</w:t>
            </w:r>
            <w:r w:rsidRPr="00070C97">
              <w:rPr>
                <w:rFonts w:ascii="Arial" w:eastAsia="Times New Roman" w:hAnsi="Arial"/>
                <w:b/>
                <w:bCs/>
                <w:color w:val="FFFFFF"/>
                <w:sz w:val="18"/>
                <w:szCs w:val="18"/>
              </w:rPr>
              <w:t>O</w:t>
            </w:r>
          </w:p>
        </w:tc>
        <w:tc>
          <w:tcPr>
            <w:tcW w:w="709" w:type="dxa"/>
            <w:gridSpan w:val="2"/>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NOx</w:t>
            </w:r>
          </w:p>
        </w:tc>
        <w:tc>
          <w:tcPr>
            <w:tcW w:w="709" w:type="dxa"/>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jc w:val="center"/>
              <w:rPr>
                <w:rFonts w:ascii="Arial" w:eastAsia="Times New Roman" w:hAnsi="Arial"/>
                <w:b/>
                <w:bCs/>
                <w:color w:val="FFFFFF"/>
                <w:sz w:val="18"/>
                <w:szCs w:val="18"/>
              </w:rPr>
            </w:pPr>
            <w:r w:rsidRPr="00070C97">
              <w:rPr>
                <w:rFonts w:ascii="Arial" w:eastAsia="Times New Roman" w:hAnsi="Arial"/>
                <w:b/>
                <w:bCs/>
                <w:color w:val="FFFFFF"/>
                <w:sz w:val="18"/>
                <w:szCs w:val="18"/>
              </w:rPr>
              <w:t>CO</w:t>
            </w:r>
          </w:p>
        </w:tc>
        <w:tc>
          <w:tcPr>
            <w:tcW w:w="977" w:type="dxa"/>
            <w:gridSpan w:val="2"/>
            <w:tcBorders>
              <w:top w:val="nil"/>
              <w:left w:val="nil"/>
              <w:bottom w:val="single" w:sz="4" w:space="0" w:color="auto"/>
              <w:right w:val="single" w:sz="4" w:space="0" w:color="auto"/>
            </w:tcBorders>
            <w:shd w:val="clear" w:color="FFFFFF" w:fill="5987D6"/>
            <w:vAlign w:val="center"/>
            <w:hideMark/>
          </w:tcPr>
          <w:p w:rsidR="00C33888" w:rsidRPr="00070C97" w:rsidRDefault="00C33888" w:rsidP="005F727B">
            <w:pPr>
              <w:spacing w:after="0"/>
              <w:ind w:left="-57" w:right="-57"/>
              <w:jc w:val="center"/>
              <w:rPr>
                <w:rFonts w:ascii="Arial" w:eastAsia="Times New Roman" w:hAnsi="Arial"/>
                <w:b/>
                <w:bCs/>
                <w:color w:val="FFFFFF"/>
                <w:sz w:val="18"/>
                <w:szCs w:val="18"/>
              </w:rPr>
            </w:pPr>
            <w:r w:rsidRPr="00070C97">
              <w:rPr>
                <w:rFonts w:ascii="Arial" w:eastAsia="Times New Roman" w:hAnsi="Arial"/>
                <w:b/>
                <w:bCs/>
                <w:color w:val="FFFFFF"/>
                <w:sz w:val="18"/>
                <w:szCs w:val="18"/>
              </w:rPr>
              <w:t>NMVOCs</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851"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-862,965</w:t>
            </w:r>
          </w:p>
        </w:tc>
        <w:tc>
          <w:tcPr>
            <w:tcW w:w="708"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223,680</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6,142</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0,365</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6,076</w:t>
            </w:r>
          </w:p>
        </w:tc>
        <w:tc>
          <w:tcPr>
            <w:tcW w:w="977"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7067A7">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ind w:left="191"/>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851"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-877,265</w:t>
            </w:r>
          </w:p>
        </w:tc>
        <w:tc>
          <w:tcPr>
            <w:tcW w:w="708"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7067A7">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FF0000"/>
                <w:sz w:val="16"/>
                <w:szCs w:val="16"/>
              </w:rPr>
            </w:pPr>
            <w:r w:rsidRPr="00070C97">
              <w:rPr>
                <w:rFonts w:ascii="Tahoma" w:eastAsia="Times New Roman" w:hAnsi="Tahoma" w:cs="Tahoma"/>
                <w:color w:val="FF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autoSpaceDE w:val="0"/>
              <w:autoSpaceDN w:val="0"/>
              <w:adjustRightInd w:val="0"/>
              <w:spacing w:after="0"/>
              <w:ind w:left="333"/>
              <w:rPr>
                <w:rFonts w:ascii="Arial-BoldMT" w:hAnsi="Arial-BoldMT" w:cs="Arial-BoldMT"/>
                <w:b/>
                <w:bCs/>
                <w:sz w:val="16"/>
                <w:szCs w:val="16"/>
              </w:rPr>
            </w:pPr>
            <w:r w:rsidRPr="00070C97">
              <w:rPr>
                <w:rFonts w:ascii="Arial-BoldMT" w:hAnsi="Arial-BoldMT" w:cs="Arial-BoldMT"/>
                <w:b/>
                <w:bCs/>
                <w:sz w:val="16"/>
                <w:szCs w:val="16"/>
              </w:rPr>
              <w:t>3B3 Prairies</w:t>
            </w:r>
          </w:p>
        </w:tc>
        <w:tc>
          <w:tcPr>
            <w:tcW w:w="851"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-22,932</w:t>
            </w:r>
          </w:p>
        </w:tc>
        <w:tc>
          <w:tcPr>
            <w:tcW w:w="708"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7067A7">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7067A7">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C33888"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3B3a Prairies restant prairies</w:t>
            </w:r>
          </w:p>
        </w:tc>
        <w:tc>
          <w:tcPr>
            <w:tcW w:w="851"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C33888"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3B3b Terres converties en prairies</w:t>
            </w:r>
          </w:p>
        </w:tc>
        <w:tc>
          <w:tcPr>
            <w:tcW w:w="851" w:type="dxa"/>
            <w:gridSpan w:val="2"/>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13.043</w:t>
            </w:r>
          </w:p>
        </w:tc>
        <w:tc>
          <w:tcPr>
            <w:tcW w:w="708" w:type="dxa"/>
            <w:gridSpan w:val="2"/>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gridSpan w:val="2"/>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FFFFFF" w:fill="90EE9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 Terres forestières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-22,932</w:t>
            </w:r>
          </w:p>
        </w:tc>
        <w:tc>
          <w:tcPr>
            <w:tcW w:w="708"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 Terres cultivées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11,083</w:t>
            </w:r>
          </w:p>
        </w:tc>
        <w:tc>
          <w:tcPr>
            <w:tcW w:w="708"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3B3biii Terres humides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-45,741</w:t>
            </w:r>
          </w:p>
        </w:tc>
        <w:tc>
          <w:tcPr>
            <w:tcW w:w="708"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7067A7" w:rsidRPr="00070C97" w:rsidRDefault="007067A7"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C33888"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autoSpaceDE w:val="0"/>
              <w:autoSpaceDN w:val="0"/>
              <w:adjustRightInd w:val="0"/>
              <w:spacing w:after="0"/>
              <w:ind w:left="616"/>
              <w:rPr>
                <w:rFonts w:ascii="ArialMT" w:hAnsi="ArialMT" w:cs="ArialMT"/>
                <w:sz w:val="16"/>
                <w:szCs w:val="16"/>
              </w:rPr>
            </w:pPr>
            <w:r w:rsidRPr="00070C97">
              <w:rPr>
                <w:rFonts w:ascii="ArialMT" w:hAnsi="ArialMT" w:cs="ArialMT"/>
                <w:sz w:val="16"/>
                <w:szCs w:val="16"/>
              </w:rPr>
              <w:t>3B3biv Établissements convertis en prairies</w:t>
            </w:r>
          </w:p>
        </w:tc>
        <w:tc>
          <w:tcPr>
            <w:tcW w:w="851"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C33888"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spacing w:after="0"/>
              <w:ind w:left="616"/>
            </w:pPr>
            <w:r w:rsidRPr="00070C97">
              <w:rPr>
                <w:rFonts w:ascii="ArialMT" w:hAnsi="ArialMT" w:cs="ArialMT"/>
                <w:sz w:val="16"/>
                <w:szCs w:val="16"/>
              </w:rPr>
              <w:t>3B3bv Autres terres converties en prairies</w:t>
            </w:r>
          </w:p>
        </w:tc>
        <w:tc>
          <w:tcPr>
            <w:tcW w:w="851"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8"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FFFFFF" w:fill="C0C0C0"/>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c>
          <w:tcPr>
            <w:tcW w:w="977" w:type="dxa"/>
            <w:gridSpan w:val="2"/>
            <w:tcBorders>
              <w:top w:val="nil"/>
              <w:left w:val="nil"/>
              <w:bottom w:val="single" w:sz="4" w:space="0" w:color="auto"/>
              <w:right w:val="single" w:sz="4" w:space="0" w:color="auto"/>
            </w:tcBorders>
            <w:shd w:val="clear" w:color="auto" w:fill="auto"/>
            <w:noWrap/>
            <w:hideMark/>
          </w:tcPr>
          <w:p w:rsidR="00C33888" w:rsidRPr="00070C97" w:rsidRDefault="00C33888" w:rsidP="005F727B">
            <w:pPr>
              <w:spacing w:after="0"/>
              <w:jc w:val="right"/>
              <w:rPr>
                <w:rFonts w:ascii="Tahoma" w:eastAsia="Times New Roman" w:hAnsi="Tahoma" w:cs="Tahoma"/>
                <w:color w:val="000000"/>
                <w:sz w:val="16"/>
                <w:szCs w:val="16"/>
              </w:rPr>
            </w:pPr>
            <w:r w:rsidRPr="00070C97">
              <w:rPr>
                <w:rFonts w:ascii="Tahoma" w:eastAsia="Times New Roman" w:hAnsi="Tahoma" w:cs="Tahoma"/>
                <w:color w:val="000000"/>
                <w:sz w:val="16"/>
                <w:szCs w:val="16"/>
              </w:rPr>
              <w:t>0</w:t>
            </w:r>
          </w:p>
        </w:tc>
      </w:tr>
      <w:tr w:rsidR="007067A7" w:rsidRPr="00070C97" w:rsidTr="005F727B">
        <w:trPr>
          <w:trHeight w:val="57"/>
        </w:trPr>
        <w:tc>
          <w:tcPr>
            <w:tcW w:w="5260" w:type="dxa"/>
            <w:tcBorders>
              <w:top w:val="nil"/>
              <w:left w:val="single" w:sz="4" w:space="0" w:color="auto"/>
              <w:bottom w:val="single" w:sz="4" w:space="0" w:color="auto"/>
              <w:right w:val="single" w:sz="4" w:space="0" w:color="auto"/>
            </w:tcBorders>
            <w:shd w:val="clear" w:color="FFFFFF" w:fill="D3D3D3"/>
            <w:noWrap/>
            <w:hideMark/>
          </w:tcPr>
          <w:p w:rsidR="007067A7" w:rsidRPr="00070C97" w:rsidRDefault="007067A7" w:rsidP="005F727B">
            <w:pPr>
              <w:spacing w:after="0"/>
              <w:ind w:left="193" w:right="-113"/>
              <w:rPr>
                <w:rFonts w:ascii="Microsoft Sans Serif" w:eastAsia="Times New Roman" w:hAnsi="Microsoft Sans Serif" w:cs="Microsoft Sans Serif"/>
                <w:b/>
                <w:bCs/>
                <w:color w:val="000000"/>
                <w:sz w:val="16"/>
                <w:szCs w:val="16"/>
              </w:rPr>
            </w:pPr>
            <w:r w:rsidRPr="00070C97">
              <w:rPr>
                <w:rFonts w:ascii="Microsoft Sans Serif" w:eastAsia="Times New Roman" w:hAnsi="Microsoft Sans Serif" w:cs="Microsoft Sans Serif"/>
                <w:b/>
                <w:bCs/>
                <w:color w:val="000000"/>
                <w:sz w:val="16"/>
                <w:szCs w:val="16"/>
              </w:rPr>
              <w:t xml:space="preserve">3. C   Sources agrégées et sources d’émissions non CO2 </w:t>
            </w:r>
          </w:p>
        </w:tc>
        <w:tc>
          <w:tcPr>
            <w:tcW w:w="851"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14,3</w:t>
            </w:r>
          </w:p>
        </w:tc>
        <w:tc>
          <w:tcPr>
            <w:tcW w:w="708"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5,0766</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6,1418</w:t>
            </w:r>
          </w:p>
        </w:tc>
        <w:tc>
          <w:tcPr>
            <w:tcW w:w="709"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0,3646</w:t>
            </w:r>
          </w:p>
        </w:tc>
        <w:tc>
          <w:tcPr>
            <w:tcW w:w="709" w:type="dxa"/>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6,0764</w:t>
            </w:r>
          </w:p>
        </w:tc>
        <w:tc>
          <w:tcPr>
            <w:tcW w:w="977" w:type="dxa"/>
            <w:gridSpan w:val="2"/>
            <w:tcBorders>
              <w:top w:val="nil"/>
              <w:left w:val="nil"/>
              <w:bottom w:val="single" w:sz="4" w:space="0" w:color="auto"/>
              <w:right w:val="single" w:sz="4" w:space="0" w:color="auto"/>
            </w:tcBorders>
            <w:shd w:val="clear" w:color="FFFFFF" w:fill="90EE90"/>
            <w:noWrap/>
            <w:hideMark/>
          </w:tcPr>
          <w:p w:rsidR="007067A7" w:rsidRPr="007067A7" w:rsidRDefault="007067A7" w:rsidP="007067A7">
            <w:pPr>
              <w:spacing w:after="0"/>
              <w:ind w:left="-57" w:right="-57"/>
              <w:jc w:val="right"/>
              <w:rPr>
                <w:rFonts w:ascii="Tahoma" w:eastAsia="Times New Roman" w:hAnsi="Tahoma" w:cs="Tahoma"/>
                <w:color w:val="FF0000"/>
                <w:sz w:val="16"/>
                <w:szCs w:val="16"/>
              </w:rPr>
            </w:pPr>
            <w:r w:rsidRPr="007067A7">
              <w:rPr>
                <w:rFonts w:ascii="Tahoma" w:eastAsia="Times New Roman" w:hAnsi="Tahoma" w:cs="Tahoma"/>
                <w:color w:val="FF0000"/>
                <w:sz w:val="16"/>
                <w:szCs w:val="16"/>
              </w:rPr>
              <w:t>0</w:t>
            </w:r>
          </w:p>
        </w:tc>
      </w:tr>
      <w:tr w:rsidR="007067A7" w:rsidRPr="00070C97" w:rsidTr="007067A7">
        <w:trPr>
          <w:trHeight w:val="57"/>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7067A7" w:rsidRPr="00070C97" w:rsidRDefault="007067A7" w:rsidP="005F727B">
            <w:pPr>
              <w:autoSpaceDE w:val="0"/>
              <w:autoSpaceDN w:val="0"/>
              <w:adjustRightInd w:val="0"/>
              <w:spacing w:after="0"/>
              <w:ind w:left="474"/>
              <w:rPr>
                <w:rFonts w:ascii="ArialMT" w:hAnsi="ArialMT" w:cs="ArialMT"/>
                <w:sz w:val="16"/>
                <w:szCs w:val="16"/>
              </w:rPr>
            </w:pPr>
            <w:r w:rsidRPr="00070C97">
              <w:rPr>
                <w:rFonts w:ascii="ArialMT" w:hAnsi="ArialMT" w:cs="ArialMT"/>
                <w:sz w:val="16"/>
                <w:szCs w:val="16"/>
              </w:rPr>
              <w:t xml:space="preserve">3. C.1.c - </w:t>
            </w:r>
            <w:r w:rsidRPr="007C0327">
              <w:rPr>
                <w:rFonts w:ascii="ArialMT" w:hAnsi="ArialMT" w:cs="ArialMT"/>
                <w:sz w:val="16"/>
                <w:szCs w:val="16"/>
              </w:rPr>
              <w:t>Combustion de la biomasse dans les prairies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7067A7" w:rsidRPr="00070C97" w:rsidRDefault="007067A7" w:rsidP="005F727B">
            <w:pPr>
              <w:spacing w:after="0"/>
              <w:jc w:val="right"/>
              <w:rPr>
                <w:rFonts w:ascii="Tahoma"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0,2150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0,0196</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0,3646</w:t>
            </w:r>
          </w:p>
        </w:tc>
        <w:tc>
          <w:tcPr>
            <w:tcW w:w="709" w:type="dxa"/>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6,0764</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7067A7" w:rsidRPr="00070C97" w:rsidRDefault="007067A7" w:rsidP="005F727B">
            <w:pPr>
              <w:spacing w:after="0"/>
              <w:jc w:val="right"/>
              <w:rPr>
                <w:rFonts w:ascii="Tahoma" w:eastAsia="Times New Roman" w:hAnsi="Tahoma" w:cs="Tahoma"/>
                <w:color w:val="000000"/>
                <w:sz w:val="16"/>
                <w:szCs w:val="16"/>
              </w:rPr>
            </w:pPr>
            <w:r>
              <w:rPr>
                <w:rFonts w:ascii="Tahoma" w:eastAsia="Times New Roman" w:hAnsi="Tahoma" w:cs="Tahoma"/>
                <w:color w:val="000000"/>
                <w:sz w:val="16"/>
                <w:szCs w:val="16"/>
              </w:rPr>
              <w:t>0</w:t>
            </w:r>
          </w:p>
        </w:tc>
      </w:tr>
      <w:tr w:rsidR="007067A7" w:rsidRPr="00070C97" w:rsidTr="007067A7">
        <w:trPr>
          <w:trHeight w:val="57"/>
        </w:trPr>
        <w:tc>
          <w:tcPr>
            <w:tcW w:w="5260" w:type="dxa"/>
            <w:tcBorders>
              <w:top w:val="single" w:sz="4" w:space="0" w:color="auto"/>
              <w:left w:val="single" w:sz="4" w:space="0" w:color="auto"/>
              <w:bottom w:val="single" w:sz="4" w:space="0" w:color="auto"/>
              <w:right w:val="single" w:sz="4" w:space="0" w:color="auto"/>
            </w:tcBorders>
            <w:shd w:val="clear" w:color="FFFFFF" w:fill="D3D3D3"/>
            <w:noWrap/>
          </w:tcPr>
          <w:p w:rsidR="007067A7" w:rsidRPr="00F14AC6" w:rsidRDefault="007067A7" w:rsidP="00656B7B">
            <w:pPr>
              <w:autoSpaceDE w:val="0"/>
              <w:autoSpaceDN w:val="0"/>
              <w:adjustRightInd w:val="0"/>
              <w:spacing w:after="0" w:line="216" w:lineRule="auto"/>
              <w:ind w:right="-250"/>
              <w:rPr>
                <w:rFonts w:ascii="ArialMT" w:hAnsi="ArialMT" w:cs="ArialMT"/>
                <w:b/>
                <w:bCs/>
                <w:sz w:val="16"/>
                <w:szCs w:val="16"/>
              </w:rPr>
            </w:pPr>
            <w:r w:rsidRPr="00F14AC6">
              <w:rPr>
                <w:rFonts w:ascii="ArialMT" w:hAnsi="ArialMT" w:cs="ArialMT"/>
                <w:b/>
                <w:bCs/>
                <w:sz w:val="16"/>
                <w:szCs w:val="16"/>
              </w:rPr>
              <w:t xml:space="preserve">    </w:t>
            </w:r>
            <w:r>
              <w:rPr>
                <w:rFonts w:ascii="ArialMT" w:hAnsi="ArialMT" w:cs="ArialMT"/>
                <w:b/>
                <w:bCs/>
                <w:sz w:val="16"/>
                <w:szCs w:val="16"/>
              </w:rPr>
              <w:t xml:space="preserve">   </w:t>
            </w:r>
            <w:r w:rsidRPr="00F14AC6">
              <w:rPr>
                <w:rFonts w:ascii="ArialMT" w:hAnsi="ArialMT" w:cs="ArialMT"/>
                <w:b/>
                <w:bCs/>
                <w:sz w:val="16"/>
                <w:szCs w:val="16"/>
              </w:rPr>
              <w:t xml:space="preserve"> 3.C.4 - Émissions de N</w:t>
            </w:r>
            <w:r w:rsidRPr="007521FA">
              <w:rPr>
                <w:rFonts w:ascii="ArialMT" w:hAnsi="ArialMT" w:cs="ArialMT"/>
                <w:b/>
                <w:bCs/>
                <w:sz w:val="16"/>
                <w:szCs w:val="16"/>
                <w:vertAlign w:val="subscript"/>
              </w:rPr>
              <w:t>2</w:t>
            </w:r>
            <w:r w:rsidRPr="00F14AC6">
              <w:rPr>
                <w:rFonts w:ascii="ArialMT" w:hAnsi="ArialMT" w:cs="ArialMT"/>
                <w:b/>
                <w:bCs/>
                <w:sz w:val="16"/>
                <w:szCs w:val="16"/>
              </w:rPr>
              <w:t>O des sols gérés</w:t>
            </w:r>
          </w:p>
        </w:tc>
        <w:tc>
          <w:tcPr>
            <w:tcW w:w="851"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7067A7" w:rsidRPr="00070C97" w:rsidRDefault="007067A7" w:rsidP="005F727B">
            <w:pPr>
              <w:spacing w:after="0"/>
              <w:jc w:val="right"/>
              <w:rPr>
                <w:rFonts w:ascii="Tahoma" w:hAnsi="Tahoma" w:cs="Tahoma"/>
                <w:color w:val="000000"/>
                <w:sz w:val="16"/>
                <w:szCs w:val="16"/>
              </w:rPr>
            </w:pP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noWrap/>
          </w:tcPr>
          <w:p w:rsidR="007067A7" w:rsidRPr="00A036BD" w:rsidRDefault="007067A7" w:rsidP="005F727B">
            <w:pPr>
              <w:spacing w:after="0"/>
              <w:jc w:val="right"/>
              <w:rPr>
                <w:rFonts w:ascii="Tahoma" w:eastAsia="Times New Roman" w:hAnsi="Tahoma" w:cs="Tahoma"/>
                <w:color w:val="000000"/>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6,1222</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c>
          <w:tcPr>
            <w:tcW w:w="977" w:type="dxa"/>
            <w:gridSpan w:val="2"/>
            <w:tcBorders>
              <w:top w:val="single" w:sz="4" w:space="0" w:color="auto"/>
              <w:left w:val="nil"/>
              <w:bottom w:val="single" w:sz="4" w:space="0" w:color="auto"/>
              <w:right w:val="single" w:sz="4" w:space="0" w:color="auto"/>
            </w:tcBorders>
            <w:shd w:val="clear" w:color="auto" w:fill="auto"/>
            <w:noWrap/>
          </w:tcPr>
          <w:p w:rsidR="007067A7" w:rsidRPr="007067A7" w:rsidRDefault="007067A7" w:rsidP="007067A7">
            <w:pPr>
              <w:spacing w:after="0"/>
              <w:jc w:val="right"/>
              <w:rPr>
                <w:rFonts w:ascii="Tahoma" w:eastAsia="Times New Roman" w:hAnsi="Tahoma" w:cs="Tahoma"/>
                <w:color w:val="000000"/>
                <w:sz w:val="16"/>
                <w:szCs w:val="16"/>
              </w:rPr>
            </w:pPr>
            <w:r w:rsidRPr="007067A7">
              <w:rPr>
                <w:rFonts w:ascii="Tahoma" w:eastAsia="Times New Roman" w:hAnsi="Tahoma" w:cs="Tahoma"/>
                <w:color w:val="000000"/>
                <w:sz w:val="16"/>
                <w:szCs w:val="16"/>
              </w:rPr>
              <w:t>0</w:t>
            </w:r>
          </w:p>
        </w:tc>
      </w:tr>
    </w:tbl>
    <w:p w:rsidR="00C33888" w:rsidRDefault="00C33888" w:rsidP="009A5654">
      <w:pPr>
        <w:rPr>
          <w:b/>
          <w:bCs/>
          <w:sz w:val="20"/>
          <w:szCs w:val="20"/>
        </w:rPr>
        <w:sectPr w:rsidR="00C33888" w:rsidSect="00E42B65">
          <w:pgSz w:w="11906" w:h="16838"/>
          <w:pgMar w:top="1440" w:right="1800" w:bottom="1440" w:left="1800" w:header="708" w:footer="708" w:gutter="0"/>
          <w:cols w:space="708"/>
          <w:bidi/>
          <w:rtlGutter/>
          <w:docGrid w:linePitch="360"/>
        </w:sectPr>
      </w:pPr>
    </w:p>
    <w:p w:rsidR="009A5654" w:rsidRPr="00C31015" w:rsidRDefault="009A5654" w:rsidP="00FA743C">
      <w:pPr>
        <w:spacing w:after="0"/>
        <w:rPr>
          <w:b/>
          <w:bCs/>
          <w:sz w:val="20"/>
          <w:szCs w:val="20"/>
        </w:rPr>
      </w:pPr>
      <w:r w:rsidRPr="00334006">
        <w:rPr>
          <w:b/>
          <w:bCs/>
          <w:sz w:val="20"/>
          <w:szCs w:val="20"/>
        </w:rPr>
        <w:lastRenderedPageBreak/>
        <w:t xml:space="preserve">Annexe </w:t>
      </w:r>
      <w:r>
        <w:rPr>
          <w:b/>
          <w:bCs/>
          <w:sz w:val="20"/>
          <w:szCs w:val="20"/>
        </w:rPr>
        <w:t>3</w:t>
      </w:r>
      <w:r w:rsidRPr="00334006">
        <w:rPr>
          <w:b/>
          <w:bCs/>
          <w:sz w:val="20"/>
          <w:szCs w:val="20"/>
        </w:rPr>
        <w:t xml:space="preserve">: Extrait du tableau </w:t>
      </w:r>
      <w:r>
        <w:rPr>
          <w:b/>
          <w:bCs/>
          <w:sz w:val="20"/>
          <w:szCs w:val="20"/>
        </w:rPr>
        <w:t xml:space="preserve">6 A </w:t>
      </w:r>
      <w:r w:rsidRPr="00C31015">
        <w:rPr>
          <w:b/>
          <w:bCs/>
          <w:sz w:val="20"/>
          <w:szCs w:val="20"/>
        </w:rPr>
        <w:t>Tendances du CO</w:t>
      </w:r>
      <w:r w:rsidRPr="00C31015">
        <w:rPr>
          <w:b/>
          <w:bCs/>
          <w:sz w:val="20"/>
          <w:szCs w:val="20"/>
          <w:vertAlign w:val="subscript"/>
        </w:rPr>
        <w:t>2</w:t>
      </w:r>
      <w:r w:rsidRPr="00334006">
        <w:rPr>
          <w:b/>
          <w:bCs/>
          <w:sz w:val="20"/>
          <w:szCs w:val="20"/>
        </w:rPr>
        <w:t>imputable aux prairies</w:t>
      </w:r>
      <w:r>
        <w:rPr>
          <w:b/>
          <w:bCs/>
          <w:sz w:val="20"/>
          <w:szCs w:val="20"/>
        </w:rPr>
        <w:t xml:space="preserve"> 1990-20</w:t>
      </w:r>
      <w:r w:rsidR="00FA743C">
        <w:rPr>
          <w:b/>
          <w:bCs/>
          <w:sz w:val="20"/>
          <w:szCs w:val="20"/>
        </w:rPr>
        <w:t>20</w:t>
      </w:r>
    </w:p>
    <w:tbl>
      <w:tblPr>
        <w:tblW w:w="16158" w:type="dxa"/>
        <w:tblInd w:w="-781" w:type="dxa"/>
        <w:tblLayout w:type="fixed"/>
        <w:tblCellMar>
          <w:left w:w="70" w:type="dxa"/>
          <w:right w:w="70" w:type="dxa"/>
        </w:tblCellMar>
        <w:tblLook w:val="04A0" w:firstRow="1" w:lastRow="0" w:firstColumn="1" w:lastColumn="0" w:noHBand="0" w:noVBand="1"/>
      </w:tblPr>
      <w:tblGrid>
        <w:gridCol w:w="2913"/>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95"/>
        <w:gridCol w:w="495"/>
        <w:gridCol w:w="495"/>
      </w:tblGrid>
      <w:tr w:rsidR="00C33888" w:rsidRPr="00BE4DA2" w:rsidTr="005F727B">
        <w:trPr>
          <w:trHeight w:val="113"/>
        </w:trPr>
        <w:tc>
          <w:tcPr>
            <w:tcW w:w="16158" w:type="dxa"/>
            <w:gridSpan w:val="32"/>
            <w:tcBorders>
              <w:top w:val="nil"/>
              <w:left w:val="single" w:sz="4" w:space="0" w:color="auto"/>
              <w:bottom w:val="single" w:sz="4" w:space="0" w:color="auto"/>
              <w:right w:val="single" w:sz="4" w:space="0" w:color="auto"/>
            </w:tcBorders>
            <w:shd w:val="clear" w:color="FFFFFF" w:fill="5987D6"/>
            <w:vAlign w:val="center"/>
            <w:hideMark/>
          </w:tcPr>
          <w:p w:rsidR="00C33888" w:rsidRDefault="00C33888" w:rsidP="00C33888">
            <w:pPr>
              <w:spacing w:after="0"/>
              <w:ind w:left="-57" w:right="-57"/>
              <w:jc w:val="center"/>
              <w:rPr>
                <w:rFonts w:ascii="Arial" w:eastAsia="Times New Roman" w:hAnsi="Arial"/>
                <w:color w:val="FFFFFF"/>
                <w:sz w:val="12"/>
                <w:szCs w:val="12"/>
                <w:lang w:eastAsia="fr-FR"/>
              </w:rPr>
            </w:pPr>
            <w:r w:rsidRPr="00616F35">
              <w:rPr>
                <w:rFonts w:ascii="Arial" w:eastAsia="Times New Roman" w:hAnsi="Arial"/>
                <w:b/>
                <w:bCs/>
                <w:color w:val="FFFFFF" w:themeColor="background1"/>
                <w:sz w:val="14"/>
                <w:szCs w:val="14"/>
                <w:lang w:eastAsia="fr-FR"/>
              </w:rPr>
              <w:t>Emissions C</w:t>
            </w:r>
            <w:r>
              <w:rPr>
                <w:rFonts w:ascii="Arial" w:eastAsia="Times New Roman" w:hAnsi="Arial"/>
                <w:b/>
                <w:bCs/>
                <w:color w:val="FFFFFF" w:themeColor="background1"/>
                <w:sz w:val="14"/>
                <w:szCs w:val="14"/>
                <w:lang w:eastAsia="fr-FR"/>
              </w:rPr>
              <w:t>O</w:t>
            </w:r>
            <w:r>
              <w:rPr>
                <w:rFonts w:ascii="Arial" w:eastAsia="Times New Roman" w:hAnsi="Arial"/>
                <w:b/>
                <w:bCs/>
                <w:color w:val="FFFFFF" w:themeColor="background1"/>
                <w:sz w:val="14"/>
                <w:szCs w:val="14"/>
                <w:vertAlign w:val="subscript"/>
                <w:lang w:eastAsia="fr-FR"/>
              </w:rPr>
              <w:t>2</w:t>
            </w:r>
            <w:r w:rsidRPr="00616F35">
              <w:rPr>
                <w:rFonts w:ascii="Arial" w:eastAsia="Times New Roman" w:hAnsi="Arial"/>
                <w:b/>
                <w:bCs/>
                <w:color w:val="FFFFFF" w:themeColor="background1"/>
                <w:sz w:val="14"/>
                <w:szCs w:val="14"/>
                <w:lang w:eastAsia="fr-FR"/>
              </w:rPr>
              <w:t xml:space="preserve"> (Gg)</w:t>
            </w: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5987D6"/>
            <w:vAlign w:val="center"/>
            <w:hideMark/>
          </w:tcPr>
          <w:p w:rsidR="00C33888" w:rsidRPr="00616F35" w:rsidRDefault="00C33888" w:rsidP="005F727B">
            <w:pPr>
              <w:spacing w:after="0"/>
              <w:jc w:val="center"/>
              <w:rPr>
                <w:rFonts w:ascii="Arial" w:eastAsia="Times New Roman" w:hAnsi="Arial"/>
                <w:b/>
                <w:bCs/>
                <w:color w:val="FFFFFF"/>
                <w:sz w:val="14"/>
                <w:szCs w:val="14"/>
                <w:lang w:eastAsia="fr-FR"/>
              </w:rPr>
            </w:pPr>
            <w:r w:rsidRPr="00616F35">
              <w:rPr>
                <w:rFonts w:ascii="Arial" w:eastAsia="Times New Roman" w:hAnsi="Arial"/>
                <w:b/>
                <w:bCs/>
                <w:color w:val="FFFFFF"/>
                <w:sz w:val="14"/>
                <w:szCs w:val="14"/>
                <w:lang w:eastAsia="fr-FR"/>
              </w:rPr>
              <w:t>Categories</w:t>
            </w:r>
          </w:p>
        </w:tc>
        <w:tc>
          <w:tcPr>
            <w:tcW w:w="420" w:type="dxa"/>
            <w:tcBorders>
              <w:top w:val="nil"/>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1990</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1991</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1992</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1993</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1994</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1995</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1996</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1997</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1998</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1999</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2000</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2001</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2002</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2003</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2004</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2005</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2006</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2007</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2008</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2009</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2010</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2011</w:t>
            </w:r>
          </w:p>
        </w:tc>
        <w:tc>
          <w:tcPr>
            <w:tcW w:w="420"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2012</w:t>
            </w:r>
          </w:p>
        </w:tc>
        <w:tc>
          <w:tcPr>
            <w:tcW w:w="42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2013</w:t>
            </w:r>
          </w:p>
        </w:tc>
        <w:tc>
          <w:tcPr>
            <w:tcW w:w="42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2014</w:t>
            </w:r>
          </w:p>
        </w:tc>
        <w:tc>
          <w:tcPr>
            <w:tcW w:w="42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2015</w:t>
            </w:r>
          </w:p>
        </w:tc>
        <w:tc>
          <w:tcPr>
            <w:tcW w:w="42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2016</w:t>
            </w:r>
          </w:p>
        </w:tc>
        <w:tc>
          <w:tcPr>
            <w:tcW w:w="42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2017</w:t>
            </w:r>
          </w:p>
        </w:tc>
        <w:tc>
          <w:tcPr>
            <w:tcW w:w="495"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2018</w:t>
            </w:r>
          </w:p>
        </w:tc>
        <w:tc>
          <w:tcPr>
            <w:tcW w:w="495"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2019</w:t>
            </w:r>
          </w:p>
        </w:tc>
        <w:tc>
          <w:tcPr>
            <w:tcW w:w="495"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2020</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070C97" w:rsidRDefault="00656B7B" w:rsidP="005F727B">
            <w:pPr>
              <w:spacing w:after="0"/>
              <w:ind w:left="97" w:right="-57" w:hanging="125"/>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420" w:type="dxa"/>
            <w:tcBorders>
              <w:top w:val="nil"/>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-488,8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-559,2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-416,1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-543,5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-288,1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-383,8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-612,1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-676,1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-545,1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-576,7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-425,2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-601,6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-761,5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-812,3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-682,3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-764,7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-730,3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-473,1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-403,4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-495,0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-432,9</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-670,7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-878,8</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-98,4</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-745,6</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-651,5</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-449,3</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-712,8</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-719,4</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-18,6</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-863,0</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070C97" w:rsidRDefault="00656B7B" w:rsidP="005F727B">
            <w:pPr>
              <w:spacing w:after="0"/>
              <w:ind w:left="97" w:right="-57" w:hanging="125"/>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420" w:type="dxa"/>
            <w:tcBorders>
              <w:top w:val="nil"/>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-493,2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-563,2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-420,5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-547,5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-291,1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-386,2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-616,1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-679,9</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-549,3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-580,5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-429,6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-603,8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-765,1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-815,6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-685,6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-768,4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-732,6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-475,3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-408,5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-497,5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-438,0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-676,6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-884,7</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-104,9</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-752,7</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-659,3</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-457,8</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-722,0</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-729,3</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-30,4</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-877,3</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070C97" w:rsidRDefault="00656B7B"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3B3 Prairies</w:t>
            </w:r>
          </w:p>
        </w:tc>
        <w:tc>
          <w:tcPr>
            <w:tcW w:w="420" w:type="dxa"/>
            <w:tcBorders>
              <w:top w:val="nil"/>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132,2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59,6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178,5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61,8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271,7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216,5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61,9</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117,3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85,4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259,2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129,4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-21,6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-52,0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12,4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-5,8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11,0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279,6</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334,5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254,7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297,4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107,3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-107,7</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598,5</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66,9</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146,9</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370,0</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149,0</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133,0</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776,8</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57" w:right="-57"/>
              <w:jc w:val="center"/>
              <w:rPr>
                <w:rFonts w:ascii="Microsoft Sans Serif" w:eastAsia="Times New Roman" w:hAnsi="Microsoft Sans Serif" w:cs="Microsoft Sans Serif"/>
                <w:b/>
                <w:bCs/>
                <w:sz w:val="12"/>
                <w:szCs w:val="12"/>
                <w:lang w:eastAsia="fr-FR"/>
              </w:rPr>
            </w:pPr>
            <w:r w:rsidRPr="00656B7B">
              <w:rPr>
                <w:rFonts w:ascii="Microsoft Sans Serif" w:eastAsia="Times New Roman" w:hAnsi="Microsoft Sans Serif" w:cs="Microsoft Sans Serif"/>
                <w:b/>
                <w:bCs/>
                <w:sz w:val="12"/>
                <w:szCs w:val="12"/>
                <w:lang w:eastAsia="fr-FR"/>
              </w:rPr>
              <w:t>-22,9</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3B3a Prairies restant prairies</w:t>
            </w:r>
          </w:p>
        </w:tc>
        <w:tc>
          <w:tcPr>
            <w:tcW w:w="420" w:type="dxa"/>
            <w:tcBorders>
              <w:top w:val="nil"/>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946445"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3B3b Terres converties en prairies</w:t>
            </w:r>
          </w:p>
        </w:tc>
        <w:tc>
          <w:tcPr>
            <w:tcW w:w="420" w:type="dxa"/>
            <w:tcBorders>
              <w:top w:val="nil"/>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132,24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59,63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178,55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61,85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271,75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216,54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61,87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-1,44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117,32</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85,43</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259,17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129,39</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-21,65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-52,04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12,37</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-5,81</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11,05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279,58</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334,54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254,69</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297,45</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107,34</w:t>
            </w:r>
          </w:p>
        </w:tc>
        <w:tc>
          <w:tcPr>
            <w:tcW w:w="420" w:type="dxa"/>
            <w:tcBorders>
              <w:top w:val="single" w:sz="4" w:space="0" w:color="auto"/>
              <w:left w:val="nil"/>
              <w:bottom w:val="single" w:sz="4" w:space="0" w:color="auto"/>
              <w:right w:val="single" w:sz="4" w:space="0" w:color="auto"/>
            </w:tcBorders>
            <w:shd w:val="clear" w:color="FFFFFF" w:fill="90EE90"/>
            <w:noWrap/>
            <w:hideMark/>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-107,67</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598,47</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66,94</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146,94</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370,05</w:t>
            </w:r>
          </w:p>
        </w:tc>
        <w:tc>
          <w:tcPr>
            <w:tcW w:w="420"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148,96</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133,01</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776,82</w:t>
            </w:r>
          </w:p>
        </w:tc>
        <w:tc>
          <w:tcPr>
            <w:tcW w:w="495" w:type="dxa"/>
            <w:tcBorders>
              <w:top w:val="single" w:sz="4" w:space="0" w:color="auto"/>
              <w:left w:val="nil"/>
              <w:bottom w:val="single" w:sz="4" w:space="0" w:color="auto"/>
              <w:right w:val="single" w:sz="4" w:space="0" w:color="auto"/>
            </w:tcBorders>
            <w:shd w:val="clear" w:color="FFFFFF" w:fill="90EE90"/>
          </w:tcPr>
          <w:p w:rsidR="00656B7B" w:rsidRPr="00656B7B" w:rsidRDefault="00656B7B"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656B7B">
              <w:rPr>
                <w:rFonts w:ascii="Microsoft Sans Serif" w:eastAsia="Times New Roman" w:hAnsi="Microsoft Sans Serif" w:cs="Microsoft Sans Serif"/>
                <w:b/>
                <w:bCs/>
                <w:color w:val="000000"/>
                <w:sz w:val="12"/>
                <w:szCs w:val="12"/>
                <w:lang w:eastAsia="fr-FR"/>
              </w:rPr>
              <w:t>-22,93</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 xml:space="preserve">3B3bi Terres forestières </w:t>
            </w:r>
            <w:r w:rsidRPr="00AD4D07">
              <w:rPr>
                <w:rFonts w:ascii="ArialMT" w:hAnsi="ArialMT" w:cs="ArialMT"/>
                <w:sz w:val="12"/>
                <w:szCs w:val="12"/>
              </w:rPr>
              <w:t>converties en prairies</w:t>
            </w:r>
          </w:p>
        </w:tc>
        <w:tc>
          <w:tcPr>
            <w:tcW w:w="420" w:type="dxa"/>
            <w:tcBorders>
              <w:top w:val="nil"/>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7,77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7,77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6,07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9,48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11,18</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9,48</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9,31</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5,63</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11,17</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11,20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11,08</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11,08</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11,08</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 Terres cultivées converties en prairies</w:t>
            </w:r>
          </w:p>
        </w:tc>
        <w:tc>
          <w:tcPr>
            <w:tcW w:w="420" w:type="dxa"/>
            <w:tcBorders>
              <w:top w:val="nil"/>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-52,15</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-0,50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-28,85</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-2,19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-16,50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-34,15</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-0,59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-11,32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-0,57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-11,23</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-29,42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-63,22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-2,09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-29,59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-0,14</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-2,31</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-1,86</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-11,29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-7,34</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-6,14</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-118,86</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-57,20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-53,05</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-4,56</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-31,57</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-46,04</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0,00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-45,74</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3B3biii Terres humides converties en prairies</w:t>
            </w:r>
          </w:p>
        </w:tc>
        <w:tc>
          <w:tcPr>
            <w:tcW w:w="420" w:type="dxa"/>
            <w:tcBorders>
              <w:top w:val="nil"/>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11,52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41,12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58,29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15,35</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58,29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9,31</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17,71</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39,22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11,34</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102,30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15,35</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58,29</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2,80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11,73</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3B3biv Établissements convertis en prairies</w:t>
            </w:r>
          </w:p>
        </w:tc>
        <w:tc>
          <w:tcPr>
            <w:tcW w:w="420" w:type="dxa"/>
            <w:tcBorders>
              <w:top w:val="nil"/>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r>
      <w:tr w:rsidR="00656B7B"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C31015" w:rsidRDefault="00656B7B" w:rsidP="005F727B">
            <w:pPr>
              <w:spacing w:after="0"/>
              <w:ind w:left="57" w:right="-57" w:hanging="57"/>
              <w:rPr>
                <w:sz w:val="14"/>
                <w:szCs w:val="14"/>
              </w:rPr>
            </w:pPr>
            <w:r w:rsidRPr="00C31015">
              <w:rPr>
                <w:rFonts w:ascii="ArialMT" w:hAnsi="ArialMT" w:cs="ArialMT"/>
                <w:sz w:val="14"/>
                <w:szCs w:val="14"/>
              </w:rPr>
              <w:t>3B3bv Autres terres converties en prairies</w:t>
            </w:r>
          </w:p>
        </w:tc>
        <w:tc>
          <w:tcPr>
            <w:tcW w:w="420" w:type="dxa"/>
            <w:tcBorders>
              <w:top w:val="nil"/>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121,06</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89,08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126,74</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79,52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260,56</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207,55</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8,90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9,60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106,73</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85,57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190,27</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120,12</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3,28</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231,49</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325,23</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243,46</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295,31</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auto" w:fill="auto"/>
            <w:noWrap/>
            <w:hideMark/>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573,65</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114,84</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194,36</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305,16</w:t>
            </w:r>
          </w:p>
        </w:tc>
        <w:tc>
          <w:tcPr>
            <w:tcW w:w="420"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166,53</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167,97</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765,73</w:t>
            </w:r>
          </w:p>
        </w:tc>
        <w:tc>
          <w:tcPr>
            <w:tcW w:w="495" w:type="dxa"/>
            <w:tcBorders>
              <w:top w:val="single" w:sz="4" w:space="0" w:color="auto"/>
              <w:left w:val="nil"/>
              <w:bottom w:val="single" w:sz="4" w:space="0" w:color="auto"/>
              <w:right w:val="single" w:sz="4" w:space="0" w:color="auto"/>
            </w:tcBorders>
          </w:tcPr>
          <w:p w:rsidR="00656B7B" w:rsidRPr="00656B7B" w:rsidRDefault="00656B7B" w:rsidP="00E34B32">
            <w:pPr>
              <w:spacing w:after="0"/>
              <w:ind w:left="-113" w:right="-57"/>
              <w:jc w:val="center"/>
              <w:rPr>
                <w:rFonts w:ascii="Microsoft Sans Serif" w:eastAsia="Times New Roman" w:hAnsi="Microsoft Sans Serif" w:cs="Microsoft Sans Serif"/>
                <w:color w:val="000000"/>
                <w:sz w:val="12"/>
                <w:szCs w:val="12"/>
                <w:lang w:eastAsia="fr-FR"/>
              </w:rPr>
            </w:pPr>
            <w:r w:rsidRPr="00656B7B">
              <w:rPr>
                <w:rFonts w:ascii="Microsoft Sans Serif" w:eastAsia="Times New Roman" w:hAnsi="Microsoft Sans Serif" w:cs="Microsoft Sans Serif"/>
                <w:color w:val="000000"/>
                <w:sz w:val="12"/>
                <w:szCs w:val="12"/>
                <w:lang w:eastAsia="fr-FR"/>
              </w:rPr>
              <w:t>0</w:t>
            </w:r>
          </w:p>
        </w:tc>
      </w:tr>
      <w:tr w:rsidR="00656B7B" w:rsidRPr="00BE4DA2" w:rsidTr="00656B7B">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656B7B" w:rsidRPr="009D35B3" w:rsidRDefault="00656B7B" w:rsidP="005F727B">
            <w:pPr>
              <w:spacing w:after="0"/>
              <w:ind w:left="97" w:right="-57" w:hanging="125"/>
              <w:rPr>
                <w:rFonts w:ascii="Arial-BoldMT" w:hAnsi="Arial-BoldMT" w:cs="Arial-BoldMT"/>
                <w:b/>
                <w:bCs/>
                <w:sz w:val="16"/>
                <w:szCs w:val="16"/>
              </w:rPr>
            </w:pPr>
            <w:r w:rsidRPr="009D35B3">
              <w:rPr>
                <w:rFonts w:ascii="Arial-BoldMT" w:hAnsi="Arial-BoldMT" w:cs="Arial-BoldMT"/>
                <w:b/>
                <w:bCs/>
                <w:sz w:val="16"/>
                <w:szCs w:val="16"/>
              </w:rPr>
              <w:t>3. C   Sources agrégées et sources d’émissions non CO</w:t>
            </w:r>
            <w:r w:rsidRPr="00D87584">
              <w:rPr>
                <w:rFonts w:ascii="Arial-BoldMT" w:hAnsi="Arial-BoldMT" w:cs="Arial-BoldMT"/>
                <w:b/>
                <w:bCs/>
                <w:sz w:val="16"/>
                <w:szCs w:val="16"/>
                <w:vertAlign w:val="subscript"/>
              </w:rPr>
              <w:t>2</w:t>
            </w:r>
            <w:r w:rsidRPr="009D35B3">
              <w:rPr>
                <w:rFonts w:ascii="Arial-BoldMT" w:hAnsi="Arial-BoldMT" w:cs="Arial-BoldMT"/>
                <w:b/>
                <w:bCs/>
                <w:sz w:val="16"/>
                <w:szCs w:val="16"/>
              </w:rPr>
              <w:t xml:space="preserve"> </w:t>
            </w:r>
          </w:p>
        </w:tc>
        <w:tc>
          <w:tcPr>
            <w:tcW w:w="420" w:type="dxa"/>
            <w:tcBorders>
              <w:top w:val="nil"/>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4,400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4,033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4,400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4,033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2,933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2,402</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3,987</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3,860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4,259</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3,843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4,400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2,200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3,667</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3,300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3,300</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3,618</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2,292</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2,292</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5,133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2,493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5,133</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5,867</w:t>
            </w:r>
          </w:p>
        </w:tc>
        <w:tc>
          <w:tcPr>
            <w:tcW w:w="420" w:type="dxa"/>
            <w:tcBorders>
              <w:top w:val="single" w:sz="4" w:space="0" w:color="auto"/>
              <w:left w:val="nil"/>
              <w:bottom w:val="single" w:sz="4" w:space="0" w:color="auto"/>
              <w:right w:val="single" w:sz="4" w:space="0" w:color="auto"/>
            </w:tcBorders>
            <w:shd w:val="clear" w:color="FFFFFF" w:fill="90EE90"/>
            <w:noWrap/>
            <w:vAlign w:val="center"/>
            <w:hideMark/>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5,867</w:t>
            </w:r>
          </w:p>
        </w:tc>
        <w:tc>
          <w:tcPr>
            <w:tcW w:w="420"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6,453</w:t>
            </w:r>
          </w:p>
        </w:tc>
        <w:tc>
          <w:tcPr>
            <w:tcW w:w="420"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7,099</w:t>
            </w:r>
          </w:p>
        </w:tc>
        <w:tc>
          <w:tcPr>
            <w:tcW w:w="420"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7,809</w:t>
            </w:r>
          </w:p>
        </w:tc>
        <w:tc>
          <w:tcPr>
            <w:tcW w:w="420"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8,518</w:t>
            </w:r>
          </w:p>
        </w:tc>
        <w:tc>
          <w:tcPr>
            <w:tcW w:w="420"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9,228</w:t>
            </w:r>
          </w:p>
        </w:tc>
        <w:tc>
          <w:tcPr>
            <w:tcW w:w="495"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9,938</w:t>
            </w:r>
          </w:p>
        </w:tc>
        <w:tc>
          <w:tcPr>
            <w:tcW w:w="495"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11,733</w:t>
            </w:r>
          </w:p>
        </w:tc>
        <w:tc>
          <w:tcPr>
            <w:tcW w:w="495" w:type="dxa"/>
            <w:tcBorders>
              <w:top w:val="single" w:sz="4" w:space="0" w:color="auto"/>
              <w:left w:val="nil"/>
              <w:bottom w:val="single" w:sz="4" w:space="0" w:color="auto"/>
              <w:right w:val="single" w:sz="4" w:space="0" w:color="auto"/>
            </w:tcBorders>
            <w:shd w:val="clear" w:color="FFFFFF" w:fill="90EE90"/>
            <w:vAlign w:val="center"/>
          </w:tcPr>
          <w:p w:rsidR="00656B7B" w:rsidRPr="00656B7B" w:rsidRDefault="00656B7B"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656B7B">
              <w:rPr>
                <w:rFonts w:ascii="Microsoft Sans Serif" w:eastAsia="Times New Roman" w:hAnsi="Microsoft Sans Serif" w:cs="Microsoft Sans Serif"/>
                <w:b/>
                <w:bCs/>
                <w:color w:val="FF0000"/>
                <w:sz w:val="12"/>
                <w:szCs w:val="12"/>
                <w:lang w:eastAsia="fr-FR"/>
              </w:rPr>
              <w:t>14,300</w:t>
            </w: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420" w:type="dxa"/>
            <w:tcBorders>
              <w:top w:val="nil"/>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r w:rsidRPr="00F941C1">
              <w:rPr>
                <w:rFonts w:ascii="Microsoft Sans Serif" w:eastAsia="Times New Roman" w:hAnsi="Microsoft Sans Serif" w:cs="Microsoft Sans Serif"/>
                <w:color w:val="000000"/>
                <w:sz w:val="12"/>
                <w:szCs w:val="12"/>
                <w:lang w:eastAsia="fr-FR"/>
              </w:rPr>
              <w:t>0</w:t>
            </w:r>
          </w:p>
        </w:tc>
        <w:tc>
          <w:tcPr>
            <w:tcW w:w="420"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FFFFFF" w:fill="90EE90"/>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E34B32">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9D35B3" w:rsidRDefault="00C33888" w:rsidP="005F727B">
            <w:pPr>
              <w:autoSpaceDE w:val="0"/>
              <w:autoSpaceDN w:val="0"/>
              <w:adjustRightInd w:val="0"/>
              <w:spacing w:after="0"/>
              <w:ind w:left="97" w:right="-57" w:hanging="125"/>
              <w:rPr>
                <w:rFonts w:ascii="ArialMT" w:hAnsi="ArialMT" w:cs="ArialMT"/>
                <w:sz w:val="14"/>
                <w:szCs w:val="14"/>
              </w:rPr>
            </w:pPr>
            <w:r w:rsidRPr="009D35B3">
              <w:rPr>
                <w:rFonts w:ascii="ArialMT" w:hAnsi="ArialMT" w:cs="ArialMT"/>
                <w:sz w:val="14"/>
                <w:szCs w:val="14"/>
              </w:rPr>
              <w:t>3. C.1.c - Combustion de la biomasse dans les prairies</w:t>
            </w:r>
          </w:p>
        </w:tc>
        <w:tc>
          <w:tcPr>
            <w:tcW w:w="420" w:type="dxa"/>
            <w:tcBorders>
              <w:top w:val="nil"/>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F941C1" w:rsidRDefault="00C33888" w:rsidP="00E34B32">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E34B32">
        <w:trPr>
          <w:trHeight w:val="113"/>
        </w:trPr>
        <w:tc>
          <w:tcPr>
            <w:tcW w:w="2913" w:type="dxa"/>
            <w:tcBorders>
              <w:top w:val="single" w:sz="4" w:space="0" w:color="auto"/>
              <w:left w:val="single" w:sz="4" w:space="0" w:color="auto"/>
              <w:bottom w:val="single" w:sz="4" w:space="0" w:color="auto"/>
              <w:right w:val="single" w:sz="4" w:space="0" w:color="auto"/>
            </w:tcBorders>
            <w:shd w:val="clear" w:color="FFFFFF" w:fill="D3D3D3"/>
            <w:noWrap/>
          </w:tcPr>
          <w:p w:rsidR="00C33888" w:rsidRPr="009D35B3" w:rsidRDefault="00E34B32" w:rsidP="005F727B">
            <w:pPr>
              <w:autoSpaceDE w:val="0"/>
              <w:autoSpaceDN w:val="0"/>
              <w:adjustRightInd w:val="0"/>
              <w:spacing w:after="0"/>
              <w:ind w:left="97" w:right="-57" w:hanging="125"/>
              <w:rPr>
                <w:rFonts w:ascii="ArialMT" w:hAnsi="ArialMT" w:cs="ArialMT"/>
                <w:sz w:val="14"/>
                <w:szCs w:val="14"/>
              </w:rPr>
            </w:pPr>
            <w:r w:rsidRPr="00E34B32">
              <w:rPr>
                <w:rFonts w:ascii="ArialMT" w:hAnsi="ArialMT" w:cs="ArialMT"/>
                <w:sz w:val="14"/>
                <w:szCs w:val="14"/>
              </w:rPr>
              <w:t>3.C.4 - Émissions de N</w:t>
            </w:r>
            <w:r w:rsidRPr="00D87584">
              <w:rPr>
                <w:rFonts w:ascii="ArialMT" w:hAnsi="ArialMT" w:cs="ArialMT"/>
                <w:sz w:val="14"/>
                <w:szCs w:val="14"/>
                <w:vertAlign w:val="subscript"/>
              </w:rPr>
              <w:t>2</w:t>
            </w:r>
            <w:r w:rsidRPr="00E34B32">
              <w:rPr>
                <w:rFonts w:ascii="ArialMT" w:hAnsi="ArialMT" w:cs="ArialMT"/>
                <w:sz w:val="14"/>
                <w:szCs w:val="14"/>
              </w:rPr>
              <w:t>O des sols gérés</w:t>
            </w: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noWrap/>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2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c>
          <w:tcPr>
            <w:tcW w:w="495"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AD4D07" w:rsidRDefault="00C33888" w:rsidP="00E34B32">
            <w:pPr>
              <w:spacing w:after="0"/>
              <w:ind w:left="-113" w:right="-57"/>
              <w:jc w:val="center"/>
              <w:rPr>
                <w:rFonts w:ascii="Microsoft Sans Serif" w:eastAsia="Times New Roman" w:hAnsi="Microsoft Sans Serif" w:cs="Microsoft Sans Serif"/>
                <w:color w:val="FF0000"/>
                <w:sz w:val="12"/>
                <w:szCs w:val="12"/>
                <w:lang w:eastAsia="fr-FR"/>
              </w:rPr>
            </w:pPr>
          </w:p>
        </w:tc>
      </w:tr>
    </w:tbl>
    <w:p w:rsidR="009A5654" w:rsidRDefault="009A5654" w:rsidP="009A5654">
      <w:pPr>
        <w:spacing w:after="0"/>
        <w:rPr>
          <w:b/>
          <w:bCs/>
          <w:sz w:val="20"/>
          <w:szCs w:val="20"/>
        </w:rPr>
      </w:pPr>
    </w:p>
    <w:p w:rsidR="009A5654" w:rsidRPr="00C31015" w:rsidRDefault="009A5654" w:rsidP="00FA743C">
      <w:pPr>
        <w:spacing w:after="0"/>
        <w:rPr>
          <w:b/>
          <w:bCs/>
          <w:sz w:val="20"/>
          <w:szCs w:val="20"/>
        </w:rPr>
      </w:pPr>
      <w:r w:rsidRPr="00334006">
        <w:rPr>
          <w:b/>
          <w:bCs/>
          <w:sz w:val="20"/>
          <w:szCs w:val="20"/>
        </w:rPr>
        <w:t xml:space="preserve">Annexe </w:t>
      </w:r>
      <w:r>
        <w:rPr>
          <w:b/>
          <w:bCs/>
          <w:sz w:val="20"/>
          <w:szCs w:val="20"/>
        </w:rPr>
        <w:t>4</w:t>
      </w:r>
      <w:r w:rsidRPr="00334006">
        <w:rPr>
          <w:b/>
          <w:bCs/>
          <w:sz w:val="20"/>
          <w:szCs w:val="20"/>
        </w:rPr>
        <w:t xml:space="preserve">: Extrait du tableau </w:t>
      </w:r>
      <w:r>
        <w:rPr>
          <w:b/>
          <w:bCs/>
          <w:sz w:val="20"/>
          <w:szCs w:val="20"/>
        </w:rPr>
        <w:t xml:space="preserve">6 A </w:t>
      </w:r>
      <w:r w:rsidRPr="00C31015">
        <w:rPr>
          <w:b/>
          <w:bCs/>
          <w:sz w:val="20"/>
          <w:szCs w:val="20"/>
        </w:rPr>
        <w:t>Tendances du C</w:t>
      </w:r>
      <w:r>
        <w:rPr>
          <w:b/>
          <w:bCs/>
          <w:sz w:val="20"/>
          <w:szCs w:val="20"/>
        </w:rPr>
        <w:t>H</w:t>
      </w:r>
      <w:r>
        <w:rPr>
          <w:b/>
          <w:bCs/>
          <w:sz w:val="20"/>
          <w:szCs w:val="20"/>
          <w:vertAlign w:val="subscript"/>
        </w:rPr>
        <w:t>4</w:t>
      </w:r>
      <w:r w:rsidRPr="00334006">
        <w:rPr>
          <w:b/>
          <w:bCs/>
          <w:sz w:val="20"/>
          <w:szCs w:val="20"/>
        </w:rPr>
        <w:t>imputable aux prairies</w:t>
      </w:r>
      <w:r>
        <w:rPr>
          <w:b/>
          <w:bCs/>
          <w:sz w:val="20"/>
          <w:szCs w:val="20"/>
        </w:rPr>
        <w:t xml:space="preserve"> 1990-20</w:t>
      </w:r>
      <w:r w:rsidR="00FA743C">
        <w:rPr>
          <w:b/>
          <w:bCs/>
          <w:sz w:val="20"/>
          <w:szCs w:val="20"/>
        </w:rPr>
        <w:t>20</w:t>
      </w:r>
    </w:p>
    <w:tbl>
      <w:tblPr>
        <w:tblW w:w="15319" w:type="dxa"/>
        <w:tblInd w:w="-214" w:type="dxa"/>
        <w:tblLayout w:type="fixed"/>
        <w:tblCellMar>
          <w:left w:w="70" w:type="dxa"/>
          <w:right w:w="70" w:type="dxa"/>
        </w:tblCellMar>
        <w:tblLook w:val="04A0" w:firstRow="1" w:lastRow="0" w:firstColumn="1" w:lastColumn="0" w:noHBand="0" w:noVBand="1"/>
      </w:tblPr>
      <w:tblGrid>
        <w:gridCol w:w="2913"/>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430"/>
        <w:gridCol w:w="430"/>
        <w:gridCol w:w="430"/>
      </w:tblGrid>
      <w:tr w:rsidR="00C33888" w:rsidRPr="00BE4DA2" w:rsidTr="005F727B">
        <w:trPr>
          <w:trHeight w:val="113"/>
        </w:trPr>
        <w:tc>
          <w:tcPr>
            <w:tcW w:w="15319" w:type="dxa"/>
            <w:gridSpan w:val="32"/>
            <w:tcBorders>
              <w:top w:val="nil"/>
              <w:left w:val="single" w:sz="4" w:space="0" w:color="auto"/>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616F35">
              <w:rPr>
                <w:rFonts w:ascii="Arial" w:eastAsia="Times New Roman" w:hAnsi="Arial"/>
                <w:b/>
                <w:bCs/>
                <w:color w:val="FFFFFF" w:themeColor="background1"/>
                <w:sz w:val="14"/>
                <w:szCs w:val="14"/>
                <w:lang w:eastAsia="fr-FR"/>
              </w:rPr>
              <w:t>Emissions C</w:t>
            </w:r>
            <w:r>
              <w:rPr>
                <w:rFonts w:ascii="Arial" w:eastAsia="Times New Roman" w:hAnsi="Arial"/>
                <w:b/>
                <w:bCs/>
                <w:color w:val="FFFFFF" w:themeColor="background1"/>
                <w:sz w:val="14"/>
                <w:szCs w:val="14"/>
                <w:lang w:eastAsia="fr-FR"/>
              </w:rPr>
              <w:t>H</w:t>
            </w:r>
            <w:r w:rsidRPr="00415F73">
              <w:rPr>
                <w:rFonts w:ascii="Arial" w:eastAsia="Times New Roman" w:hAnsi="Arial"/>
                <w:b/>
                <w:bCs/>
                <w:color w:val="FFFFFF" w:themeColor="background1"/>
                <w:sz w:val="14"/>
                <w:szCs w:val="14"/>
                <w:vertAlign w:val="subscript"/>
                <w:lang w:eastAsia="fr-FR"/>
              </w:rPr>
              <w:t>4</w:t>
            </w:r>
            <w:r w:rsidRPr="00616F35">
              <w:rPr>
                <w:rFonts w:ascii="Arial" w:eastAsia="Times New Roman" w:hAnsi="Arial"/>
                <w:b/>
                <w:bCs/>
                <w:color w:val="FFFFFF" w:themeColor="background1"/>
                <w:sz w:val="14"/>
                <w:szCs w:val="14"/>
                <w:lang w:eastAsia="fr-FR"/>
              </w:rPr>
              <w:t xml:space="preserve"> (Gg)</w:t>
            </w: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5987D6"/>
            <w:vAlign w:val="center"/>
            <w:hideMark/>
          </w:tcPr>
          <w:p w:rsidR="00C33888" w:rsidRPr="00616F35" w:rsidRDefault="00C33888" w:rsidP="005F727B">
            <w:pPr>
              <w:spacing w:after="0"/>
              <w:jc w:val="center"/>
              <w:rPr>
                <w:rFonts w:ascii="Arial" w:eastAsia="Times New Roman" w:hAnsi="Arial"/>
                <w:b/>
                <w:bCs/>
                <w:color w:val="FFFFFF"/>
                <w:sz w:val="14"/>
                <w:szCs w:val="14"/>
                <w:lang w:eastAsia="fr-FR"/>
              </w:rPr>
            </w:pPr>
            <w:r w:rsidRPr="00616F35">
              <w:rPr>
                <w:rFonts w:ascii="Arial" w:eastAsia="Times New Roman" w:hAnsi="Arial"/>
                <w:b/>
                <w:bCs/>
                <w:color w:val="FFFFFF"/>
                <w:sz w:val="14"/>
                <w:szCs w:val="14"/>
                <w:lang w:eastAsia="fr-FR"/>
              </w:rPr>
              <w:t>Categories</w:t>
            </w:r>
          </w:p>
        </w:tc>
        <w:tc>
          <w:tcPr>
            <w:tcW w:w="397" w:type="dxa"/>
            <w:tcBorders>
              <w:top w:val="nil"/>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1990</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1991</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1992</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1993</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1994</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1995</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1996</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1997</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1998</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1999</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2000</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2001</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2002</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2003</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2004</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2005</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2006</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2007</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2008</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2009</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2010</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2011</w:t>
            </w:r>
          </w:p>
        </w:tc>
        <w:tc>
          <w:tcPr>
            <w:tcW w:w="397"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2012</w:t>
            </w:r>
          </w:p>
        </w:tc>
        <w:tc>
          <w:tcPr>
            <w:tcW w:w="39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2013</w:t>
            </w:r>
          </w:p>
        </w:tc>
        <w:tc>
          <w:tcPr>
            <w:tcW w:w="39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2014</w:t>
            </w:r>
          </w:p>
        </w:tc>
        <w:tc>
          <w:tcPr>
            <w:tcW w:w="39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2015</w:t>
            </w:r>
          </w:p>
        </w:tc>
        <w:tc>
          <w:tcPr>
            <w:tcW w:w="39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2016</w:t>
            </w:r>
          </w:p>
        </w:tc>
        <w:tc>
          <w:tcPr>
            <w:tcW w:w="39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2017</w:t>
            </w:r>
          </w:p>
        </w:tc>
        <w:tc>
          <w:tcPr>
            <w:tcW w:w="430"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2018</w:t>
            </w:r>
          </w:p>
        </w:tc>
        <w:tc>
          <w:tcPr>
            <w:tcW w:w="430"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2019</w:t>
            </w:r>
          </w:p>
        </w:tc>
        <w:tc>
          <w:tcPr>
            <w:tcW w:w="430"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2020</w:t>
            </w: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070C97" w:rsidRDefault="00E34B32" w:rsidP="005F727B">
            <w:pPr>
              <w:spacing w:after="0"/>
              <w:ind w:left="97" w:right="-57" w:hanging="125"/>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96,32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99,96</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103,25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106,21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109,31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111,13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114,43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118,26</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122,92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129,60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134,67</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137,10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139,54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142,24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145,31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148,39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151,77</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156,19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158,62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162,53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165,14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169,28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173,26</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176,84</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178,59</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190,17</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194,29</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202,34</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206,18</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215,05</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223,68</w:t>
            </w: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070C97" w:rsidRDefault="00E34B32" w:rsidP="005F727B">
            <w:pPr>
              <w:spacing w:after="0"/>
              <w:ind w:left="97" w:right="-57" w:hanging="125"/>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0</w:t>
            </w: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070C97" w:rsidRDefault="00E34B32"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3B3 Prairies</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3B3a Prairies restant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C31015" w:rsidRDefault="00E34B32"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3B3b Terres converties en prairies</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5F727B">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D87584">
            <w:pPr>
              <w:spacing w:after="0"/>
              <w:ind w:left="-57" w:right="-57"/>
              <w:jc w:val="center"/>
              <w:rPr>
                <w:rFonts w:ascii="Microsoft Sans Serif" w:eastAsia="Times New Roman" w:hAnsi="Microsoft Sans Serif" w:cs="Microsoft Sans Serif"/>
                <w:color w:val="FF0000"/>
                <w:sz w:val="12"/>
                <w:szCs w:val="12"/>
                <w:lang w:eastAsia="fr-FR"/>
              </w:rPr>
            </w:pPr>
            <w:r w:rsidRPr="00E34B32">
              <w:rPr>
                <w:rFonts w:ascii="Microsoft Sans Serif" w:eastAsia="Times New Roman" w:hAnsi="Microsoft Sans Serif" w:cs="Microsoft Sans Serif"/>
                <w:color w:val="FF0000"/>
                <w:sz w:val="12"/>
                <w:szCs w:val="12"/>
                <w:lang w:eastAsia="fr-FR"/>
              </w:rPr>
              <w:t>0</w:t>
            </w: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 xml:space="preserve">3B3bi Terres forestières </w:t>
            </w:r>
            <w:r w:rsidRPr="00AD4D07">
              <w:rPr>
                <w:rFonts w:ascii="ArialMT" w:hAnsi="ArialMT" w:cs="ArialMT"/>
                <w:sz w:val="12"/>
                <w:szCs w:val="12"/>
              </w:rPr>
              <w:t>converties en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 Terres cultivées converties en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3B3biii Terres humides converties en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3B3biv Établissements convertis en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spacing w:after="0"/>
              <w:ind w:left="57" w:right="-57" w:hanging="57"/>
              <w:rPr>
                <w:sz w:val="14"/>
                <w:szCs w:val="14"/>
              </w:rPr>
            </w:pPr>
            <w:r w:rsidRPr="00C31015">
              <w:rPr>
                <w:rFonts w:ascii="ArialMT" w:hAnsi="ArialMT" w:cs="ArialMT"/>
                <w:sz w:val="14"/>
                <w:szCs w:val="14"/>
              </w:rPr>
              <w:t>3B3bv Autres terres converties en prairies</w:t>
            </w:r>
          </w:p>
        </w:tc>
        <w:tc>
          <w:tcPr>
            <w:tcW w:w="397" w:type="dxa"/>
            <w:tcBorders>
              <w:top w:val="nil"/>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39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r w:rsidRPr="00AD4D07">
              <w:rPr>
                <w:rFonts w:ascii="Microsoft Sans Serif" w:eastAsia="Times New Roman" w:hAnsi="Microsoft Sans Serif" w:cs="Microsoft Sans Serif"/>
                <w:color w:val="000000"/>
                <w:sz w:val="12"/>
                <w:szCs w:val="12"/>
                <w:lang w:eastAsia="fr-FR"/>
              </w:rPr>
              <w:t> </w:t>
            </w: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AD4D07"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9D35B3" w:rsidRDefault="00E34B32" w:rsidP="005F727B">
            <w:pPr>
              <w:spacing w:after="0"/>
              <w:ind w:left="97" w:right="-57" w:hanging="125"/>
              <w:rPr>
                <w:rFonts w:ascii="Arial-BoldMT" w:hAnsi="Arial-BoldMT" w:cs="Arial-BoldMT"/>
                <w:b/>
                <w:bCs/>
                <w:sz w:val="16"/>
                <w:szCs w:val="16"/>
              </w:rPr>
            </w:pPr>
            <w:r w:rsidRPr="009D35B3">
              <w:rPr>
                <w:rFonts w:ascii="Arial-BoldMT" w:hAnsi="Arial-BoldMT" w:cs="Arial-BoldMT"/>
                <w:b/>
                <w:bCs/>
                <w:sz w:val="16"/>
                <w:szCs w:val="16"/>
              </w:rPr>
              <w:t>3. C   Sources agrégées et sources d’émissions non CO</w:t>
            </w:r>
            <w:r w:rsidRPr="00D87584">
              <w:rPr>
                <w:rFonts w:ascii="Arial-BoldMT" w:hAnsi="Arial-BoldMT" w:cs="Arial-BoldMT"/>
                <w:b/>
                <w:bCs/>
                <w:sz w:val="16"/>
                <w:szCs w:val="16"/>
                <w:vertAlign w:val="subscript"/>
              </w:rPr>
              <w:t>2</w:t>
            </w:r>
            <w:r w:rsidRPr="009D35B3">
              <w:rPr>
                <w:rFonts w:ascii="Arial-BoldMT" w:hAnsi="Arial-BoldMT" w:cs="Arial-BoldMT"/>
                <w:b/>
                <w:bCs/>
                <w:sz w:val="16"/>
                <w:szCs w:val="16"/>
              </w:rPr>
              <w:t xml:space="preserve"> </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1,335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1,737</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1,354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1,385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2,043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1,521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1,603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1,409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1,893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2,135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2,085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1,848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1,531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1,378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1,484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1,492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1,680</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2,783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1,847</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2,191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1,296</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1,764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2,361</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2,626</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2,842</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4,024</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3,199</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2,538</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3,961</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4,889</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57" w:right="-57"/>
              <w:jc w:val="center"/>
              <w:rPr>
                <w:rFonts w:ascii="Microsoft Sans Serif" w:eastAsia="Times New Roman" w:hAnsi="Microsoft Sans Serif" w:cs="Microsoft Sans Serif"/>
                <w:b/>
                <w:bCs/>
                <w:color w:val="FF0000"/>
                <w:sz w:val="12"/>
                <w:szCs w:val="12"/>
                <w:lang w:eastAsia="fr-FR"/>
              </w:rPr>
            </w:pPr>
            <w:r w:rsidRPr="00E34B32">
              <w:rPr>
                <w:rFonts w:ascii="Microsoft Sans Serif" w:eastAsia="Times New Roman" w:hAnsi="Microsoft Sans Serif" w:cs="Microsoft Sans Serif"/>
                <w:b/>
                <w:bCs/>
                <w:color w:val="FF0000"/>
                <w:sz w:val="12"/>
                <w:szCs w:val="12"/>
                <w:lang w:eastAsia="fr-FR"/>
              </w:rPr>
              <w:t>5,077</w:t>
            </w: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070C97" w:rsidRDefault="00E34B32"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397" w:type="dxa"/>
            <w:tcBorders>
              <w:top w:val="nil"/>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0,371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0,639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0,308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0,486</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0,648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0,451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0,742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0,179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0,419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0,364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0,619</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0,638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0,658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0,076</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0,324</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0,271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0,472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1,752</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0,678</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0,631</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0,393</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0,035</w:t>
            </w:r>
          </w:p>
        </w:tc>
        <w:tc>
          <w:tcPr>
            <w:tcW w:w="397" w:type="dxa"/>
            <w:tcBorders>
              <w:top w:val="single" w:sz="4" w:space="0" w:color="auto"/>
              <w:left w:val="nil"/>
              <w:bottom w:val="single" w:sz="4" w:space="0" w:color="auto"/>
              <w:right w:val="single" w:sz="4" w:space="0" w:color="auto"/>
            </w:tcBorders>
            <w:shd w:val="clear" w:color="FFFFFF" w:fill="90EE90"/>
            <w:noWrap/>
            <w:hideMark/>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0,275</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0,138</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0,091</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0,183</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0,189</w:t>
            </w:r>
          </w:p>
        </w:tc>
        <w:tc>
          <w:tcPr>
            <w:tcW w:w="397"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0,078</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0,321</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0,663</w:t>
            </w:r>
          </w:p>
        </w:tc>
        <w:tc>
          <w:tcPr>
            <w:tcW w:w="430" w:type="dxa"/>
            <w:tcBorders>
              <w:top w:val="single" w:sz="4" w:space="0" w:color="auto"/>
              <w:left w:val="nil"/>
              <w:bottom w:val="single" w:sz="4" w:space="0" w:color="auto"/>
              <w:right w:val="single" w:sz="4" w:space="0" w:color="auto"/>
            </w:tcBorders>
            <w:shd w:val="clear" w:color="FFFFFF" w:fill="90EE90"/>
          </w:tcPr>
          <w:p w:rsidR="00E34B32" w:rsidRPr="00E34B32" w:rsidRDefault="00E34B32" w:rsidP="00E34B32">
            <w:pPr>
              <w:spacing w:after="0"/>
              <w:ind w:left="-113" w:right="-57"/>
              <w:jc w:val="center"/>
              <w:rPr>
                <w:rFonts w:ascii="Microsoft Sans Serif" w:eastAsia="Times New Roman" w:hAnsi="Microsoft Sans Serif" w:cs="Microsoft Sans Serif"/>
                <w:b/>
                <w:bCs/>
                <w:color w:val="000000"/>
                <w:sz w:val="12"/>
                <w:szCs w:val="12"/>
                <w:lang w:eastAsia="fr-FR"/>
              </w:rPr>
            </w:pPr>
            <w:r w:rsidRPr="00E34B32">
              <w:rPr>
                <w:rFonts w:ascii="Microsoft Sans Serif" w:eastAsia="Times New Roman" w:hAnsi="Microsoft Sans Serif" w:cs="Microsoft Sans Serif"/>
                <w:b/>
                <w:bCs/>
                <w:color w:val="000000"/>
                <w:sz w:val="12"/>
                <w:szCs w:val="12"/>
                <w:lang w:eastAsia="fr-FR"/>
              </w:rPr>
              <w:t>0,215</w:t>
            </w:r>
          </w:p>
        </w:tc>
      </w:tr>
      <w:tr w:rsidR="00E34B32" w:rsidRPr="00BE4DA2" w:rsidTr="00C33888">
        <w:trPr>
          <w:trHeight w:val="113"/>
        </w:trPr>
        <w:tc>
          <w:tcPr>
            <w:tcW w:w="2913" w:type="dxa"/>
            <w:tcBorders>
              <w:top w:val="nil"/>
              <w:left w:val="single" w:sz="4" w:space="0" w:color="auto"/>
              <w:bottom w:val="single" w:sz="4" w:space="0" w:color="auto"/>
              <w:right w:val="single" w:sz="4" w:space="0" w:color="auto"/>
            </w:tcBorders>
            <w:shd w:val="clear" w:color="FFFFFF" w:fill="D3D3D3"/>
            <w:noWrap/>
            <w:hideMark/>
          </w:tcPr>
          <w:p w:rsidR="00E34B32" w:rsidRPr="009D35B3" w:rsidRDefault="00E34B32" w:rsidP="005F727B">
            <w:pPr>
              <w:autoSpaceDE w:val="0"/>
              <w:autoSpaceDN w:val="0"/>
              <w:adjustRightInd w:val="0"/>
              <w:spacing w:after="0"/>
              <w:ind w:left="97" w:right="-57" w:hanging="125"/>
              <w:rPr>
                <w:rFonts w:ascii="ArialMT" w:hAnsi="ArialMT" w:cs="ArialMT"/>
                <w:sz w:val="14"/>
                <w:szCs w:val="14"/>
              </w:rPr>
            </w:pPr>
            <w:r w:rsidRPr="009D35B3">
              <w:rPr>
                <w:rFonts w:ascii="ArialMT" w:hAnsi="ArialMT" w:cs="ArialMT"/>
                <w:sz w:val="14"/>
                <w:szCs w:val="14"/>
              </w:rPr>
              <w:t>3. C.1.c - Combustion de la biomasse dans les prairies</w:t>
            </w:r>
          </w:p>
        </w:tc>
        <w:tc>
          <w:tcPr>
            <w:tcW w:w="397" w:type="dxa"/>
            <w:tcBorders>
              <w:top w:val="nil"/>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0,371</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0,639</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0,308</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0,486</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0,648</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0,451</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0,742</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0,179</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0,419</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0,364</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0,619</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0,638</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0,658</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0,076</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0,324</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0,271</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0,472</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1,752</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0,678</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0,631</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0,393</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0,035</w:t>
            </w:r>
          </w:p>
        </w:tc>
        <w:tc>
          <w:tcPr>
            <w:tcW w:w="397" w:type="dxa"/>
            <w:tcBorders>
              <w:top w:val="single" w:sz="4" w:space="0" w:color="auto"/>
              <w:left w:val="nil"/>
              <w:bottom w:val="single" w:sz="4" w:space="0" w:color="auto"/>
              <w:right w:val="single" w:sz="4" w:space="0" w:color="auto"/>
            </w:tcBorders>
            <w:shd w:val="clear" w:color="auto" w:fill="auto"/>
            <w:noWrap/>
            <w:hideMark/>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0,275</w:t>
            </w:r>
          </w:p>
        </w:tc>
        <w:tc>
          <w:tcPr>
            <w:tcW w:w="397"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0,138</w:t>
            </w:r>
          </w:p>
        </w:tc>
        <w:tc>
          <w:tcPr>
            <w:tcW w:w="397"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0,091</w:t>
            </w:r>
          </w:p>
        </w:tc>
        <w:tc>
          <w:tcPr>
            <w:tcW w:w="397"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0,183</w:t>
            </w:r>
          </w:p>
        </w:tc>
        <w:tc>
          <w:tcPr>
            <w:tcW w:w="397"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0,189</w:t>
            </w:r>
          </w:p>
        </w:tc>
        <w:tc>
          <w:tcPr>
            <w:tcW w:w="397"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0,078</w:t>
            </w:r>
          </w:p>
        </w:tc>
        <w:tc>
          <w:tcPr>
            <w:tcW w:w="430" w:type="dxa"/>
            <w:tcBorders>
              <w:top w:val="single" w:sz="4" w:space="0" w:color="auto"/>
              <w:left w:val="nil"/>
              <w:bottom w:val="single" w:sz="4" w:space="0" w:color="auto"/>
              <w:right w:val="single" w:sz="4" w:space="0" w:color="auto"/>
            </w:tcBorders>
            <w:shd w:val="clear" w:color="auto" w:fill="auto"/>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0,321</w:t>
            </w:r>
          </w:p>
        </w:tc>
        <w:tc>
          <w:tcPr>
            <w:tcW w:w="430" w:type="dxa"/>
            <w:tcBorders>
              <w:top w:val="single" w:sz="4" w:space="0" w:color="auto"/>
              <w:left w:val="nil"/>
              <w:bottom w:val="single" w:sz="4" w:space="0" w:color="auto"/>
              <w:right w:val="single" w:sz="4" w:space="0" w:color="auto"/>
            </w:tcBorders>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0,663</w:t>
            </w:r>
          </w:p>
        </w:tc>
        <w:tc>
          <w:tcPr>
            <w:tcW w:w="430" w:type="dxa"/>
            <w:tcBorders>
              <w:top w:val="single" w:sz="4" w:space="0" w:color="auto"/>
              <w:left w:val="nil"/>
              <w:bottom w:val="single" w:sz="4" w:space="0" w:color="auto"/>
              <w:right w:val="single" w:sz="4" w:space="0" w:color="auto"/>
            </w:tcBorders>
          </w:tcPr>
          <w:p w:rsidR="00E34B32" w:rsidRPr="00E34B32" w:rsidRDefault="00E34B32" w:rsidP="00E34B32">
            <w:pPr>
              <w:spacing w:after="0"/>
              <w:ind w:left="-113" w:right="-57"/>
              <w:jc w:val="center"/>
              <w:rPr>
                <w:rFonts w:ascii="Microsoft Sans Serif" w:eastAsia="Times New Roman" w:hAnsi="Microsoft Sans Serif" w:cs="Microsoft Sans Serif"/>
                <w:color w:val="000000"/>
                <w:sz w:val="12"/>
                <w:szCs w:val="12"/>
                <w:lang w:eastAsia="fr-FR"/>
              </w:rPr>
            </w:pPr>
            <w:r w:rsidRPr="00E34B32">
              <w:rPr>
                <w:rFonts w:ascii="Microsoft Sans Serif" w:eastAsia="Times New Roman" w:hAnsi="Microsoft Sans Serif" w:cs="Microsoft Sans Serif"/>
                <w:color w:val="000000"/>
                <w:sz w:val="12"/>
                <w:szCs w:val="12"/>
                <w:lang w:eastAsia="fr-FR"/>
              </w:rPr>
              <w:t>0,215</w:t>
            </w:r>
          </w:p>
        </w:tc>
      </w:tr>
      <w:tr w:rsidR="00C33888" w:rsidRPr="00BE4DA2" w:rsidTr="00DB5E24">
        <w:trPr>
          <w:trHeight w:val="113"/>
        </w:trPr>
        <w:tc>
          <w:tcPr>
            <w:tcW w:w="2913" w:type="dxa"/>
            <w:tcBorders>
              <w:top w:val="single" w:sz="4" w:space="0" w:color="auto"/>
              <w:left w:val="single" w:sz="4" w:space="0" w:color="auto"/>
              <w:bottom w:val="single" w:sz="4" w:space="0" w:color="auto"/>
              <w:right w:val="single" w:sz="4" w:space="0" w:color="auto"/>
            </w:tcBorders>
            <w:shd w:val="clear" w:color="FFFFFF" w:fill="D3D3D3"/>
            <w:noWrap/>
            <w:hideMark/>
          </w:tcPr>
          <w:p w:rsidR="00C33888" w:rsidRPr="009D35B3" w:rsidRDefault="00E34B32" w:rsidP="005F727B">
            <w:pPr>
              <w:autoSpaceDE w:val="0"/>
              <w:autoSpaceDN w:val="0"/>
              <w:adjustRightInd w:val="0"/>
              <w:spacing w:after="0"/>
              <w:ind w:left="97" w:right="-57" w:hanging="125"/>
              <w:rPr>
                <w:rFonts w:ascii="ArialMT" w:hAnsi="ArialMT" w:cs="ArialMT"/>
                <w:sz w:val="14"/>
                <w:szCs w:val="14"/>
              </w:rPr>
            </w:pPr>
            <w:r w:rsidRPr="00E34B32">
              <w:rPr>
                <w:rFonts w:ascii="ArialMT" w:hAnsi="ArialMT" w:cs="ArialMT"/>
                <w:sz w:val="14"/>
                <w:szCs w:val="14"/>
              </w:rPr>
              <w:t>3.C.4 - Émissions de N</w:t>
            </w:r>
            <w:r w:rsidRPr="00D87584">
              <w:rPr>
                <w:rFonts w:ascii="ArialMT" w:hAnsi="ArialMT" w:cs="ArialMT"/>
                <w:sz w:val="14"/>
                <w:szCs w:val="14"/>
                <w:vertAlign w:val="subscript"/>
              </w:rPr>
              <w:t>2</w:t>
            </w:r>
            <w:r w:rsidRPr="00E34B32">
              <w:rPr>
                <w:rFonts w:ascii="ArialMT" w:hAnsi="ArialMT" w:cs="ArialMT"/>
                <w:sz w:val="14"/>
                <w:szCs w:val="14"/>
              </w:rPr>
              <w:t>O des sols gérés</w:t>
            </w: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397"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c>
          <w:tcPr>
            <w:tcW w:w="430" w:type="dxa"/>
            <w:tcBorders>
              <w:top w:val="single" w:sz="4" w:space="0" w:color="auto"/>
              <w:left w:val="nil"/>
              <w:bottom w:val="single" w:sz="4" w:space="0" w:color="auto"/>
              <w:right w:val="single" w:sz="4" w:space="0" w:color="auto"/>
            </w:tcBorders>
            <w:shd w:val="clear" w:color="auto" w:fill="D9D9D9" w:themeFill="background1" w:themeFillShade="D9"/>
          </w:tcPr>
          <w:p w:rsidR="00C33888" w:rsidRPr="00160E1A" w:rsidRDefault="00C33888" w:rsidP="005F727B">
            <w:pPr>
              <w:spacing w:after="0"/>
              <w:ind w:left="-57" w:right="-57"/>
              <w:jc w:val="center"/>
              <w:rPr>
                <w:rFonts w:ascii="Microsoft Sans Serif" w:eastAsia="Times New Roman" w:hAnsi="Microsoft Sans Serif" w:cs="Microsoft Sans Serif"/>
                <w:color w:val="000000"/>
                <w:sz w:val="12"/>
                <w:szCs w:val="12"/>
                <w:lang w:eastAsia="fr-FR"/>
              </w:rPr>
            </w:pPr>
          </w:p>
        </w:tc>
      </w:tr>
    </w:tbl>
    <w:p w:rsidR="009A5654" w:rsidRDefault="009A5654" w:rsidP="009A5654">
      <w:pPr>
        <w:rPr>
          <w:b/>
          <w:bCs/>
          <w:sz w:val="20"/>
          <w:szCs w:val="20"/>
        </w:rPr>
      </w:pPr>
    </w:p>
    <w:p w:rsidR="009A5654" w:rsidRDefault="009A5654" w:rsidP="009A5654">
      <w:pPr>
        <w:rPr>
          <w:b/>
          <w:bCs/>
          <w:sz w:val="20"/>
          <w:szCs w:val="20"/>
        </w:rPr>
      </w:pPr>
    </w:p>
    <w:p w:rsidR="009A5654" w:rsidRPr="00C31015" w:rsidRDefault="009A5654" w:rsidP="009A5654">
      <w:pPr>
        <w:spacing w:after="0"/>
        <w:rPr>
          <w:b/>
          <w:bCs/>
          <w:sz w:val="20"/>
          <w:szCs w:val="20"/>
        </w:rPr>
      </w:pPr>
      <w:r w:rsidRPr="00334006">
        <w:rPr>
          <w:b/>
          <w:bCs/>
          <w:sz w:val="20"/>
          <w:szCs w:val="20"/>
        </w:rPr>
        <w:t xml:space="preserve">Annexe </w:t>
      </w:r>
      <w:r>
        <w:rPr>
          <w:b/>
          <w:bCs/>
          <w:sz w:val="20"/>
          <w:szCs w:val="20"/>
        </w:rPr>
        <w:t>5</w:t>
      </w:r>
      <w:r w:rsidRPr="00334006">
        <w:rPr>
          <w:b/>
          <w:bCs/>
          <w:sz w:val="20"/>
          <w:szCs w:val="20"/>
        </w:rPr>
        <w:t xml:space="preserve">: Extrait du tableau </w:t>
      </w:r>
      <w:r>
        <w:rPr>
          <w:b/>
          <w:bCs/>
          <w:sz w:val="20"/>
          <w:szCs w:val="20"/>
        </w:rPr>
        <w:t xml:space="preserve">6 A </w:t>
      </w:r>
      <w:r w:rsidRPr="00C31015">
        <w:rPr>
          <w:b/>
          <w:bCs/>
          <w:sz w:val="20"/>
          <w:szCs w:val="20"/>
        </w:rPr>
        <w:t xml:space="preserve">Tendances du </w:t>
      </w:r>
      <w:r>
        <w:rPr>
          <w:b/>
          <w:bCs/>
          <w:sz w:val="20"/>
          <w:szCs w:val="20"/>
        </w:rPr>
        <w:t>N</w:t>
      </w:r>
      <w:r w:rsidRPr="00C31015">
        <w:rPr>
          <w:b/>
          <w:bCs/>
          <w:sz w:val="20"/>
          <w:szCs w:val="20"/>
          <w:vertAlign w:val="subscript"/>
        </w:rPr>
        <w:t>2</w:t>
      </w:r>
      <w:r w:rsidRPr="00C31015">
        <w:rPr>
          <w:b/>
          <w:bCs/>
          <w:sz w:val="20"/>
          <w:szCs w:val="20"/>
        </w:rPr>
        <w:t xml:space="preserve">O </w:t>
      </w:r>
      <w:r w:rsidRPr="00334006">
        <w:rPr>
          <w:b/>
          <w:bCs/>
          <w:sz w:val="20"/>
          <w:szCs w:val="20"/>
        </w:rPr>
        <w:t>imputable aux prairies</w:t>
      </w:r>
      <w:r>
        <w:rPr>
          <w:b/>
          <w:bCs/>
          <w:sz w:val="20"/>
          <w:szCs w:val="20"/>
        </w:rPr>
        <w:t xml:space="preserve"> 1990-2015</w:t>
      </w:r>
    </w:p>
    <w:tbl>
      <w:tblPr>
        <w:tblW w:w="14743" w:type="dxa"/>
        <w:tblInd w:w="-214" w:type="dxa"/>
        <w:tblCellMar>
          <w:left w:w="70" w:type="dxa"/>
          <w:right w:w="70" w:type="dxa"/>
        </w:tblCellMar>
        <w:tblLook w:val="04A0" w:firstRow="1" w:lastRow="0" w:firstColumn="1" w:lastColumn="0" w:noHBand="0" w:noVBand="1"/>
      </w:tblPr>
      <w:tblGrid>
        <w:gridCol w:w="4254"/>
        <w:gridCol w:w="334"/>
        <w:gridCol w:w="333"/>
        <w:gridCol w:w="333"/>
        <w:gridCol w:w="333"/>
        <w:gridCol w:w="333"/>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27"/>
        <w:gridCol w:w="327"/>
        <w:gridCol w:w="327"/>
        <w:gridCol w:w="327"/>
        <w:gridCol w:w="327"/>
        <w:gridCol w:w="327"/>
        <w:gridCol w:w="418"/>
        <w:gridCol w:w="431"/>
      </w:tblGrid>
      <w:tr w:rsidR="00C33888" w:rsidRPr="00BE4DA2" w:rsidTr="005F727B">
        <w:trPr>
          <w:trHeight w:val="113"/>
        </w:trPr>
        <w:tc>
          <w:tcPr>
            <w:tcW w:w="14743" w:type="dxa"/>
            <w:gridSpan w:val="32"/>
            <w:tcBorders>
              <w:top w:val="nil"/>
              <w:left w:val="single" w:sz="4" w:space="0" w:color="auto"/>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616F35">
              <w:rPr>
                <w:rFonts w:ascii="Arial" w:eastAsia="Times New Roman" w:hAnsi="Arial"/>
                <w:b/>
                <w:bCs/>
                <w:color w:val="FFFFFF" w:themeColor="background1"/>
                <w:sz w:val="14"/>
                <w:szCs w:val="14"/>
                <w:lang w:eastAsia="fr-FR"/>
              </w:rPr>
              <w:t xml:space="preserve">Emissions </w:t>
            </w:r>
            <w:r>
              <w:rPr>
                <w:rFonts w:ascii="Arial" w:eastAsia="Times New Roman" w:hAnsi="Arial"/>
                <w:b/>
                <w:bCs/>
                <w:color w:val="FFFFFF" w:themeColor="background1"/>
                <w:sz w:val="14"/>
                <w:szCs w:val="14"/>
                <w:lang w:eastAsia="fr-FR"/>
              </w:rPr>
              <w:t>N</w:t>
            </w:r>
            <w:r>
              <w:rPr>
                <w:rFonts w:ascii="Arial" w:eastAsia="Times New Roman" w:hAnsi="Arial"/>
                <w:b/>
                <w:bCs/>
                <w:color w:val="FFFFFF" w:themeColor="background1"/>
                <w:sz w:val="14"/>
                <w:szCs w:val="14"/>
                <w:vertAlign w:val="subscript"/>
                <w:lang w:eastAsia="fr-FR"/>
              </w:rPr>
              <w:t>2</w:t>
            </w:r>
            <w:r>
              <w:rPr>
                <w:rFonts w:ascii="Arial" w:eastAsia="Times New Roman" w:hAnsi="Arial"/>
                <w:b/>
                <w:bCs/>
                <w:color w:val="FFFFFF" w:themeColor="background1"/>
                <w:sz w:val="14"/>
                <w:szCs w:val="14"/>
                <w:lang w:eastAsia="fr-FR"/>
              </w:rPr>
              <w:t xml:space="preserve">O </w:t>
            </w:r>
            <w:r w:rsidRPr="00616F35">
              <w:rPr>
                <w:rFonts w:ascii="Arial" w:eastAsia="Times New Roman" w:hAnsi="Arial"/>
                <w:b/>
                <w:bCs/>
                <w:color w:val="FFFFFF" w:themeColor="background1"/>
                <w:sz w:val="14"/>
                <w:szCs w:val="14"/>
                <w:lang w:eastAsia="fr-FR"/>
              </w:rPr>
              <w:t>(Gg)</w:t>
            </w: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5987D6"/>
            <w:vAlign w:val="center"/>
            <w:hideMark/>
          </w:tcPr>
          <w:p w:rsidR="00C33888" w:rsidRPr="00616F35" w:rsidRDefault="00C33888" w:rsidP="005F727B">
            <w:pPr>
              <w:spacing w:after="0"/>
              <w:jc w:val="center"/>
              <w:rPr>
                <w:rFonts w:ascii="Arial" w:eastAsia="Times New Roman" w:hAnsi="Arial"/>
                <w:b/>
                <w:bCs/>
                <w:color w:val="FFFFFF"/>
                <w:sz w:val="14"/>
                <w:szCs w:val="14"/>
                <w:lang w:eastAsia="fr-FR"/>
              </w:rPr>
            </w:pPr>
            <w:r w:rsidRPr="00616F35">
              <w:rPr>
                <w:rFonts w:ascii="Arial" w:eastAsia="Times New Roman" w:hAnsi="Arial"/>
                <w:b/>
                <w:bCs/>
                <w:color w:val="FFFFFF"/>
                <w:sz w:val="14"/>
                <w:szCs w:val="14"/>
                <w:lang w:eastAsia="fr-FR"/>
              </w:rPr>
              <w:t>Categories</w:t>
            </w:r>
          </w:p>
        </w:tc>
        <w:tc>
          <w:tcPr>
            <w:tcW w:w="334" w:type="dxa"/>
            <w:tcBorders>
              <w:top w:val="nil"/>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1990</w:t>
            </w:r>
          </w:p>
        </w:tc>
        <w:tc>
          <w:tcPr>
            <w:tcW w:w="333"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1991</w:t>
            </w:r>
          </w:p>
        </w:tc>
        <w:tc>
          <w:tcPr>
            <w:tcW w:w="333"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1992</w:t>
            </w:r>
          </w:p>
        </w:tc>
        <w:tc>
          <w:tcPr>
            <w:tcW w:w="333"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1993</w:t>
            </w:r>
          </w:p>
        </w:tc>
        <w:tc>
          <w:tcPr>
            <w:tcW w:w="333"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1994</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1995</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1996</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1997</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1998</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1999</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2000</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2001</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2002</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2003</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2004</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2005</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2006</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2007</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2008</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2009</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2010</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2011</w:t>
            </w:r>
          </w:p>
        </w:tc>
        <w:tc>
          <w:tcPr>
            <w:tcW w:w="334" w:type="dxa"/>
            <w:tcBorders>
              <w:top w:val="single" w:sz="4" w:space="0" w:color="auto"/>
              <w:left w:val="nil"/>
              <w:bottom w:val="single" w:sz="4" w:space="0" w:color="auto"/>
              <w:right w:val="single" w:sz="4" w:space="0" w:color="auto"/>
            </w:tcBorders>
            <w:shd w:val="clear" w:color="FFFFFF" w:fill="5987D6"/>
            <w:vAlign w:val="center"/>
            <w:hideMark/>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2012</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2013</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2014</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2015</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2016</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2017</w:t>
            </w:r>
          </w:p>
        </w:tc>
        <w:tc>
          <w:tcPr>
            <w:tcW w:w="327" w:type="dxa"/>
            <w:tcBorders>
              <w:top w:val="single" w:sz="4" w:space="0" w:color="auto"/>
              <w:left w:val="nil"/>
              <w:bottom w:val="single" w:sz="4" w:space="0" w:color="auto"/>
              <w:right w:val="single" w:sz="4" w:space="0" w:color="auto"/>
            </w:tcBorders>
            <w:shd w:val="clear" w:color="FFFFFF" w:fill="5987D6"/>
            <w:vAlign w:val="center"/>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2018</w:t>
            </w:r>
          </w:p>
        </w:tc>
        <w:tc>
          <w:tcPr>
            <w:tcW w:w="418"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2019</w:t>
            </w:r>
          </w:p>
        </w:tc>
        <w:tc>
          <w:tcPr>
            <w:tcW w:w="431" w:type="dxa"/>
            <w:tcBorders>
              <w:top w:val="single" w:sz="4" w:space="0" w:color="auto"/>
              <w:left w:val="nil"/>
              <w:bottom w:val="single" w:sz="4" w:space="0" w:color="auto"/>
              <w:right w:val="single" w:sz="4" w:space="0" w:color="auto"/>
            </w:tcBorders>
            <w:shd w:val="clear" w:color="FFFFFF" w:fill="5987D6"/>
          </w:tcPr>
          <w:p w:rsidR="00C33888" w:rsidRPr="00C33888" w:rsidRDefault="00C33888" w:rsidP="00C33888">
            <w:pPr>
              <w:spacing w:after="0"/>
              <w:ind w:left="-57" w:right="-57"/>
              <w:jc w:val="center"/>
              <w:rPr>
                <w:rFonts w:ascii="Arial" w:eastAsia="Times New Roman" w:hAnsi="Arial"/>
                <w:b/>
                <w:bCs/>
                <w:color w:val="FFFFFF"/>
                <w:sz w:val="12"/>
                <w:szCs w:val="12"/>
                <w:lang w:eastAsia="fr-FR"/>
              </w:rPr>
            </w:pPr>
            <w:r w:rsidRPr="00C33888">
              <w:rPr>
                <w:rFonts w:ascii="Arial" w:eastAsia="Times New Roman" w:hAnsi="Arial"/>
                <w:b/>
                <w:bCs/>
                <w:color w:val="FFFFFF"/>
                <w:sz w:val="12"/>
                <w:szCs w:val="12"/>
                <w:lang w:eastAsia="fr-FR"/>
              </w:rPr>
              <w:t>2020</w:t>
            </w:r>
          </w:p>
        </w:tc>
      </w:tr>
      <w:tr w:rsidR="00DB5E24" w:rsidRPr="00DB5E24"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DB5E24" w:rsidRPr="00070C97" w:rsidRDefault="00DB5E24" w:rsidP="005F727B">
            <w:pPr>
              <w:spacing w:after="0"/>
              <w:ind w:left="97" w:right="-57" w:hanging="125"/>
              <w:rPr>
                <w:rFonts w:ascii="Tahoma" w:eastAsia="Times New Roman" w:hAnsi="Tahoma" w:cs="Tahoma"/>
                <w:b/>
                <w:bCs/>
                <w:color w:val="000000"/>
                <w:sz w:val="16"/>
                <w:szCs w:val="16"/>
              </w:rPr>
            </w:pPr>
            <w:r w:rsidRPr="00070C97">
              <w:rPr>
                <w:rFonts w:ascii="Tahoma" w:eastAsia="Times New Roman" w:hAnsi="Tahoma" w:cs="Tahoma"/>
                <w:b/>
                <w:bCs/>
                <w:color w:val="000000"/>
                <w:sz w:val="16"/>
                <w:szCs w:val="16"/>
              </w:rPr>
              <w:t>3 AFAT</w:t>
            </w:r>
          </w:p>
        </w:tc>
        <w:tc>
          <w:tcPr>
            <w:tcW w:w="334" w:type="dxa"/>
            <w:tcBorders>
              <w:top w:val="nil"/>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2,263</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2,377</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2,445</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2,553</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2,639</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2,685</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2,800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2,866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3,012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3,206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3,355</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3,442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3,533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3,573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3,692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3,788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3,911</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4,137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4,151</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4,266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4,359</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4,447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4,581</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4,687</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4,801</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5,066</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5,238</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5,486</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5,613</w:t>
            </w:r>
          </w:p>
        </w:tc>
        <w:tc>
          <w:tcPr>
            <w:tcW w:w="418"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5,906</w:t>
            </w:r>
          </w:p>
        </w:tc>
        <w:tc>
          <w:tcPr>
            <w:tcW w:w="431"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color w:val="FF0000"/>
                <w:sz w:val="12"/>
                <w:szCs w:val="12"/>
                <w:lang w:eastAsia="fr-FR"/>
              </w:rPr>
            </w:pPr>
            <w:r w:rsidRPr="00DB5E24">
              <w:rPr>
                <w:rFonts w:ascii="Microsoft Sans Serif" w:eastAsia="Times New Roman" w:hAnsi="Microsoft Sans Serif" w:cs="Microsoft Sans Serif"/>
                <w:b/>
                <w:bCs/>
                <w:color w:val="FF0000"/>
                <w:sz w:val="12"/>
                <w:szCs w:val="12"/>
                <w:lang w:eastAsia="fr-FR"/>
              </w:rPr>
              <w:t>6,142</w:t>
            </w: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spacing w:after="0"/>
              <w:ind w:left="97" w:right="-57" w:hanging="125"/>
              <w:rPr>
                <w:rFonts w:ascii="Tahoma" w:eastAsia="Times New Roman" w:hAnsi="Tahoma" w:cs="Tahoma"/>
                <w:b/>
                <w:bCs/>
                <w:color w:val="000000"/>
                <w:sz w:val="16"/>
                <w:szCs w:val="16"/>
              </w:rPr>
            </w:pPr>
            <w:r w:rsidRPr="00070C97">
              <w:rPr>
                <w:rFonts w:ascii="Arial-BoldMT" w:hAnsi="Arial-BoldMT" w:cs="Arial-BoldMT"/>
                <w:b/>
                <w:bCs/>
                <w:sz w:val="16"/>
                <w:szCs w:val="16"/>
              </w:rPr>
              <w:t>3B Terres</w:t>
            </w:r>
          </w:p>
        </w:tc>
        <w:tc>
          <w:tcPr>
            <w:tcW w:w="334" w:type="dxa"/>
            <w:tcBorders>
              <w:top w:val="nil"/>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r w:rsidRPr="00160E1A">
              <w:rPr>
                <w:rFonts w:ascii="Microsoft Sans Serif" w:eastAsia="Times New Roman" w:hAnsi="Microsoft Sans Serif" w:cs="Microsoft Sans Serif"/>
                <w:color w:val="FF0000"/>
                <w:sz w:val="12"/>
                <w:szCs w:val="12"/>
                <w:lang w:eastAsia="fr-FR"/>
              </w:rPr>
              <w:t>0</w:t>
            </w:r>
          </w:p>
        </w:tc>
        <w:tc>
          <w:tcPr>
            <w:tcW w:w="418"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p>
        </w:tc>
        <w:tc>
          <w:tcPr>
            <w:tcW w:w="431" w:type="dxa"/>
            <w:tcBorders>
              <w:top w:val="single" w:sz="4" w:space="0" w:color="auto"/>
              <w:left w:val="nil"/>
              <w:bottom w:val="single" w:sz="4" w:space="0" w:color="auto"/>
              <w:right w:val="single" w:sz="4" w:space="0" w:color="auto"/>
            </w:tcBorders>
            <w:shd w:val="clear" w:color="FFFFFF" w:fill="90EE90"/>
          </w:tcPr>
          <w:p w:rsidR="00C33888" w:rsidRPr="00160E1A" w:rsidRDefault="00C33888" w:rsidP="005F727B">
            <w:pPr>
              <w:spacing w:after="0"/>
              <w:ind w:left="-57" w:right="-57"/>
              <w:jc w:val="center"/>
              <w:rPr>
                <w:rFonts w:ascii="Microsoft Sans Serif" w:eastAsia="Times New Roman" w:hAnsi="Microsoft Sans Serif" w:cs="Microsoft Sans Serif"/>
                <w:color w:val="FF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070C97" w:rsidRDefault="00C33888"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3B3 Prairies</w:t>
            </w:r>
          </w:p>
        </w:tc>
        <w:tc>
          <w:tcPr>
            <w:tcW w:w="334" w:type="dxa"/>
            <w:tcBorders>
              <w:top w:val="nil"/>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18"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3B3a Prairies restant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97" w:right="-57" w:hanging="125"/>
              <w:rPr>
                <w:rFonts w:ascii="ArialMT" w:hAnsi="ArialMT" w:cs="ArialMT"/>
                <w:sz w:val="14"/>
                <w:szCs w:val="14"/>
              </w:rPr>
            </w:pPr>
            <w:r w:rsidRPr="00C31015">
              <w:rPr>
                <w:rFonts w:ascii="ArialMT" w:hAnsi="ArialMT" w:cs="ArialMT"/>
                <w:sz w:val="14"/>
                <w:szCs w:val="14"/>
              </w:rPr>
              <w:t>3B3b Terres converties en prairies</w:t>
            </w:r>
          </w:p>
        </w:tc>
        <w:tc>
          <w:tcPr>
            <w:tcW w:w="334" w:type="dxa"/>
            <w:tcBorders>
              <w:top w:val="nil"/>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3"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327"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r w:rsidRPr="00946445">
              <w:rPr>
                <w:rFonts w:ascii="Microsoft Sans Serif" w:eastAsia="Times New Roman" w:hAnsi="Microsoft Sans Serif" w:cs="Microsoft Sans Serif"/>
                <w:color w:val="000000"/>
                <w:sz w:val="12"/>
                <w:szCs w:val="12"/>
                <w:lang w:eastAsia="fr-FR"/>
              </w:rPr>
              <w:t>0</w:t>
            </w:r>
          </w:p>
        </w:tc>
        <w:tc>
          <w:tcPr>
            <w:tcW w:w="418"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FFFFFF" w:fill="90EE90"/>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 xml:space="preserve">3B3bi Terres forestières </w:t>
            </w:r>
            <w:r w:rsidRPr="00AD4D07">
              <w:rPr>
                <w:rFonts w:ascii="ArialMT" w:hAnsi="ArialMT" w:cs="ArialMT"/>
                <w:sz w:val="12"/>
                <w:szCs w:val="12"/>
              </w:rPr>
              <w:t>converties en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 Terres cultivées converties en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3B3biii Terres humides converties en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autoSpaceDE w:val="0"/>
              <w:autoSpaceDN w:val="0"/>
              <w:adjustRightInd w:val="0"/>
              <w:spacing w:after="0"/>
              <w:ind w:left="57" w:right="-57" w:hanging="57"/>
              <w:rPr>
                <w:rFonts w:ascii="ArialMT" w:hAnsi="ArialMT" w:cs="ArialMT"/>
                <w:sz w:val="14"/>
                <w:szCs w:val="14"/>
              </w:rPr>
            </w:pPr>
            <w:r w:rsidRPr="00C31015">
              <w:rPr>
                <w:rFonts w:ascii="ArialMT" w:hAnsi="ArialMT" w:cs="ArialMT"/>
                <w:sz w:val="14"/>
                <w:szCs w:val="14"/>
              </w:rPr>
              <w:t>3B3biv Établissements convertis en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C33888"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C33888" w:rsidRPr="00C31015" w:rsidRDefault="00C33888" w:rsidP="005F727B">
            <w:pPr>
              <w:spacing w:after="0"/>
              <w:ind w:left="57" w:right="-57" w:hanging="57"/>
              <w:rPr>
                <w:sz w:val="14"/>
                <w:szCs w:val="14"/>
              </w:rPr>
            </w:pPr>
            <w:r w:rsidRPr="00C31015">
              <w:rPr>
                <w:rFonts w:ascii="ArialMT" w:hAnsi="ArialMT" w:cs="ArialMT"/>
                <w:sz w:val="14"/>
                <w:szCs w:val="14"/>
              </w:rPr>
              <w:t>3B3bv Autres terres converties en prairies</w:t>
            </w:r>
          </w:p>
        </w:tc>
        <w:tc>
          <w:tcPr>
            <w:tcW w:w="334" w:type="dxa"/>
            <w:tcBorders>
              <w:top w:val="nil"/>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3"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34" w:type="dxa"/>
            <w:tcBorders>
              <w:top w:val="single" w:sz="4" w:space="0" w:color="auto"/>
              <w:left w:val="nil"/>
              <w:bottom w:val="single" w:sz="4" w:space="0" w:color="auto"/>
              <w:right w:val="single" w:sz="4" w:space="0" w:color="auto"/>
            </w:tcBorders>
            <w:shd w:val="clear" w:color="auto" w:fill="BFBFBF" w:themeFill="background1" w:themeFillShade="BF"/>
            <w:noWrap/>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327"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18"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c>
          <w:tcPr>
            <w:tcW w:w="431" w:type="dxa"/>
            <w:tcBorders>
              <w:top w:val="single" w:sz="4" w:space="0" w:color="auto"/>
              <w:left w:val="nil"/>
              <w:bottom w:val="single" w:sz="4" w:space="0" w:color="auto"/>
              <w:right w:val="single" w:sz="4" w:space="0" w:color="auto"/>
            </w:tcBorders>
            <w:shd w:val="clear" w:color="auto" w:fill="BFBFBF" w:themeFill="background1" w:themeFillShade="BF"/>
          </w:tcPr>
          <w:p w:rsidR="00C33888" w:rsidRPr="00946445" w:rsidRDefault="00C33888" w:rsidP="005F727B">
            <w:pPr>
              <w:spacing w:after="0"/>
              <w:ind w:left="-113" w:right="-57"/>
              <w:jc w:val="right"/>
              <w:rPr>
                <w:rFonts w:ascii="Microsoft Sans Serif" w:eastAsia="Times New Roman" w:hAnsi="Microsoft Sans Serif" w:cs="Microsoft Sans Serif"/>
                <w:color w:val="000000"/>
                <w:sz w:val="12"/>
                <w:szCs w:val="12"/>
                <w:lang w:eastAsia="fr-FR"/>
              </w:rPr>
            </w:pPr>
          </w:p>
        </w:tc>
      </w:tr>
      <w:tr w:rsidR="00DB5E24"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DB5E24" w:rsidRPr="009D35B3" w:rsidRDefault="00DB5E24" w:rsidP="005F727B">
            <w:pPr>
              <w:spacing w:after="0"/>
              <w:ind w:left="97" w:right="-57" w:hanging="125"/>
              <w:rPr>
                <w:rFonts w:ascii="Arial-BoldMT" w:hAnsi="Arial-BoldMT" w:cs="Arial-BoldMT"/>
                <w:b/>
                <w:bCs/>
                <w:sz w:val="16"/>
                <w:szCs w:val="16"/>
              </w:rPr>
            </w:pPr>
            <w:r w:rsidRPr="009D35B3">
              <w:rPr>
                <w:rFonts w:ascii="Arial-BoldMT" w:hAnsi="Arial-BoldMT" w:cs="Arial-BoldMT"/>
                <w:b/>
                <w:bCs/>
                <w:sz w:val="16"/>
                <w:szCs w:val="16"/>
              </w:rPr>
              <w:t>3. C   Sources agrégées et sources d’émissions non CO</w:t>
            </w:r>
            <w:r w:rsidRPr="00D87584">
              <w:rPr>
                <w:rFonts w:ascii="Arial-BoldMT" w:hAnsi="Arial-BoldMT" w:cs="Arial-BoldMT"/>
                <w:b/>
                <w:bCs/>
                <w:sz w:val="16"/>
                <w:szCs w:val="16"/>
                <w:vertAlign w:val="subscript"/>
              </w:rPr>
              <w:t>2</w:t>
            </w:r>
            <w:r w:rsidRPr="009D35B3">
              <w:rPr>
                <w:rFonts w:ascii="Arial-BoldMT" w:hAnsi="Arial-BoldMT" w:cs="Arial-BoldMT"/>
                <w:b/>
                <w:bCs/>
                <w:sz w:val="16"/>
                <w:szCs w:val="16"/>
              </w:rPr>
              <w:t xml:space="preserve"> </w:t>
            </w:r>
          </w:p>
        </w:tc>
        <w:tc>
          <w:tcPr>
            <w:tcW w:w="334" w:type="dxa"/>
            <w:tcBorders>
              <w:top w:val="nil"/>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2,263</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2,377</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2,445</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2,553</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2,639</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2,685</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2,800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2,866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3,012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3,206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3,355</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3,442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3,533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3,573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3,692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3,788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3,911</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4,137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4,151</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4,266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4,359</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4,447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4,581</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4,687</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4,801</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5,066</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5,238</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5,486</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5,613</w:t>
            </w:r>
          </w:p>
        </w:tc>
        <w:tc>
          <w:tcPr>
            <w:tcW w:w="418"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5,906</w:t>
            </w:r>
          </w:p>
        </w:tc>
        <w:tc>
          <w:tcPr>
            <w:tcW w:w="431"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6,142</w:t>
            </w:r>
          </w:p>
        </w:tc>
      </w:tr>
      <w:tr w:rsidR="00DB5E24"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DB5E24" w:rsidRPr="00070C97" w:rsidRDefault="00DB5E24" w:rsidP="005F727B">
            <w:pPr>
              <w:autoSpaceDE w:val="0"/>
              <w:autoSpaceDN w:val="0"/>
              <w:adjustRightInd w:val="0"/>
              <w:spacing w:after="0"/>
              <w:ind w:left="97" w:right="-57" w:hanging="125"/>
              <w:rPr>
                <w:rFonts w:ascii="Arial-BoldMT" w:hAnsi="Arial-BoldMT" w:cs="Arial-BoldMT"/>
                <w:b/>
                <w:bCs/>
                <w:sz w:val="16"/>
                <w:szCs w:val="16"/>
              </w:rPr>
            </w:pPr>
            <w:r w:rsidRPr="00070C97">
              <w:rPr>
                <w:rFonts w:ascii="Arial-BoldMT" w:hAnsi="Arial-BoldMT" w:cs="Arial-BoldMT"/>
                <w:b/>
                <w:bCs/>
                <w:sz w:val="16"/>
                <w:szCs w:val="16"/>
              </w:rPr>
              <w:t>3. C.1 - Combustion de la biomasse</w:t>
            </w:r>
          </w:p>
        </w:tc>
        <w:tc>
          <w:tcPr>
            <w:tcW w:w="334" w:type="dxa"/>
            <w:tcBorders>
              <w:top w:val="nil"/>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0,034</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0,058</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0,028</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0,044</w:t>
            </w:r>
          </w:p>
        </w:tc>
        <w:tc>
          <w:tcPr>
            <w:tcW w:w="333"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0,059</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0,041</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0,068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0,016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0,038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0,033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0,057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0,058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0,060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0,007</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0,030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0,025</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0,043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0,160</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0,062</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0,058</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0,036</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0,003</w:t>
            </w:r>
          </w:p>
        </w:tc>
        <w:tc>
          <w:tcPr>
            <w:tcW w:w="334" w:type="dxa"/>
            <w:tcBorders>
              <w:top w:val="single" w:sz="4" w:space="0" w:color="auto"/>
              <w:left w:val="nil"/>
              <w:bottom w:val="single" w:sz="4" w:space="0" w:color="auto"/>
              <w:right w:val="single" w:sz="4" w:space="0" w:color="auto"/>
            </w:tcBorders>
            <w:shd w:val="clear" w:color="FFFFFF" w:fill="90EE90"/>
            <w:noWrap/>
            <w:hideMark/>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0,025</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0,013</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0,008</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0,017</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0,017</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0,007</w:t>
            </w:r>
          </w:p>
        </w:tc>
        <w:tc>
          <w:tcPr>
            <w:tcW w:w="327"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0,029</w:t>
            </w:r>
          </w:p>
        </w:tc>
        <w:tc>
          <w:tcPr>
            <w:tcW w:w="418"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0,061</w:t>
            </w:r>
          </w:p>
        </w:tc>
        <w:tc>
          <w:tcPr>
            <w:tcW w:w="431" w:type="dxa"/>
            <w:tcBorders>
              <w:top w:val="single" w:sz="4" w:space="0" w:color="auto"/>
              <w:left w:val="nil"/>
              <w:bottom w:val="single" w:sz="4" w:space="0" w:color="auto"/>
              <w:right w:val="single" w:sz="4" w:space="0" w:color="auto"/>
            </w:tcBorders>
            <w:shd w:val="clear" w:color="FFFFFF" w:fill="90EE90"/>
          </w:tcPr>
          <w:p w:rsidR="00DB5E24" w:rsidRPr="00DB5E24" w:rsidRDefault="00DB5E24" w:rsidP="00DB5E24">
            <w:pPr>
              <w:spacing w:after="0"/>
              <w:ind w:left="-57" w:right="-57"/>
              <w:jc w:val="center"/>
              <w:rPr>
                <w:rFonts w:ascii="Microsoft Sans Serif" w:eastAsia="Times New Roman" w:hAnsi="Microsoft Sans Serif" w:cs="Microsoft Sans Serif"/>
                <w:b/>
                <w:bCs/>
                <w:sz w:val="12"/>
                <w:szCs w:val="12"/>
                <w:lang w:eastAsia="fr-FR"/>
              </w:rPr>
            </w:pPr>
            <w:r w:rsidRPr="00DB5E24">
              <w:rPr>
                <w:rFonts w:ascii="Microsoft Sans Serif" w:eastAsia="Times New Roman" w:hAnsi="Microsoft Sans Serif" w:cs="Microsoft Sans Serif"/>
                <w:b/>
                <w:bCs/>
                <w:sz w:val="12"/>
                <w:szCs w:val="12"/>
                <w:lang w:eastAsia="fr-FR"/>
              </w:rPr>
              <w:t>0,020</w:t>
            </w:r>
          </w:p>
        </w:tc>
      </w:tr>
      <w:tr w:rsidR="00DB5E24" w:rsidRPr="00BE4DA2" w:rsidTr="00C33888">
        <w:trPr>
          <w:trHeight w:val="113"/>
        </w:trPr>
        <w:tc>
          <w:tcPr>
            <w:tcW w:w="4254" w:type="dxa"/>
            <w:tcBorders>
              <w:top w:val="nil"/>
              <w:left w:val="single" w:sz="4" w:space="0" w:color="auto"/>
              <w:bottom w:val="single" w:sz="4" w:space="0" w:color="auto"/>
              <w:right w:val="single" w:sz="4" w:space="0" w:color="auto"/>
            </w:tcBorders>
            <w:shd w:val="clear" w:color="FFFFFF" w:fill="D3D3D3"/>
            <w:noWrap/>
            <w:hideMark/>
          </w:tcPr>
          <w:p w:rsidR="00DB5E24" w:rsidRPr="009D35B3" w:rsidRDefault="00DB5E24" w:rsidP="005F727B">
            <w:pPr>
              <w:autoSpaceDE w:val="0"/>
              <w:autoSpaceDN w:val="0"/>
              <w:adjustRightInd w:val="0"/>
              <w:spacing w:after="0"/>
              <w:ind w:left="97" w:right="-57" w:hanging="125"/>
              <w:rPr>
                <w:rFonts w:ascii="ArialMT" w:hAnsi="ArialMT" w:cs="ArialMT"/>
                <w:sz w:val="14"/>
                <w:szCs w:val="14"/>
              </w:rPr>
            </w:pPr>
            <w:r w:rsidRPr="009D35B3">
              <w:rPr>
                <w:rFonts w:ascii="ArialMT" w:hAnsi="ArialMT" w:cs="ArialMT"/>
                <w:sz w:val="14"/>
                <w:szCs w:val="14"/>
              </w:rPr>
              <w:t>3. C.1.c - Combustion de la biomasse dans les prairies</w:t>
            </w:r>
          </w:p>
        </w:tc>
        <w:tc>
          <w:tcPr>
            <w:tcW w:w="334" w:type="dxa"/>
            <w:tcBorders>
              <w:top w:val="nil"/>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0,034</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0,058</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0,028</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0,044</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0,059</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0,041</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0,068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0,016</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0,038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0,033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0,057</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0,058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0,060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0,007</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0,030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0,025</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0,043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0,160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0,062</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0,058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0,036</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0,003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0,025</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0,013</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0,008</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0,017</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0,017</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0,007</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0,029</w:t>
            </w:r>
          </w:p>
        </w:tc>
        <w:tc>
          <w:tcPr>
            <w:tcW w:w="418" w:type="dxa"/>
            <w:tcBorders>
              <w:top w:val="single" w:sz="4" w:space="0" w:color="auto"/>
              <w:left w:val="nil"/>
              <w:bottom w:val="single" w:sz="4" w:space="0" w:color="auto"/>
              <w:right w:val="single" w:sz="4" w:space="0" w:color="auto"/>
            </w:tcBorders>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0,061</w:t>
            </w:r>
          </w:p>
        </w:tc>
        <w:tc>
          <w:tcPr>
            <w:tcW w:w="431" w:type="dxa"/>
            <w:tcBorders>
              <w:top w:val="single" w:sz="4" w:space="0" w:color="auto"/>
              <w:left w:val="nil"/>
              <w:bottom w:val="single" w:sz="4" w:space="0" w:color="auto"/>
              <w:right w:val="single" w:sz="4" w:space="0" w:color="auto"/>
            </w:tcBorders>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0,020</w:t>
            </w:r>
          </w:p>
        </w:tc>
      </w:tr>
      <w:tr w:rsidR="00DB5E24" w:rsidRPr="00BE4DA2" w:rsidTr="00C33888">
        <w:trPr>
          <w:trHeight w:val="113"/>
        </w:trPr>
        <w:tc>
          <w:tcPr>
            <w:tcW w:w="4254" w:type="dxa"/>
            <w:tcBorders>
              <w:top w:val="single" w:sz="4" w:space="0" w:color="auto"/>
              <w:left w:val="single" w:sz="4" w:space="0" w:color="auto"/>
              <w:bottom w:val="single" w:sz="4" w:space="0" w:color="auto"/>
              <w:right w:val="single" w:sz="4" w:space="0" w:color="auto"/>
            </w:tcBorders>
            <w:shd w:val="clear" w:color="FFFFFF" w:fill="D3D3D3"/>
            <w:noWrap/>
            <w:hideMark/>
          </w:tcPr>
          <w:p w:rsidR="00DB5E24" w:rsidRPr="009D35B3" w:rsidRDefault="00DB5E24" w:rsidP="005F727B">
            <w:pPr>
              <w:autoSpaceDE w:val="0"/>
              <w:autoSpaceDN w:val="0"/>
              <w:adjustRightInd w:val="0"/>
              <w:spacing w:after="0"/>
              <w:ind w:left="97" w:right="-57" w:hanging="125"/>
              <w:rPr>
                <w:rFonts w:ascii="ArialMT" w:hAnsi="ArialMT" w:cs="ArialMT"/>
                <w:sz w:val="14"/>
                <w:szCs w:val="14"/>
              </w:rPr>
            </w:pPr>
            <w:r w:rsidRPr="00E34B32">
              <w:rPr>
                <w:rFonts w:ascii="ArialMT" w:hAnsi="ArialMT" w:cs="ArialMT"/>
                <w:sz w:val="14"/>
                <w:szCs w:val="14"/>
              </w:rPr>
              <w:t>3.C.4 - Émissions de N</w:t>
            </w:r>
            <w:r w:rsidRPr="00D87584">
              <w:rPr>
                <w:rFonts w:ascii="ArialMT" w:hAnsi="ArialMT" w:cs="ArialMT"/>
                <w:sz w:val="14"/>
                <w:szCs w:val="14"/>
                <w:vertAlign w:val="subscript"/>
              </w:rPr>
              <w:t>2</w:t>
            </w:r>
            <w:r w:rsidRPr="00E34B32">
              <w:rPr>
                <w:rFonts w:ascii="ArialMT" w:hAnsi="ArialMT" w:cs="ArialMT"/>
                <w:sz w:val="14"/>
                <w:szCs w:val="14"/>
              </w:rPr>
              <w:t>O des sols gérés</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2,229</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2,319</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2,417</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2,509</w:t>
            </w:r>
          </w:p>
        </w:tc>
        <w:tc>
          <w:tcPr>
            <w:tcW w:w="333"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2,580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2,643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2,732</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2,850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2,973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3,173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3,298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3,384</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3,473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3,566</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3,662</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3,763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3,868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3,977</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4,090</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4,208</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4,323</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4,444</w:t>
            </w:r>
          </w:p>
        </w:tc>
        <w:tc>
          <w:tcPr>
            <w:tcW w:w="334" w:type="dxa"/>
            <w:tcBorders>
              <w:top w:val="single" w:sz="4" w:space="0" w:color="auto"/>
              <w:left w:val="nil"/>
              <w:bottom w:val="single" w:sz="4" w:space="0" w:color="auto"/>
              <w:right w:val="single" w:sz="4" w:space="0" w:color="auto"/>
            </w:tcBorders>
            <w:shd w:val="clear" w:color="auto" w:fill="auto"/>
            <w:noWrap/>
            <w:hideMark/>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4,556</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4,674</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4,792</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5,050</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5,221</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5,479</w:t>
            </w:r>
          </w:p>
        </w:tc>
        <w:tc>
          <w:tcPr>
            <w:tcW w:w="327" w:type="dxa"/>
            <w:tcBorders>
              <w:top w:val="single" w:sz="4" w:space="0" w:color="auto"/>
              <w:left w:val="nil"/>
              <w:bottom w:val="single" w:sz="4" w:space="0" w:color="auto"/>
              <w:right w:val="single" w:sz="4" w:space="0" w:color="auto"/>
            </w:tcBorders>
            <w:shd w:val="clear" w:color="auto" w:fill="auto"/>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5,584</w:t>
            </w:r>
          </w:p>
        </w:tc>
        <w:tc>
          <w:tcPr>
            <w:tcW w:w="418" w:type="dxa"/>
            <w:tcBorders>
              <w:top w:val="single" w:sz="4" w:space="0" w:color="auto"/>
              <w:left w:val="nil"/>
              <w:bottom w:val="single" w:sz="4" w:space="0" w:color="auto"/>
              <w:right w:val="single" w:sz="4" w:space="0" w:color="auto"/>
            </w:tcBorders>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5,845</w:t>
            </w:r>
          </w:p>
        </w:tc>
        <w:tc>
          <w:tcPr>
            <w:tcW w:w="431" w:type="dxa"/>
            <w:tcBorders>
              <w:top w:val="single" w:sz="4" w:space="0" w:color="auto"/>
              <w:left w:val="nil"/>
              <w:bottom w:val="single" w:sz="4" w:space="0" w:color="auto"/>
              <w:right w:val="single" w:sz="4" w:space="0" w:color="auto"/>
            </w:tcBorders>
          </w:tcPr>
          <w:p w:rsidR="00DB5E24" w:rsidRPr="00DB5E24" w:rsidRDefault="00DB5E24" w:rsidP="00DB5E24">
            <w:pPr>
              <w:spacing w:after="0"/>
              <w:ind w:left="-57" w:right="-57"/>
              <w:jc w:val="center"/>
              <w:rPr>
                <w:rFonts w:ascii="Microsoft Sans Serif" w:eastAsia="Times New Roman" w:hAnsi="Microsoft Sans Serif" w:cs="Microsoft Sans Serif"/>
                <w:sz w:val="12"/>
                <w:szCs w:val="12"/>
                <w:lang w:eastAsia="fr-FR"/>
              </w:rPr>
            </w:pPr>
            <w:r w:rsidRPr="00DB5E24">
              <w:rPr>
                <w:rFonts w:ascii="Microsoft Sans Serif" w:eastAsia="Times New Roman" w:hAnsi="Microsoft Sans Serif" w:cs="Microsoft Sans Serif"/>
                <w:sz w:val="12"/>
                <w:szCs w:val="12"/>
                <w:lang w:eastAsia="fr-FR"/>
              </w:rPr>
              <w:t>6,122</w:t>
            </w:r>
          </w:p>
        </w:tc>
      </w:tr>
    </w:tbl>
    <w:p w:rsidR="009A5654" w:rsidRDefault="009A5654" w:rsidP="009A5654">
      <w:pPr>
        <w:rPr>
          <w:b/>
          <w:bCs/>
          <w:sz w:val="20"/>
          <w:szCs w:val="20"/>
        </w:rPr>
      </w:pPr>
    </w:p>
    <w:p w:rsidR="009A5654" w:rsidRPr="00080FB9" w:rsidRDefault="009A5654" w:rsidP="009A5654">
      <w:pPr>
        <w:spacing w:after="0"/>
        <w:ind w:left="284" w:right="-993" w:hanging="284"/>
        <w:rPr>
          <w:sz w:val="18"/>
          <w:szCs w:val="18"/>
        </w:rPr>
      </w:pPr>
    </w:p>
    <w:p w:rsidR="009A5654" w:rsidRDefault="009A5654" w:rsidP="009A5654">
      <w:pPr>
        <w:spacing w:after="0" w:line="360" w:lineRule="auto"/>
        <w:jc w:val="both"/>
        <w:rPr>
          <w:rFonts w:ascii="Times New Roman" w:hAnsi="Times New Roman" w:cs="Times New Roman"/>
        </w:rPr>
      </w:pPr>
    </w:p>
    <w:p w:rsidR="009A5654" w:rsidRDefault="009A5654" w:rsidP="009A5654">
      <w:pPr>
        <w:spacing w:before="120" w:after="120"/>
        <w:jc w:val="both"/>
        <w:rPr>
          <w:rFonts w:ascii="Times New Roman" w:hAnsi="Times New Roman" w:cs="Times New Roman"/>
          <w:color w:val="FF0000"/>
        </w:rPr>
      </w:pPr>
    </w:p>
    <w:sectPr w:rsidR="009A5654" w:rsidSect="00FA743C">
      <w:footerReference w:type="default" r:id="rId25"/>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FB" w:rsidRDefault="006808FB" w:rsidP="00D8498F">
      <w:pPr>
        <w:spacing w:after="0" w:line="240" w:lineRule="auto"/>
      </w:pPr>
      <w:r>
        <w:separator/>
      </w:r>
    </w:p>
  </w:endnote>
  <w:endnote w:type="continuationSeparator" w:id="0">
    <w:p w:rsidR="006808FB" w:rsidRDefault="006808FB" w:rsidP="00D8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DJFONE+Tahoma">
    <w:altName w:val="Tahoma"/>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lag-Book">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38593"/>
      <w:docPartObj>
        <w:docPartGallery w:val="Page Numbers (Bottom of Page)"/>
        <w:docPartUnique/>
      </w:docPartObj>
    </w:sdtPr>
    <w:sdtContent>
      <w:p w:rsidR="008342C0" w:rsidRDefault="008342C0">
        <w:pPr>
          <w:pStyle w:val="Pieddepage"/>
          <w:jc w:val="center"/>
        </w:pPr>
        <w:r>
          <w:fldChar w:fldCharType="begin"/>
        </w:r>
        <w:r>
          <w:instrText>PAGE   \* MERGEFORMAT</w:instrText>
        </w:r>
        <w:r>
          <w:fldChar w:fldCharType="separate"/>
        </w:r>
        <w:r w:rsidR="004D737E">
          <w:rPr>
            <w:noProof/>
          </w:rPr>
          <w:t>37</w:t>
        </w:r>
        <w:r>
          <w:rPr>
            <w:noProof/>
          </w:rPr>
          <w:fldChar w:fldCharType="end"/>
        </w:r>
      </w:p>
    </w:sdtContent>
  </w:sdt>
  <w:p w:rsidR="008342C0" w:rsidRDefault="008342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FB" w:rsidRDefault="006808FB" w:rsidP="00D8498F">
      <w:pPr>
        <w:spacing w:after="0" w:line="240" w:lineRule="auto"/>
      </w:pPr>
      <w:r>
        <w:separator/>
      </w:r>
    </w:p>
  </w:footnote>
  <w:footnote w:type="continuationSeparator" w:id="0">
    <w:p w:rsidR="006808FB" w:rsidRDefault="006808FB" w:rsidP="00D8498F">
      <w:pPr>
        <w:spacing w:after="0" w:line="240" w:lineRule="auto"/>
      </w:pPr>
      <w:r>
        <w:continuationSeparator/>
      </w:r>
    </w:p>
  </w:footnote>
  <w:footnote w:id="1">
    <w:p w:rsidR="008342C0" w:rsidRDefault="008342C0" w:rsidP="00CD2C01">
      <w:pPr>
        <w:pStyle w:val="Notedebasdepage"/>
      </w:pPr>
      <w:r>
        <w:rPr>
          <w:rStyle w:val="Appelnotedebasdep"/>
        </w:rPr>
        <w:footnoteRef/>
      </w:r>
      <w:r>
        <w:t xml:space="preserve"> le FRA 2019 n'était pas encore publié au moment de la réalisation du BUR, mai il à reçu la non objection pour publication de la part de la DPN qui l'utilise comme document de référence.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6542520"/>
    <w:lvl w:ilvl="0">
      <w:start w:val="1"/>
      <w:numFmt w:val="bullet"/>
      <w:pStyle w:val="Listepuces3"/>
      <w:lvlText w:val=""/>
      <w:lvlJc w:val="left"/>
      <w:pPr>
        <w:tabs>
          <w:tab w:val="num" w:pos="960"/>
        </w:tabs>
        <w:ind w:left="960" w:hanging="360"/>
      </w:pPr>
      <w:rPr>
        <w:rFonts w:ascii="Symbol" w:hAnsi="Symbol" w:hint="default"/>
      </w:rPr>
    </w:lvl>
  </w:abstractNum>
  <w:abstractNum w:abstractNumId="1" w15:restartNumberingAfterBreak="0">
    <w:nsid w:val="05C21DB9"/>
    <w:multiLevelType w:val="hybridMultilevel"/>
    <w:tmpl w:val="A7D89F22"/>
    <w:lvl w:ilvl="0" w:tplc="5654365E">
      <w:start w:val="1"/>
      <w:numFmt w:val="decimal"/>
      <w:lvlText w:val="2. %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07044"/>
    <w:multiLevelType w:val="hybridMultilevel"/>
    <w:tmpl w:val="6FDCA44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B341A0"/>
    <w:multiLevelType w:val="hybridMultilevel"/>
    <w:tmpl w:val="AFB44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8C48E9"/>
    <w:multiLevelType w:val="hybridMultilevel"/>
    <w:tmpl w:val="FC865292"/>
    <w:lvl w:ilvl="0" w:tplc="E1A4F872">
      <w:start w:val="1"/>
      <w:numFmt w:val="decimal"/>
      <w:lvlText w:val="3.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C2150"/>
    <w:multiLevelType w:val="hybridMultilevel"/>
    <w:tmpl w:val="8990DEE4"/>
    <w:lvl w:ilvl="0" w:tplc="F62EDB76">
      <w:start w:val="188"/>
      <w:numFmt w:val="bullet"/>
      <w:lvlText w:val="–"/>
      <w:lvlJc w:val="left"/>
      <w:pPr>
        <w:ind w:left="1211"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A1CC9"/>
    <w:multiLevelType w:val="hybridMultilevel"/>
    <w:tmpl w:val="FC865292"/>
    <w:lvl w:ilvl="0" w:tplc="E1A4F872">
      <w:start w:val="1"/>
      <w:numFmt w:val="decimal"/>
      <w:lvlText w:val="3.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0E88"/>
    <w:multiLevelType w:val="hybridMultilevel"/>
    <w:tmpl w:val="76E6F4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754C0"/>
    <w:multiLevelType w:val="hybridMultilevel"/>
    <w:tmpl w:val="3BC8E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324E7"/>
    <w:multiLevelType w:val="hybridMultilevel"/>
    <w:tmpl w:val="2EDE68E6"/>
    <w:lvl w:ilvl="0" w:tplc="98929474">
      <w:start w:val="1"/>
      <w:numFmt w:val="bullet"/>
      <w:lvlText w:val=""/>
      <w:lvlJc w:val="left"/>
      <w:pPr>
        <w:ind w:left="360" w:hanging="360"/>
      </w:pPr>
      <w:rPr>
        <w:rFonts w:ascii="Symbol" w:hAnsi="Symbol" w:hint="default"/>
      </w:rPr>
    </w:lvl>
    <w:lvl w:ilvl="1" w:tplc="A260C9A2" w:tentative="1">
      <w:start w:val="1"/>
      <w:numFmt w:val="bullet"/>
      <w:lvlText w:val="o"/>
      <w:lvlJc w:val="left"/>
      <w:pPr>
        <w:ind w:left="1080" w:hanging="360"/>
      </w:pPr>
      <w:rPr>
        <w:rFonts w:ascii="Courier New" w:hAnsi="Courier New" w:cs="Courier New" w:hint="default"/>
      </w:rPr>
    </w:lvl>
    <w:lvl w:ilvl="2" w:tplc="00CC0CD2" w:tentative="1">
      <w:start w:val="1"/>
      <w:numFmt w:val="bullet"/>
      <w:lvlText w:val=""/>
      <w:lvlJc w:val="left"/>
      <w:pPr>
        <w:ind w:left="1800" w:hanging="360"/>
      </w:pPr>
      <w:rPr>
        <w:rFonts w:ascii="Wingdings" w:hAnsi="Wingdings" w:hint="default"/>
      </w:rPr>
    </w:lvl>
    <w:lvl w:ilvl="3" w:tplc="487C4B60" w:tentative="1">
      <w:start w:val="1"/>
      <w:numFmt w:val="bullet"/>
      <w:lvlText w:val=""/>
      <w:lvlJc w:val="left"/>
      <w:pPr>
        <w:ind w:left="2520" w:hanging="360"/>
      </w:pPr>
      <w:rPr>
        <w:rFonts w:ascii="Symbol" w:hAnsi="Symbol" w:hint="default"/>
      </w:rPr>
    </w:lvl>
    <w:lvl w:ilvl="4" w:tplc="35D6BC68" w:tentative="1">
      <w:start w:val="1"/>
      <w:numFmt w:val="bullet"/>
      <w:lvlText w:val="o"/>
      <w:lvlJc w:val="left"/>
      <w:pPr>
        <w:ind w:left="3240" w:hanging="360"/>
      </w:pPr>
      <w:rPr>
        <w:rFonts w:ascii="Courier New" w:hAnsi="Courier New" w:cs="Courier New" w:hint="default"/>
      </w:rPr>
    </w:lvl>
    <w:lvl w:ilvl="5" w:tplc="8D74415A" w:tentative="1">
      <w:start w:val="1"/>
      <w:numFmt w:val="bullet"/>
      <w:lvlText w:val=""/>
      <w:lvlJc w:val="left"/>
      <w:pPr>
        <w:ind w:left="3960" w:hanging="360"/>
      </w:pPr>
      <w:rPr>
        <w:rFonts w:ascii="Wingdings" w:hAnsi="Wingdings" w:hint="default"/>
      </w:rPr>
    </w:lvl>
    <w:lvl w:ilvl="6" w:tplc="9E686690" w:tentative="1">
      <w:start w:val="1"/>
      <w:numFmt w:val="bullet"/>
      <w:lvlText w:val=""/>
      <w:lvlJc w:val="left"/>
      <w:pPr>
        <w:ind w:left="4680" w:hanging="360"/>
      </w:pPr>
      <w:rPr>
        <w:rFonts w:ascii="Symbol" w:hAnsi="Symbol" w:hint="default"/>
      </w:rPr>
    </w:lvl>
    <w:lvl w:ilvl="7" w:tplc="FBEC1396" w:tentative="1">
      <w:start w:val="1"/>
      <w:numFmt w:val="bullet"/>
      <w:lvlText w:val="o"/>
      <w:lvlJc w:val="left"/>
      <w:pPr>
        <w:ind w:left="5400" w:hanging="360"/>
      </w:pPr>
      <w:rPr>
        <w:rFonts w:ascii="Courier New" w:hAnsi="Courier New" w:cs="Courier New" w:hint="default"/>
      </w:rPr>
    </w:lvl>
    <w:lvl w:ilvl="8" w:tplc="DC72AE86" w:tentative="1">
      <w:start w:val="1"/>
      <w:numFmt w:val="bullet"/>
      <w:lvlText w:val=""/>
      <w:lvlJc w:val="left"/>
      <w:pPr>
        <w:ind w:left="6120" w:hanging="360"/>
      </w:pPr>
      <w:rPr>
        <w:rFonts w:ascii="Wingdings" w:hAnsi="Wingdings" w:hint="default"/>
      </w:rPr>
    </w:lvl>
  </w:abstractNum>
  <w:abstractNum w:abstractNumId="10" w15:restartNumberingAfterBreak="0">
    <w:nsid w:val="23187C37"/>
    <w:multiLevelType w:val="hybridMultilevel"/>
    <w:tmpl w:val="95543B3C"/>
    <w:lvl w:ilvl="0" w:tplc="040C0001">
      <w:start w:val="1"/>
      <w:numFmt w:val="bullet"/>
      <w:lvlText w:val=""/>
      <w:lvlJc w:val="left"/>
      <w:pPr>
        <w:ind w:left="717"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0C28D1"/>
    <w:multiLevelType w:val="hybridMultilevel"/>
    <w:tmpl w:val="4A1CA8A4"/>
    <w:lvl w:ilvl="0" w:tplc="04090017">
      <w:start w:val="1"/>
      <w:numFmt w:val="bullet"/>
      <w:lvlText w:val=""/>
      <w:lvlJc w:val="left"/>
      <w:pPr>
        <w:ind w:left="36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243961EC"/>
    <w:multiLevelType w:val="hybridMultilevel"/>
    <w:tmpl w:val="82323428"/>
    <w:lvl w:ilvl="0" w:tplc="040C0003">
      <w:start w:val="188"/>
      <w:numFmt w:val="bullet"/>
      <w:lvlText w:val="–"/>
      <w:lvlJc w:val="left"/>
      <w:pPr>
        <w:tabs>
          <w:tab w:val="num" w:pos="1068"/>
        </w:tabs>
        <w:ind w:left="878" w:hanging="170"/>
      </w:pPr>
      <w:rPr>
        <w:rFonts w:ascii="Times New Roman" w:hAnsi="Times New Roman" w:hint="default"/>
        <w:color w:val="auto"/>
      </w:rPr>
    </w:lvl>
    <w:lvl w:ilvl="1" w:tplc="040C0003" w:tentative="1">
      <w:start w:val="1"/>
      <w:numFmt w:val="lowerLetter"/>
      <w:lvlText w:val="%2."/>
      <w:lvlJc w:val="left"/>
      <w:pPr>
        <w:tabs>
          <w:tab w:val="num" w:pos="1788"/>
        </w:tabs>
        <w:ind w:left="1788" w:hanging="360"/>
      </w:pPr>
    </w:lvl>
    <w:lvl w:ilvl="2" w:tplc="040C0005" w:tentative="1">
      <w:start w:val="1"/>
      <w:numFmt w:val="lowerRoman"/>
      <w:lvlText w:val="%3."/>
      <w:lvlJc w:val="right"/>
      <w:pPr>
        <w:tabs>
          <w:tab w:val="num" w:pos="2508"/>
        </w:tabs>
        <w:ind w:left="2508" w:hanging="180"/>
      </w:pPr>
    </w:lvl>
    <w:lvl w:ilvl="3" w:tplc="040C0001" w:tentative="1">
      <w:start w:val="1"/>
      <w:numFmt w:val="decimal"/>
      <w:lvlText w:val="%4."/>
      <w:lvlJc w:val="left"/>
      <w:pPr>
        <w:tabs>
          <w:tab w:val="num" w:pos="3228"/>
        </w:tabs>
        <w:ind w:left="3228" w:hanging="360"/>
      </w:pPr>
    </w:lvl>
    <w:lvl w:ilvl="4" w:tplc="040C0003" w:tentative="1">
      <w:start w:val="1"/>
      <w:numFmt w:val="lowerLetter"/>
      <w:lvlText w:val="%5."/>
      <w:lvlJc w:val="left"/>
      <w:pPr>
        <w:tabs>
          <w:tab w:val="num" w:pos="3948"/>
        </w:tabs>
        <w:ind w:left="3948" w:hanging="360"/>
      </w:pPr>
    </w:lvl>
    <w:lvl w:ilvl="5" w:tplc="040C0005" w:tentative="1">
      <w:start w:val="1"/>
      <w:numFmt w:val="lowerRoman"/>
      <w:lvlText w:val="%6."/>
      <w:lvlJc w:val="right"/>
      <w:pPr>
        <w:tabs>
          <w:tab w:val="num" w:pos="4668"/>
        </w:tabs>
        <w:ind w:left="4668" w:hanging="180"/>
      </w:pPr>
    </w:lvl>
    <w:lvl w:ilvl="6" w:tplc="040C0001" w:tentative="1">
      <w:start w:val="1"/>
      <w:numFmt w:val="decimal"/>
      <w:lvlText w:val="%7."/>
      <w:lvlJc w:val="left"/>
      <w:pPr>
        <w:tabs>
          <w:tab w:val="num" w:pos="5388"/>
        </w:tabs>
        <w:ind w:left="5388" w:hanging="360"/>
      </w:pPr>
    </w:lvl>
    <w:lvl w:ilvl="7" w:tplc="040C0003" w:tentative="1">
      <w:start w:val="1"/>
      <w:numFmt w:val="lowerLetter"/>
      <w:lvlText w:val="%8."/>
      <w:lvlJc w:val="left"/>
      <w:pPr>
        <w:tabs>
          <w:tab w:val="num" w:pos="6108"/>
        </w:tabs>
        <w:ind w:left="6108" w:hanging="360"/>
      </w:pPr>
    </w:lvl>
    <w:lvl w:ilvl="8" w:tplc="040C0005" w:tentative="1">
      <w:start w:val="1"/>
      <w:numFmt w:val="lowerRoman"/>
      <w:lvlText w:val="%9."/>
      <w:lvlJc w:val="right"/>
      <w:pPr>
        <w:tabs>
          <w:tab w:val="num" w:pos="6828"/>
        </w:tabs>
        <w:ind w:left="6828" w:hanging="180"/>
      </w:pPr>
    </w:lvl>
  </w:abstractNum>
  <w:abstractNum w:abstractNumId="13" w15:restartNumberingAfterBreak="0">
    <w:nsid w:val="24DD6433"/>
    <w:multiLevelType w:val="multilevel"/>
    <w:tmpl w:val="46F69F1C"/>
    <w:lvl w:ilvl="0">
      <w:start w:val="2"/>
      <w:numFmt w:val="decimal"/>
      <w:lvlText w:val="%1."/>
      <w:lvlJc w:val="left"/>
      <w:pPr>
        <w:ind w:left="432" w:hanging="432"/>
      </w:pPr>
      <w:rPr>
        <w:rFonts w:ascii="Times New Roman" w:eastAsia="Times New Roman" w:hAnsi="Times New Roman" w:cs="Times New Roman" w:hint="default"/>
        <w:b/>
        <w:bCs/>
      </w:rPr>
    </w:lvl>
    <w:lvl w:ilvl="1">
      <w:start w:val="1"/>
      <w:numFmt w:val="decimal"/>
      <w:lvlText w:val="%1.%2"/>
      <w:lvlJc w:val="left"/>
      <w:pPr>
        <w:ind w:left="576" w:hanging="576"/>
      </w:pPr>
      <w:rPr>
        <w:rFonts w:hint="default"/>
        <w:b/>
        <w:bCs/>
      </w:rPr>
    </w:lvl>
    <w:lvl w:ilvl="2">
      <w:start w:val="1"/>
      <w:numFmt w:val="decimal"/>
      <w:lvlText w:val="%1.%2.%3"/>
      <w:lvlJc w:val="left"/>
      <w:pPr>
        <w:ind w:left="3273" w:hanging="720"/>
      </w:pPr>
      <w:rPr>
        <w:rFonts w:hint="default"/>
      </w:rPr>
    </w:lvl>
    <w:lvl w:ilvl="3">
      <w:start w:val="1"/>
      <w:numFmt w:val="decimal"/>
      <w:lvlText w:val="%1.%2.%3.%4"/>
      <w:lvlJc w:val="left"/>
      <w:pPr>
        <w:ind w:left="864" w:hanging="864"/>
      </w:pPr>
      <w:rPr>
        <w:rFonts w:hint="default"/>
        <w:b/>
        <w:bCs w:val="0"/>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2D17116A"/>
    <w:multiLevelType w:val="hybridMultilevel"/>
    <w:tmpl w:val="61BA6FFA"/>
    <w:lvl w:ilvl="0" w:tplc="1CE4D2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4B5E1C"/>
    <w:multiLevelType w:val="hybridMultilevel"/>
    <w:tmpl w:val="3EB40C80"/>
    <w:lvl w:ilvl="0" w:tplc="A4F4A3CA">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15:restartNumberingAfterBreak="0">
    <w:nsid w:val="33592B0E"/>
    <w:multiLevelType w:val="hybridMultilevel"/>
    <w:tmpl w:val="C3CCDF72"/>
    <w:lvl w:ilvl="0" w:tplc="26AE638C">
      <w:start w:val="1"/>
      <w:numFmt w:val="decimal"/>
      <w:lvlText w:val="4.1.%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F775E"/>
    <w:multiLevelType w:val="hybridMultilevel"/>
    <w:tmpl w:val="34922EF0"/>
    <w:lvl w:ilvl="0" w:tplc="A4F4A3CA">
      <w:start w:val="1"/>
      <w:numFmt w:val="bullet"/>
      <w:lvlText w:val="•"/>
      <w:lvlJc w:val="left"/>
      <w:pPr>
        <w:tabs>
          <w:tab w:val="num" w:pos="360"/>
        </w:tabs>
        <w:ind w:left="360" w:hanging="360"/>
      </w:pPr>
      <w:rPr>
        <w:rFonts w:ascii="Times New Roman" w:hAnsi="Times New Roman" w:hint="default"/>
      </w:rPr>
    </w:lvl>
    <w:lvl w:ilvl="1" w:tplc="040C0003">
      <w:start w:val="1"/>
      <w:numFmt w:val="bullet"/>
      <w:lvlText w:val="•"/>
      <w:lvlJc w:val="left"/>
      <w:pPr>
        <w:tabs>
          <w:tab w:val="num" w:pos="1080"/>
        </w:tabs>
        <w:ind w:left="1080" w:hanging="360"/>
      </w:pPr>
      <w:rPr>
        <w:rFonts w:ascii="Times New Roman" w:hAnsi="Times New Roman" w:hint="default"/>
      </w:rPr>
    </w:lvl>
    <w:lvl w:ilvl="2" w:tplc="040C0005">
      <w:start w:val="188"/>
      <w:numFmt w:val="bullet"/>
      <w:lvlText w:val="•"/>
      <w:lvlJc w:val="left"/>
      <w:pPr>
        <w:tabs>
          <w:tab w:val="num" w:pos="1800"/>
        </w:tabs>
        <w:ind w:left="1800" w:hanging="360"/>
      </w:pPr>
      <w:rPr>
        <w:rFonts w:ascii="Times New Roman" w:hAnsi="Times New Roman" w:hint="default"/>
      </w:rPr>
    </w:lvl>
    <w:lvl w:ilvl="3" w:tplc="040C0001" w:tentative="1">
      <w:start w:val="1"/>
      <w:numFmt w:val="bullet"/>
      <w:lvlText w:val="•"/>
      <w:lvlJc w:val="left"/>
      <w:pPr>
        <w:tabs>
          <w:tab w:val="num" w:pos="2520"/>
        </w:tabs>
        <w:ind w:left="2520" w:hanging="360"/>
      </w:pPr>
      <w:rPr>
        <w:rFonts w:ascii="Times New Roman" w:hAnsi="Times New Roman" w:hint="default"/>
      </w:rPr>
    </w:lvl>
    <w:lvl w:ilvl="4" w:tplc="040C0003" w:tentative="1">
      <w:start w:val="1"/>
      <w:numFmt w:val="bullet"/>
      <w:lvlText w:val="•"/>
      <w:lvlJc w:val="left"/>
      <w:pPr>
        <w:tabs>
          <w:tab w:val="num" w:pos="3240"/>
        </w:tabs>
        <w:ind w:left="3240" w:hanging="360"/>
      </w:pPr>
      <w:rPr>
        <w:rFonts w:ascii="Times New Roman" w:hAnsi="Times New Roman" w:hint="default"/>
      </w:rPr>
    </w:lvl>
    <w:lvl w:ilvl="5" w:tplc="040C0005" w:tentative="1">
      <w:start w:val="1"/>
      <w:numFmt w:val="bullet"/>
      <w:lvlText w:val="•"/>
      <w:lvlJc w:val="left"/>
      <w:pPr>
        <w:tabs>
          <w:tab w:val="num" w:pos="3960"/>
        </w:tabs>
        <w:ind w:left="3960" w:hanging="360"/>
      </w:pPr>
      <w:rPr>
        <w:rFonts w:ascii="Times New Roman" w:hAnsi="Times New Roman" w:hint="default"/>
      </w:rPr>
    </w:lvl>
    <w:lvl w:ilvl="6" w:tplc="040C0001" w:tentative="1">
      <w:start w:val="1"/>
      <w:numFmt w:val="bullet"/>
      <w:lvlText w:val="•"/>
      <w:lvlJc w:val="left"/>
      <w:pPr>
        <w:tabs>
          <w:tab w:val="num" w:pos="4680"/>
        </w:tabs>
        <w:ind w:left="4680" w:hanging="360"/>
      </w:pPr>
      <w:rPr>
        <w:rFonts w:ascii="Times New Roman" w:hAnsi="Times New Roman" w:hint="default"/>
      </w:rPr>
    </w:lvl>
    <w:lvl w:ilvl="7" w:tplc="040C0003" w:tentative="1">
      <w:start w:val="1"/>
      <w:numFmt w:val="bullet"/>
      <w:lvlText w:val="•"/>
      <w:lvlJc w:val="left"/>
      <w:pPr>
        <w:tabs>
          <w:tab w:val="num" w:pos="5400"/>
        </w:tabs>
        <w:ind w:left="5400" w:hanging="360"/>
      </w:pPr>
      <w:rPr>
        <w:rFonts w:ascii="Times New Roman" w:hAnsi="Times New Roman" w:hint="default"/>
      </w:rPr>
    </w:lvl>
    <w:lvl w:ilvl="8" w:tplc="040C0005"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36AC2D70"/>
    <w:multiLevelType w:val="hybridMultilevel"/>
    <w:tmpl w:val="A7D89F22"/>
    <w:lvl w:ilvl="0" w:tplc="5654365E">
      <w:start w:val="1"/>
      <w:numFmt w:val="decimal"/>
      <w:lvlText w:val="2. %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B1D31"/>
    <w:multiLevelType w:val="multilevel"/>
    <w:tmpl w:val="173EF37E"/>
    <w:lvl w:ilvl="0">
      <w:start w:val="1"/>
      <w:numFmt w:val="upperRoman"/>
      <w:pStyle w:val="CAADPTitle01"/>
      <w:lvlText w:val="%1."/>
      <w:lvlJc w:val="left"/>
      <w:pPr>
        <w:tabs>
          <w:tab w:val="num" w:pos="851"/>
        </w:tabs>
        <w:ind w:left="851" w:hanging="851"/>
      </w:pPr>
      <w:rPr>
        <w:rFonts w:hint="default"/>
      </w:rPr>
    </w:lvl>
    <w:lvl w:ilvl="1">
      <w:start w:val="1"/>
      <w:numFmt w:val="upperLetter"/>
      <w:pStyle w:val="CAADPTitle02"/>
      <w:lvlText w:val="%2."/>
      <w:lvlJc w:val="left"/>
      <w:pPr>
        <w:tabs>
          <w:tab w:val="num" w:pos="1440"/>
        </w:tabs>
        <w:ind w:left="1440" w:hanging="363"/>
      </w:pPr>
      <w:rPr>
        <w:rFonts w:hint="default"/>
      </w:rPr>
    </w:lvl>
    <w:lvl w:ilvl="2">
      <w:start w:val="1"/>
      <w:numFmt w:val="lowerRoman"/>
      <w:pStyle w:val="CAADPTitle03"/>
      <w:lvlText w:val="(%3)"/>
      <w:lvlJc w:val="left"/>
      <w:pPr>
        <w:tabs>
          <w:tab w:val="num" w:pos="1418"/>
        </w:tabs>
        <w:ind w:left="1418" w:hanging="567"/>
      </w:pPr>
      <w:rPr>
        <w:rFonts w:hint="default"/>
      </w:rPr>
    </w:lvl>
    <w:lvl w:ilvl="3">
      <w:start w:val="1"/>
      <w:numFmt w:val="decimal"/>
      <w:lvlRestart w:val="0"/>
      <w:pStyle w:val="CAADPTitle04"/>
      <w:lvlText w:val="%1.%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20" w15:restartNumberingAfterBreak="0">
    <w:nsid w:val="3BAB3E17"/>
    <w:multiLevelType w:val="hybridMultilevel"/>
    <w:tmpl w:val="FC865292"/>
    <w:lvl w:ilvl="0" w:tplc="E1A4F872">
      <w:start w:val="1"/>
      <w:numFmt w:val="decimal"/>
      <w:lvlText w:val="3.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71AD9"/>
    <w:multiLevelType w:val="hybridMultilevel"/>
    <w:tmpl w:val="780CF9DC"/>
    <w:lvl w:ilvl="0" w:tplc="1CE4D2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F41CF3"/>
    <w:multiLevelType w:val="hybridMultilevel"/>
    <w:tmpl w:val="9912B452"/>
    <w:lvl w:ilvl="0" w:tplc="2F9869A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36B59"/>
    <w:multiLevelType w:val="hybridMultilevel"/>
    <w:tmpl w:val="017C5704"/>
    <w:lvl w:ilvl="0" w:tplc="BE74E13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441BB"/>
    <w:multiLevelType w:val="hybridMultilevel"/>
    <w:tmpl w:val="E1F2A9F8"/>
    <w:lvl w:ilvl="0" w:tplc="613A435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A6553"/>
    <w:multiLevelType w:val="hybridMultilevel"/>
    <w:tmpl w:val="CEC4F22E"/>
    <w:lvl w:ilvl="0" w:tplc="7BA618BA">
      <w:start w:val="1"/>
      <w:numFmt w:val="bullet"/>
      <w:lvlText w:val="-"/>
      <w:lvlJc w:val="left"/>
      <w:pPr>
        <w:ind w:left="720" w:hanging="360"/>
      </w:pPr>
      <w:rPr>
        <w:rFonts w:ascii="Calibri" w:eastAsia="Calibri" w:hAnsi="Calibri"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AE12C5"/>
    <w:multiLevelType w:val="hybridMultilevel"/>
    <w:tmpl w:val="89DEA432"/>
    <w:lvl w:ilvl="0" w:tplc="7BA618BA">
      <w:start w:val="1"/>
      <w:numFmt w:val="bullet"/>
      <w:lvlText w:val="•"/>
      <w:lvlJc w:val="left"/>
      <w:pPr>
        <w:tabs>
          <w:tab w:val="num" w:pos="360"/>
        </w:tabs>
        <w:ind w:left="360" w:hanging="360"/>
      </w:pPr>
      <w:rPr>
        <w:rFonts w:ascii="Times New Roman" w:hAnsi="Times New Roman" w:hint="default"/>
      </w:rPr>
    </w:lvl>
    <w:lvl w:ilvl="1" w:tplc="040C0003">
      <w:start w:val="188"/>
      <w:numFmt w:val="bullet"/>
      <w:lvlText w:val="–"/>
      <w:lvlJc w:val="left"/>
      <w:pPr>
        <w:tabs>
          <w:tab w:val="num" w:pos="1080"/>
        </w:tabs>
        <w:ind w:left="1080" w:hanging="360"/>
      </w:pPr>
      <w:rPr>
        <w:rFonts w:ascii="Times New Roman" w:hAnsi="Times New Roman" w:hint="default"/>
      </w:rPr>
    </w:lvl>
    <w:lvl w:ilvl="2" w:tplc="040C0005" w:tentative="1">
      <w:start w:val="1"/>
      <w:numFmt w:val="bullet"/>
      <w:lvlText w:val="•"/>
      <w:lvlJc w:val="left"/>
      <w:pPr>
        <w:tabs>
          <w:tab w:val="num" w:pos="1800"/>
        </w:tabs>
        <w:ind w:left="1800" w:hanging="360"/>
      </w:pPr>
      <w:rPr>
        <w:rFonts w:ascii="Times New Roman" w:hAnsi="Times New Roman" w:hint="default"/>
      </w:rPr>
    </w:lvl>
    <w:lvl w:ilvl="3" w:tplc="040C0001" w:tentative="1">
      <w:start w:val="1"/>
      <w:numFmt w:val="bullet"/>
      <w:lvlText w:val="•"/>
      <w:lvlJc w:val="left"/>
      <w:pPr>
        <w:tabs>
          <w:tab w:val="num" w:pos="2520"/>
        </w:tabs>
        <w:ind w:left="2520" w:hanging="360"/>
      </w:pPr>
      <w:rPr>
        <w:rFonts w:ascii="Times New Roman" w:hAnsi="Times New Roman" w:hint="default"/>
      </w:rPr>
    </w:lvl>
    <w:lvl w:ilvl="4" w:tplc="040C0003" w:tentative="1">
      <w:start w:val="1"/>
      <w:numFmt w:val="bullet"/>
      <w:lvlText w:val="•"/>
      <w:lvlJc w:val="left"/>
      <w:pPr>
        <w:tabs>
          <w:tab w:val="num" w:pos="3240"/>
        </w:tabs>
        <w:ind w:left="3240" w:hanging="360"/>
      </w:pPr>
      <w:rPr>
        <w:rFonts w:ascii="Times New Roman" w:hAnsi="Times New Roman" w:hint="default"/>
      </w:rPr>
    </w:lvl>
    <w:lvl w:ilvl="5" w:tplc="040C0005" w:tentative="1">
      <w:start w:val="1"/>
      <w:numFmt w:val="bullet"/>
      <w:lvlText w:val="•"/>
      <w:lvlJc w:val="left"/>
      <w:pPr>
        <w:tabs>
          <w:tab w:val="num" w:pos="3960"/>
        </w:tabs>
        <w:ind w:left="3960" w:hanging="360"/>
      </w:pPr>
      <w:rPr>
        <w:rFonts w:ascii="Times New Roman" w:hAnsi="Times New Roman" w:hint="default"/>
      </w:rPr>
    </w:lvl>
    <w:lvl w:ilvl="6" w:tplc="040C0001" w:tentative="1">
      <w:start w:val="1"/>
      <w:numFmt w:val="bullet"/>
      <w:lvlText w:val="•"/>
      <w:lvlJc w:val="left"/>
      <w:pPr>
        <w:tabs>
          <w:tab w:val="num" w:pos="4680"/>
        </w:tabs>
        <w:ind w:left="4680" w:hanging="360"/>
      </w:pPr>
      <w:rPr>
        <w:rFonts w:ascii="Times New Roman" w:hAnsi="Times New Roman" w:hint="default"/>
      </w:rPr>
    </w:lvl>
    <w:lvl w:ilvl="7" w:tplc="040C0003" w:tentative="1">
      <w:start w:val="1"/>
      <w:numFmt w:val="bullet"/>
      <w:lvlText w:val="•"/>
      <w:lvlJc w:val="left"/>
      <w:pPr>
        <w:tabs>
          <w:tab w:val="num" w:pos="5400"/>
        </w:tabs>
        <w:ind w:left="5400" w:hanging="360"/>
      </w:pPr>
      <w:rPr>
        <w:rFonts w:ascii="Times New Roman" w:hAnsi="Times New Roman" w:hint="default"/>
      </w:rPr>
    </w:lvl>
    <w:lvl w:ilvl="8" w:tplc="040C0005"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5DC52333"/>
    <w:multiLevelType w:val="hybridMultilevel"/>
    <w:tmpl w:val="2A067234"/>
    <w:lvl w:ilvl="0" w:tplc="040C0001">
      <w:start w:val="1"/>
      <w:numFmt w:val="bullet"/>
      <w:lvlText w:val=""/>
      <w:lvlJc w:val="left"/>
      <w:pPr>
        <w:tabs>
          <w:tab w:val="num" w:pos="360"/>
        </w:tabs>
        <w:ind w:left="360" w:hanging="360"/>
      </w:pPr>
      <w:rPr>
        <w:rFonts w:ascii="Symbol" w:hAnsi="Symbol" w:hint="default"/>
        <w:b/>
        <w:bCs/>
        <w:color w:val="auto"/>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lowerRoman"/>
      <w:lvlText w:val="(%3)"/>
      <w:lvlJc w:val="left"/>
      <w:pPr>
        <w:tabs>
          <w:tab w:val="num" w:pos="2880"/>
        </w:tabs>
        <w:ind w:left="2880" w:hanging="720"/>
      </w:pPr>
      <w:rPr>
        <w:rFonts w:hint="default"/>
        <w:b/>
        <w:bCs/>
        <w:color w:val="auto"/>
      </w:rPr>
    </w:lvl>
    <w:lvl w:ilvl="3" w:tplc="040C0001">
      <w:start w:val="1"/>
      <w:numFmt w:val="decimal"/>
      <w:lvlText w:val="%4."/>
      <w:lvlJc w:val="left"/>
      <w:pPr>
        <w:tabs>
          <w:tab w:val="num" w:pos="3240"/>
        </w:tabs>
        <w:ind w:left="3240" w:hanging="360"/>
      </w:pPr>
      <w:rPr>
        <w:rFonts w:hint="default"/>
        <w:color w:val="auto"/>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C93862"/>
    <w:multiLevelType w:val="multilevel"/>
    <w:tmpl w:val="97227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6341A6E"/>
    <w:multiLevelType w:val="hybridMultilevel"/>
    <w:tmpl w:val="E1F2A9F8"/>
    <w:lvl w:ilvl="0" w:tplc="613A435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62E57"/>
    <w:multiLevelType w:val="hybridMultilevel"/>
    <w:tmpl w:val="03AEA36C"/>
    <w:lvl w:ilvl="0" w:tplc="890039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B4912"/>
    <w:multiLevelType w:val="hybridMultilevel"/>
    <w:tmpl w:val="14A2D72E"/>
    <w:lvl w:ilvl="0" w:tplc="040C000F">
      <w:start w:val="188"/>
      <w:numFmt w:val="bullet"/>
      <w:lvlText w:val="–"/>
      <w:lvlJc w:val="left"/>
      <w:pPr>
        <w:ind w:left="360" w:hanging="360"/>
      </w:pPr>
      <w:rPr>
        <w:rFonts w:ascii="Times New Roman" w:hAnsi="Times New Roman"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32" w15:restartNumberingAfterBreak="0">
    <w:nsid w:val="7BF110E0"/>
    <w:multiLevelType w:val="hybridMultilevel"/>
    <w:tmpl w:val="47BAFB48"/>
    <w:lvl w:ilvl="0" w:tplc="75269FD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2624A"/>
    <w:multiLevelType w:val="hybridMultilevel"/>
    <w:tmpl w:val="780CF9DC"/>
    <w:lvl w:ilvl="0" w:tplc="1CE4D21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0"/>
  </w:num>
  <w:num w:numId="3">
    <w:abstractNumId w:val="25"/>
  </w:num>
  <w:num w:numId="4">
    <w:abstractNumId w:val="10"/>
  </w:num>
  <w:num w:numId="5">
    <w:abstractNumId w:val="15"/>
  </w:num>
  <w:num w:numId="6">
    <w:abstractNumId w:val="3"/>
  </w:num>
  <w:num w:numId="7">
    <w:abstractNumId w:val="26"/>
  </w:num>
  <w:num w:numId="8">
    <w:abstractNumId w:val="27"/>
  </w:num>
  <w:num w:numId="9">
    <w:abstractNumId w:val="12"/>
  </w:num>
  <w:num w:numId="10">
    <w:abstractNumId w:val="2"/>
  </w:num>
  <w:num w:numId="11">
    <w:abstractNumId w:val="8"/>
  </w:num>
  <w:num w:numId="12">
    <w:abstractNumId w:val="17"/>
  </w:num>
  <w:num w:numId="13">
    <w:abstractNumId w:val="30"/>
  </w:num>
  <w:num w:numId="14">
    <w:abstractNumId w:val="18"/>
  </w:num>
  <w:num w:numId="15">
    <w:abstractNumId w:val="22"/>
  </w:num>
  <w:num w:numId="16">
    <w:abstractNumId w:val="6"/>
  </w:num>
  <w:num w:numId="17">
    <w:abstractNumId w:val="13"/>
  </w:num>
  <w:num w:numId="18">
    <w:abstractNumId w:val="20"/>
  </w:num>
  <w:num w:numId="19">
    <w:abstractNumId w:val="32"/>
  </w:num>
  <w:num w:numId="20">
    <w:abstractNumId w:val="5"/>
  </w:num>
  <w:num w:numId="21">
    <w:abstractNumId w:val="11"/>
  </w:num>
  <w:num w:numId="22">
    <w:abstractNumId w:val="9"/>
  </w:num>
  <w:num w:numId="23">
    <w:abstractNumId w:val="31"/>
  </w:num>
  <w:num w:numId="24">
    <w:abstractNumId w:val="7"/>
  </w:num>
  <w:num w:numId="25">
    <w:abstractNumId w:val="24"/>
  </w:num>
  <w:num w:numId="26">
    <w:abstractNumId w:val="16"/>
  </w:num>
  <w:num w:numId="27">
    <w:abstractNumId w:val="23"/>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1"/>
  </w:num>
  <w:num w:numId="37">
    <w:abstractNumId w:val="33"/>
  </w:num>
  <w:num w:numId="38">
    <w:abstractNumId w:val="4"/>
  </w:num>
  <w:num w:numId="39">
    <w:abstractNumId w:val="14"/>
  </w:num>
  <w:num w:numId="4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22C"/>
    <w:rsid w:val="0000241F"/>
    <w:rsid w:val="00002772"/>
    <w:rsid w:val="00003125"/>
    <w:rsid w:val="000115DF"/>
    <w:rsid w:val="00012930"/>
    <w:rsid w:val="0001341B"/>
    <w:rsid w:val="0001478A"/>
    <w:rsid w:val="00016F77"/>
    <w:rsid w:val="00026CED"/>
    <w:rsid w:val="000339FA"/>
    <w:rsid w:val="0003692F"/>
    <w:rsid w:val="00042B87"/>
    <w:rsid w:val="000438E0"/>
    <w:rsid w:val="00043D0B"/>
    <w:rsid w:val="000441B2"/>
    <w:rsid w:val="00044ACF"/>
    <w:rsid w:val="00050AC2"/>
    <w:rsid w:val="000605A0"/>
    <w:rsid w:val="000616D8"/>
    <w:rsid w:val="00067503"/>
    <w:rsid w:val="00070C97"/>
    <w:rsid w:val="00073259"/>
    <w:rsid w:val="00074090"/>
    <w:rsid w:val="00077A44"/>
    <w:rsid w:val="00080FB9"/>
    <w:rsid w:val="00082298"/>
    <w:rsid w:val="00083528"/>
    <w:rsid w:val="0008726F"/>
    <w:rsid w:val="00087E90"/>
    <w:rsid w:val="00091D33"/>
    <w:rsid w:val="00093D2E"/>
    <w:rsid w:val="00096983"/>
    <w:rsid w:val="000A1296"/>
    <w:rsid w:val="000A267B"/>
    <w:rsid w:val="000A5965"/>
    <w:rsid w:val="000B2DEC"/>
    <w:rsid w:val="000C1C5A"/>
    <w:rsid w:val="000C42C1"/>
    <w:rsid w:val="000D085F"/>
    <w:rsid w:val="000D2EEE"/>
    <w:rsid w:val="000D7C35"/>
    <w:rsid w:val="000E79CD"/>
    <w:rsid w:val="000F42E9"/>
    <w:rsid w:val="000F5B8E"/>
    <w:rsid w:val="000F6AB0"/>
    <w:rsid w:val="00105DB5"/>
    <w:rsid w:val="001070B5"/>
    <w:rsid w:val="00122231"/>
    <w:rsid w:val="0012691B"/>
    <w:rsid w:val="00127CCC"/>
    <w:rsid w:val="0013109A"/>
    <w:rsid w:val="001317CD"/>
    <w:rsid w:val="00132C00"/>
    <w:rsid w:val="00135B3B"/>
    <w:rsid w:val="00143AEF"/>
    <w:rsid w:val="00146A7A"/>
    <w:rsid w:val="00147DEC"/>
    <w:rsid w:val="00152147"/>
    <w:rsid w:val="00160E1A"/>
    <w:rsid w:val="001616F8"/>
    <w:rsid w:val="00163049"/>
    <w:rsid w:val="00171345"/>
    <w:rsid w:val="001835DF"/>
    <w:rsid w:val="00183F03"/>
    <w:rsid w:val="00184A24"/>
    <w:rsid w:val="001923F2"/>
    <w:rsid w:val="0019734F"/>
    <w:rsid w:val="001A4450"/>
    <w:rsid w:val="001A51F1"/>
    <w:rsid w:val="001A6983"/>
    <w:rsid w:val="001A6DD2"/>
    <w:rsid w:val="001B0D59"/>
    <w:rsid w:val="001C0C41"/>
    <w:rsid w:val="001C2873"/>
    <w:rsid w:val="001D42DF"/>
    <w:rsid w:val="001F60A5"/>
    <w:rsid w:val="00202534"/>
    <w:rsid w:val="00203046"/>
    <w:rsid w:val="00203193"/>
    <w:rsid w:val="00207552"/>
    <w:rsid w:val="00210F1B"/>
    <w:rsid w:val="002126CD"/>
    <w:rsid w:val="00216AE3"/>
    <w:rsid w:val="0022089B"/>
    <w:rsid w:val="00225E6B"/>
    <w:rsid w:val="00231CD1"/>
    <w:rsid w:val="00241D90"/>
    <w:rsid w:val="00245CA8"/>
    <w:rsid w:val="00246CC8"/>
    <w:rsid w:val="002568DC"/>
    <w:rsid w:val="002615C6"/>
    <w:rsid w:val="00263333"/>
    <w:rsid w:val="0026486A"/>
    <w:rsid w:val="00266FC0"/>
    <w:rsid w:val="002715D7"/>
    <w:rsid w:val="002727E9"/>
    <w:rsid w:val="0027563E"/>
    <w:rsid w:val="00282D46"/>
    <w:rsid w:val="0028793D"/>
    <w:rsid w:val="002967B9"/>
    <w:rsid w:val="002A2864"/>
    <w:rsid w:val="002A787D"/>
    <w:rsid w:val="002C0B29"/>
    <w:rsid w:val="002D13AA"/>
    <w:rsid w:val="002D3215"/>
    <w:rsid w:val="002D5219"/>
    <w:rsid w:val="002E793B"/>
    <w:rsid w:val="002E795E"/>
    <w:rsid w:val="002E7B41"/>
    <w:rsid w:val="003017CF"/>
    <w:rsid w:val="00301DE0"/>
    <w:rsid w:val="003061AC"/>
    <w:rsid w:val="00310D22"/>
    <w:rsid w:val="00345B91"/>
    <w:rsid w:val="00346401"/>
    <w:rsid w:val="0035023D"/>
    <w:rsid w:val="00352726"/>
    <w:rsid w:val="00354189"/>
    <w:rsid w:val="00362E27"/>
    <w:rsid w:val="003640D3"/>
    <w:rsid w:val="00367DF6"/>
    <w:rsid w:val="00370951"/>
    <w:rsid w:val="00371C00"/>
    <w:rsid w:val="00372608"/>
    <w:rsid w:val="00372D60"/>
    <w:rsid w:val="00376264"/>
    <w:rsid w:val="003805D5"/>
    <w:rsid w:val="00384072"/>
    <w:rsid w:val="00394578"/>
    <w:rsid w:val="00394E4F"/>
    <w:rsid w:val="003A374E"/>
    <w:rsid w:val="003A46A8"/>
    <w:rsid w:val="003A61BD"/>
    <w:rsid w:val="003B0442"/>
    <w:rsid w:val="003B1CCD"/>
    <w:rsid w:val="003B5749"/>
    <w:rsid w:val="003B733B"/>
    <w:rsid w:val="003C0566"/>
    <w:rsid w:val="003C20FF"/>
    <w:rsid w:val="003C3E6D"/>
    <w:rsid w:val="003C4E2E"/>
    <w:rsid w:val="003C61BE"/>
    <w:rsid w:val="003C6CD7"/>
    <w:rsid w:val="003D162E"/>
    <w:rsid w:val="003E4D17"/>
    <w:rsid w:val="003E7FEC"/>
    <w:rsid w:val="00404699"/>
    <w:rsid w:val="004073D0"/>
    <w:rsid w:val="00412365"/>
    <w:rsid w:val="004235CE"/>
    <w:rsid w:val="004236EE"/>
    <w:rsid w:val="00424ABF"/>
    <w:rsid w:val="0043007A"/>
    <w:rsid w:val="00434176"/>
    <w:rsid w:val="00434784"/>
    <w:rsid w:val="00435105"/>
    <w:rsid w:val="004365D4"/>
    <w:rsid w:val="004406A9"/>
    <w:rsid w:val="00450127"/>
    <w:rsid w:val="004528A8"/>
    <w:rsid w:val="00455FB0"/>
    <w:rsid w:val="00462210"/>
    <w:rsid w:val="00462D23"/>
    <w:rsid w:val="0046371B"/>
    <w:rsid w:val="004650F8"/>
    <w:rsid w:val="0047080D"/>
    <w:rsid w:val="004817D6"/>
    <w:rsid w:val="00491FF5"/>
    <w:rsid w:val="004929B9"/>
    <w:rsid w:val="004A2EE9"/>
    <w:rsid w:val="004A5827"/>
    <w:rsid w:val="004A5B50"/>
    <w:rsid w:val="004B4F0A"/>
    <w:rsid w:val="004B7482"/>
    <w:rsid w:val="004D59DA"/>
    <w:rsid w:val="004D5ACF"/>
    <w:rsid w:val="004D737E"/>
    <w:rsid w:val="004E08DD"/>
    <w:rsid w:val="004E1EF2"/>
    <w:rsid w:val="004E25C2"/>
    <w:rsid w:val="004E5C93"/>
    <w:rsid w:val="004F0EB8"/>
    <w:rsid w:val="0050182D"/>
    <w:rsid w:val="00504E0B"/>
    <w:rsid w:val="00514732"/>
    <w:rsid w:val="00517D44"/>
    <w:rsid w:val="0052626B"/>
    <w:rsid w:val="005300F1"/>
    <w:rsid w:val="005301BA"/>
    <w:rsid w:val="00532019"/>
    <w:rsid w:val="00532FD6"/>
    <w:rsid w:val="00533694"/>
    <w:rsid w:val="00535C80"/>
    <w:rsid w:val="005409CB"/>
    <w:rsid w:val="005469D0"/>
    <w:rsid w:val="0055079F"/>
    <w:rsid w:val="005508D2"/>
    <w:rsid w:val="00554D7C"/>
    <w:rsid w:val="00562C08"/>
    <w:rsid w:val="00562E7B"/>
    <w:rsid w:val="005745FF"/>
    <w:rsid w:val="0057761A"/>
    <w:rsid w:val="0058110D"/>
    <w:rsid w:val="00582AF4"/>
    <w:rsid w:val="00583690"/>
    <w:rsid w:val="005859D7"/>
    <w:rsid w:val="0058774B"/>
    <w:rsid w:val="0059352A"/>
    <w:rsid w:val="005971FF"/>
    <w:rsid w:val="005A0710"/>
    <w:rsid w:val="005B00F2"/>
    <w:rsid w:val="005D1325"/>
    <w:rsid w:val="005D4873"/>
    <w:rsid w:val="005E4CBF"/>
    <w:rsid w:val="005E6B38"/>
    <w:rsid w:val="005F3BE8"/>
    <w:rsid w:val="005F5CC9"/>
    <w:rsid w:val="005F727B"/>
    <w:rsid w:val="00602BB3"/>
    <w:rsid w:val="006108A5"/>
    <w:rsid w:val="00610CA2"/>
    <w:rsid w:val="00613002"/>
    <w:rsid w:val="0061637F"/>
    <w:rsid w:val="00625854"/>
    <w:rsid w:val="0062597E"/>
    <w:rsid w:val="0063504B"/>
    <w:rsid w:val="0064188F"/>
    <w:rsid w:val="00643E21"/>
    <w:rsid w:val="00650821"/>
    <w:rsid w:val="00652748"/>
    <w:rsid w:val="00656B7B"/>
    <w:rsid w:val="00661AAA"/>
    <w:rsid w:val="00674D36"/>
    <w:rsid w:val="00674ECA"/>
    <w:rsid w:val="00675115"/>
    <w:rsid w:val="00675724"/>
    <w:rsid w:val="00676147"/>
    <w:rsid w:val="006808FB"/>
    <w:rsid w:val="006817A6"/>
    <w:rsid w:val="0069080C"/>
    <w:rsid w:val="00691759"/>
    <w:rsid w:val="006918E4"/>
    <w:rsid w:val="00694AAD"/>
    <w:rsid w:val="0069595B"/>
    <w:rsid w:val="0069664A"/>
    <w:rsid w:val="006A7290"/>
    <w:rsid w:val="006C2B76"/>
    <w:rsid w:val="006C3578"/>
    <w:rsid w:val="006C3A61"/>
    <w:rsid w:val="006C4F0D"/>
    <w:rsid w:val="006D046F"/>
    <w:rsid w:val="006D2E89"/>
    <w:rsid w:val="006D569C"/>
    <w:rsid w:val="006D72AE"/>
    <w:rsid w:val="006D756F"/>
    <w:rsid w:val="006E09FD"/>
    <w:rsid w:val="006E3848"/>
    <w:rsid w:val="006E3B49"/>
    <w:rsid w:val="006F03A8"/>
    <w:rsid w:val="006F14D1"/>
    <w:rsid w:val="006F1CEC"/>
    <w:rsid w:val="006F1DAE"/>
    <w:rsid w:val="006F4E1B"/>
    <w:rsid w:val="00703554"/>
    <w:rsid w:val="007067A7"/>
    <w:rsid w:val="0071250E"/>
    <w:rsid w:val="00712E6E"/>
    <w:rsid w:val="0071614A"/>
    <w:rsid w:val="007166AB"/>
    <w:rsid w:val="00723727"/>
    <w:rsid w:val="00737C7C"/>
    <w:rsid w:val="00743FD4"/>
    <w:rsid w:val="00751F52"/>
    <w:rsid w:val="007521FA"/>
    <w:rsid w:val="00757BE4"/>
    <w:rsid w:val="00761E76"/>
    <w:rsid w:val="00764B64"/>
    <w:rsid w:val="00767F76"/>
    <w:rsid w:val="0077122C"/>
    <w:rsid w:val="00772647"/>
    <w:rsid w:val="00774DF8"/>
    <w:rsid w:val="00775D97"/>
    <w:rsid w:val="00776C26"/>
    <w:rsid w:val="0077793D"/>
    <w:rsid w:val="00780218"/>
    <w:rsid w:val="00792FF0"/>
    <w:rsid w:val="00797B20"/>
    <w:rsid w:val="00797F93"/>
    <w:rsid w:val="007B0361"/>
    <w:rsid w:val="007B16F9"/>
    <w:rsid w:val="007C0327"/>
    <w:rsid w:val="007C3684"/>
    <w:rsid w:val="007C75B4"/>
    <w:rsid w:val="007E3257"/>
    <w:rsid w:val="007E62BA"/>
    <w:rsid w:val="007F07F8"/>
    <w:rsid w:val="007F37EE"/>
    <w:rsid w:val="007F3854"/>
    <w:rsid w:val="007F46FA"/>
    <w:rsid w:val="00801C66"/>
    <w:rsid w:val="00816AD0"/>
    <w:rsid w:val="00820E08"/>
    <w:rsid w:val="00821676"/>
    <w:rsid w:val="00824ED1"/>
    <w:rsid w:val="00827E30"/>
    <w:rsid w:val="008342C0"/>
    <w:rsid w:val="00834BD0"/>
    <w:rsid w:val="00840610"/>
    <w:rsid w:val="00845232"/>
    <w:rsid w:val="00846BB7"/>
    <w:rsid w:val="00854807"/>
    <w:rsid w:val="00854D93"/>
    <w:rsid w:val="00872549"/>
    <w:rsid w:val="00874400"/>
    <w:rsid w:val="00880263"/>
    <w:rsid w:val="00882BB7"/>
    <w:rsid w:val="00883996"/>
    <w:rsid w:val="00884036"/>
    <w:rsid w:val="008858A3"/>
    <w:rsid w:val="008943DD"/>
    <w:rsid w:val="008A242D"/>
    <w:rsid w:val="008A6716"/>
    <w:rsid w:val="008B4DAC"/>
    <w:rsid w:val="008C389D"/>
    <w:rsid w:val="008D3B9E"/>
    <w:rsid w:val="008F1116"/>
    <w:rsid w:val="008F1E25"/>
    <w:rsid w:val="00903018"/>
    <w:rsid w:val="0090335A"/>
    <w:rsid w:val="00907D09"/>
    <w:rsid w:val="00913A9A"/>
    <w:rsid w:val="009158AF"/>
    <w:rsid w:val="00915C5C"/>
    <w:rsid w:val="0092309D"/>
    <w:rsid w:val="00926ACC"/>
    <w:rsid w:val="00930323"/>
    <w:rsid w:val="00934E54"/>
    <w:rsid w:val="00943935"/>
    <w:rsid w:val="00946445"/>
    <w:rsid w:val="00953EB3"/>
    <w:rsid w:val="009625BF"/>
    <w:rsid w:val="00964632"/>
    <w:rsid w:val="00977AFD"/>
    <w:rsid w:val="00987234"/>
    <w:rsid w:val="00987BFB"/>
    <w:rsid w:val="009959FD"/>
    <w:rsid w:val="00997C82"/>
    <w:rsid w:val="009A0923"/>
    <w:rsid w:val="009A5654"/>
    <w:rsid w:val="009B0617"/>
    <w:rsid w:val="009B3C00"/>
    <w:rsid w:val="009B4043"/>
    <w:rsid w:val="009C1F50"/>
    <w:rsid w:val="009C5A5D"/>
    <w:rsid w:val="009D3885"/>
    <w:rsid w:val="009D578E"/>
    <w:rsid w:val="009D7014"/>
    <w:rsid w:val="009E118A"/>
    <w:rsid w:val="009F120E"/>
    <w:rsid w:val="009F396A"/>
    <w:rsid w:val="00A036BD"/>
    <w:rsid w:val="00A066C8"/>
    <w:rsid w:val="00A10D4F"/>
    <w:rsid w:val="00A1154A"/>
    <w:rsid w:val="00A152C8"/>
    <w:rsid w:val="00A16FF6"/>
    <w:rsid w:val="00A234CB"/>
    <w:rsid w:val="00A23705"/>
    <w:rsid w:val="00A25C24"/>
    <w:rsid w:val="00A266CD"/>
    <w:rsid w:val="00A271B0"/>
    <w:rsid w:val="00A325C8"/>
    <w:rsid w:val="00A4055C"/>
    <w:rsid w:val="00A45363"/>
    <w:rsid w:val="00A5356A"/>
    <w:rsid w:val="00A669D1"/>
    <w:rsid w:val="00A67027"/>
    <w:rsid w:val="00A70BC6"/>
    <w:rsid w:val="00A736D5"/>
    <w:rsid w:val="00A75803"/>
    <w:rsid w:val="00A7721E"/>
    <w:rsid w:val="00A96A1D"/>
    <w:rsid w:val="00A97E16"/>
    <w:rsid w:val="00AA6800"/>
    <w:rsid w:val="00AA764B"/>
    <w:rsid w:val="00AC1DF9"/>
    <w:rsid w:val="00AD171E"/>
    <w:rsid w:val="00AD4D07"/>
    <w:rsid w:val="00AD574D"/>
    <w:rsid w:val="00AE117C"/>
    <w:rsid w:val="00AF220B"/>
    <w:rsid w:val="00AF3F39"/>
    <w:rsid w:val="00AF58D7"/>
    <w:rsid w:val="00B01533"/>
    <w:rsid w:val="00B06009"/>
    <w:rsid w:val="00B2601E"/>
    <w:rsid w:val="00B27ADE"/>
    <w:rsid w:val="00B5556B"/>
    <w:rsid w:val="00B563C5"/>
    <w:rsid w:val="00B645EE"/>
    <w:rsid w:val="00B740F7"/>
    <w:rsid w:val="00B84776"/>
    <w:rsid w:val="00B956B1"/>
    <w:rsid w:val="00B95790"/>
    <w:rsid w:val="00B96617"/>
    <w:rsid w:val="00B96755"/>
    <w:rsid w:val="00BA077A"/>
    <w:rsid w:val="00BA5831"/>
    <w:rsid w:val="00BB6136"/>
    <w:rsid w:val="00BB6977"/>
    <w:rsid w:val="00BC7CB2"/>
    <w:rsid w:val="00BD489C"/>
    <w:rsid w:val="00BD4A6E"/>
    <w:rsid w:val="00BE0B47"/>
    <w:rsid w:val="00BE2815"/>
    <w:rsid w:val="00BE3F75"/>
    <w:rsid w:val="00BE5201"/>
    <w:rsid w:val="00C0516C"/>
    <w:rsid w:val="00C06E1C"/>
    <w:rsid w:val="00C07F75"/>
    <w:rsid w:val="00C1423A"/>
    <w:rsid w:val="00C14276"/>
    <w:rsid w:val="00C170F2"/>
    <w:rsid w:val="00C203D8"/>
    <w:rsid w:val="00C22A77"/>
    <w:rsid w:val="00C32923"/>
    <w:rsid w:val="00C33888"/>
    <w:rsid w:val="00C37C6D"/>
    <w:rsid w:val="00C407F7"/>
    <w:rsid w:val="00C414F8"/>
    <w:rsid w:val="00C439CC"/>
    <w:rsid w:val="00C46653"/>
    <w:rsid w:val="00C50A15"/>
    <w:rsid w:val="00C556F3"/>
    <w:rsid w:val="00C5732E"/>
    <w:rsid w:val="00C619A0"/>
    <w:rsid w:val="00C771B3"/>
    <w:rsid w:val="00C80257"/>
    <w:rsid w:val="00C83755"/>
    <w:rsid w:val="00C86F53"/>
    <w:rsid w:val="00C9750D"/>
    <w:rsid w:val="00CA0FA8"/>
    <w:rsid w:val="00CA36F4"/>
    <w:rsid w:val="00CA53F7"/>
    <w:rsid w:val="00CA657B"/>
    <w:rsid w:val="00CB16B9"/>
    <w:rsid w:val="00CB1D28"/>
    <w:rsid w:val="00CB21FD"/>
    <w:rsid w:val="00CB3DAB"/>
    <w:rsid w:val="00CC35B5"/>
    <w:rsid w:val="00CC7399"/>
    <w:rsid w:val="00CD1E25"/>
    <w:rsid w:val="00CD2C01"/>
    <w:rsid w:val="00CD320E"/>
    <w:rsid w:val="00CE430E"/>
    <w:rsid w:val="00CE6A3D"/>
    <w:rsid w:val="00D1642D"/>
    <w:rsid w:val="00D30391"/>
    <w:rsid w:val="00D34A14"/>
    <w:rsid w:val="00D37DAE"/>
    <w:rsid w:val="00D40CBD"/>
    <w:rsid w:val="00D44552"/>
    <w:rsid w:val="00D44D39"/>
    <w:rsid w:val="00D45856"/>
    <w:rsid w:val="00D53631"/>
    <w:rsid w:val="00D61807"/>
    <w:rsid w:val="00D63245"/>
    <w:rsid w:val="00D75EDE"/>
    <w:rsid w:val="00D81D99"/>
    <w:rsid w:val="00D82FDB"/>
    <w:rsid w:val="00D8498F"/>
    <w:rsid w:val="00D87584"/>
    <w:rsid w:val="00D879FC"/>
    <w:rsid w:val="00D94264"/>
    <w:rsid w:val="00D96D39"/>
    <w:rsid w:val="00DA5985"/>
    <w:rsid w:val="00DB0102"/>
    <w:rsid w:val="00DB029D"/>
    <w:rsid w:val="00DB2014"/>
    <w:rsid w:val="00DB5E24"/>
    <w:rsid w:val="00DD05F9"/>
    <w:rsid w:val="00DD549A"/>
    <w:rsid w:val="00DD6A62"/>
    <w:rsid w:val="00DE5DDB"/>
    <w:rsid w:val="00DF04B2"/>
    <w:rsid w:val="00DF29EC"/>
    <w:rsid w:val="00DF5285"/>
    <w:rsid w:val="00E02413"/>
    <w:rsid w:val="00E029F8"/>
    <w:rsid w:val="00E20571"/>
    <w:rsid w:val="00E27B06"/>
    <w:rsid w:val="00E3270E"/>
    <w:rsid w:val="00E34B32"/>
    <w:rsid w:val="00E35C90"/>
    <w:rsid w:val="00E37401"/>
    <w:rsid w:val="00E42B65"/>
    <w:rsid w:val="00E469B6"/>
    <w:rsid w:val="00E46D43"/>
    <w:rsid w:val="00E520CF"/>
    <w:rsid w:val="00E62244"/>
    <w:rsid w:val="00E63979"/>
    <w:rsid w:val="00E64400"/>
    <w:rsid w:val="00E66E30"/>
    <w:rsid w:val="00E71283"/>
    <w:rsid w:val="00E72A2B"/>
    <w:rsid w:val="00E72EAB"/>
    <w:rsid w:val="00E74D63"/>
    <w:rsid w:val="00E765AE"/>
    <w:rsid w:val="00E776B8"/>
    <w:rsid w:val="00E82560"/>
    <w:rsid w:val="00E86C30"/>
    <w:rsid w:val="00EA2B66"/>
    <w:rsid w:val="00EA6435"/>
    <w:rsid w:val="00EB2207"/>
    <w:rsid w:val="00EB5729"/>
    <w:rsid w:val="00EC0967"/>
    <w:rsid w:val="00EC1CF2"/>
    <w:rsid w:val="00EC5D27"/>
    <w:rsid w:val="00ED3ABF"/>
    <w:rsid w:val="00EF1B2E"/>
    <w:rsid w:val="00EF6A38"/>
    <w:rsid w:val="00F00724"/>
    <w:rsid w:val="00F040B3"/>
    <w:rsid w:val="00F04A6C"/>
    <w:rsid w:val="00F0570A"/>
    <w:rsid w:val="00F066D8"/>
    <w:rsid w:val="00F11A4D"/>
    <w:rsid w:val="00F14AC6"/>
    <w:rsid w:val="00F14DF6"/>
    <w:rsid w:val="00F1663B"/>
    <w:rsid w:val="00F201A9"/>
    <w:rsid w:val="00F22107"/>
    <w:rsid w:val="00F2521F"/>
    <w:rsid w:val="00F2552C"/>
    <w:rsid w:val="00F257B5"/>
    <w:rsid w:val="00F2624C"/>
    <w:rsid w:val="00F301F8"/>
    <w:rsid w:val="00F36544"/>
    <w:rsid w:val="00F54BA8"/>
    <w:rsid w:val="00F54F68"/>
    <w:rsid w:val="00F600D3"/>
    <w:rsid w:val="00F6058F"/>
    <w:rsid w:val="00F60F23"/>
    <w:rsid w:val="00F62041"/>
    <w:rsid w:val="00F62BF1"/>
    <w:rsid w:val="00F70149"/>
    <w:rsid w:val="00F71830"/>
    <w:rsid w:val="00F73897"/>
    <w:rsid w:val="00F73FFC"/>
    <w:rsid w:val="00F77F53"/>
    <w:rsid w:val="00F806F9"/>
    <w:rsid w:val="00F861EE"/>
    <w:rsid w:val="00F87B2A"/>
    <w:rsid w:val="00F91742"/>
    <w:rsid w:val="00F92D39"/>
    <w:rsid w:val="00F93FB4"/>
    <w:rsid w:val="00F94605"/>
    <w:rsid w:val="00F95271"/>
    <w:rsid w:val="00FA4FBC"/>
    <w:rsid w:val="00FA6771"/>
    <w:rsid w:val="00FA743C"/>
    <w:rsid w:val="00FB13C0"/>
    <w:rsid w:val="00FB5B23"/>
    <w:rsid w:val="00FB7CA9"/>
    <w:rsid w:val="00FC05A4"/>
    <w:rsid w:val="00FC28BE"/>
    <w:rsid w:val="00FC5E48"/>
    <w:rsid w:val="00FD169B"/>
    <w:rsid w:val="00FD1827"/>
    <w:rsid w:val="00FD5D53"/>
    <w:rsid w:val="00FD6AC8"/>
    <w:rsid w:val="00FE2A20"/>
    <w:rsid w:val="00FE6EBB"/>
    <w:rsid w:val="00FF715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71F725C"/>
  <w15:docId w15:val="{40ACD6B2-4AA2-4442-881E-5EC64FF9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5105"/>
  </w:style>
  <w:style w:type="paragraph" w:styleId="Titre1">
    <w:name w:val="heading 1"/>
    <w:basedOn w:val="Normal"/>
    <w:next w:val="Normal"/>
    <w:link w:val="Titre1Car"/>
    <w:uiPriority w:val="9"/>
    <w:qFormat/>
    <w:rsid w:val="00FD5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5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B5B23"/>
    <w:pPr>
      <w:keepNext/>
      <w:bidi/>
      <w:spacing w:before="240" w:after="60" w:line="240" w:lineRule="auto"/>
      <w:outlineLvl w:val="2"/>
    </w:pPr>
    <w:rPr>
      <w:rFonts w:ascii="Arial" w:eastAsia="MS Mincho" w:hAnsi="Arial" w:cs="Arial"/>
      <w:b/>
      <w:bCs/>
      <w:sz w:val="26"/>
      <w:szCs w:val="26"/>
      <w:lang w:val="en-US" w:eastAsia="ja-JP"/>
    </w:rPr>
  </w:style>
  <w:style w:type="paragraph" w:styleId="Titre4">
    <w:name w:val="heading 4"/>
    <w:aliases w:val="Cen.,Centred"/>
    <w:basedOn w:val="Normal"/>
    <w:next w:val="Normal"/>
    <w:link w:val="Titre4Car"/>
    <w:uiPriority w:val="1"/>
    <w:qFormat/>
    <w:rsid w:val="00FB5B23"/>
    <w:pPr>
      <w:keepNext/>
      <w:spacing w:before="240" w:after="60"/>
      <w:outlineLvl w:val="3"/>
    </w:pPr>
    <w:rPr>
      <w:rFonts w:ascii="Calibri" w:eastAsia="Times New Roman" w:hAnsi="Calibri" w:cs="Arial"/>
      <w:b/>
      <w:bCs/>
      <w:sz w:val="28"/>
      <w:szCs w:val="28"/>
    </w:rPr>
  </w:style>
  <w:style w:type="paragraph" w:styleId="Titre5">
    <w:name w:val="heading 5"/>
    <w:basedOn w:val="Normal"/>
    <w:next w:val="Normal"/>
    <w:link w:val="Titre5Car"/>
    <w:uiPriority w:val="1"/>
    <w:unhideWhenUsed/>
    <w:qFormat/>
    <w:rsid w:val="00080FB9"/>
    <w:pPr>
      <w:keepNext/>
      <w:keepLines/>
      <w:outlineLvl w:val="4"/>
    </w:pPr>
    <w:rPr>
      <w:rFonts w:asciiTheme="majorHAnsi" w:eastAsiaTheme="majorEastAsia" w:hAnsiTheme="majorHAnsi" w:cstheme="majorBidi"/>
      <w:b/>
      <w:i/>
    </w:rPr>
  </w:style>
  <w:style w:type="paragraph" w:styleId="Titre6">
    <w:name w:val="heading 6"/>
    <w:basedOn w:val="Normal"/>
    <w:next w:val="Normal"/>
    <w:link w:val="Titre6Car"/>
    <w:uiPriority w:val="1"/>
    <w:unhideWhenUsed/>
    <w:qFormat/>
    <w:rsid w:val="00080FB9"/>
    <w:pPr>
      <w:keepNext/>
      <w:keepLines/>
      <w:numPr>
        <w:ilvl w:val="5"/>
        <w:numId w:val="17"/>
      </w:numPr>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1"/>
    <w:unhideWhenUsed/>
    <w:qFormat/>
    <w:rsid w:val="00080FB9"/>
    <w:pPr>
      <w:keepNext/>
      <w:keepLines/>
      <w:numPr>
        <w:ilvl w:val="6"/>
        <w:numId w:val="17"/>
      </w:numPr>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
    <w:unhideWhenUsed/>
    <w:qFormat/>
    <w:rsid w:val="00080FB9"/>
    <w:pPr>
      <w:keepNext/>
      <w:keepLines/>
      <w:numPr>
        <w:ilvl w:val="7"/>
        <w:numId w:val="17"/>
      </w:numPr>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1"/>
    <w:unhideWhenUsed/>
    <w:qFormat/>
    <w:rsid w:val="00080FB9"/>
    <w:pPr>
      <w:keepNext/>
      <w:keepLines/>
      <w:numPr>
        <w:ilvl w:val="8"/>
        <w:numId w:val="17"/>
      </w:numPr>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 (bulleted list),Bullet 1 List"/>
    <w:basedOn w:val="Normal"/>
    <w:link w:val="ParagraphedelisteCar"/>
    <w:uiPriority w:val="34"/>
    <w:qFormat/>
    <w:rsid w:val="00A4055C"/>
    <w:pPr>
      <w:ind w:left="720"/>
      <w:contextualSpacing/>
    </w:pPr>
  </w:style>
  <w:style w:type="paragraph" w:customStyle="1" w:styleId="CarCarCarCar">
    <w:name w:val="Car Car Car Car"/>
    <w:basedOn w:val="Normal"/>
    <w:semiHidden/>
    <w:rsid w:val="002C0B29"/>
    <w:pPr>
      <w:spacing w:after="160" w:line="240" w:lineRule="exact"/>
      <w:ind w:left="539" w:firstLine="578"/>
    </w:pPr>
    <w:rPr>
      <w:rFonts w:ascii="Verdana" w:eastAsia="Times New Roman" w:hAnsi="Verdana" w:cs="Times New Roman"/>
      <w:sz w:val="20"/>
      <w:szCs w:val="20"/>
      <w:lang w:val="en-US"/>
    </w:rPr>
  </w:style>
  <w:style w:type="paragraph" w:customStyle="1" w:styleId="Default">
    <w:name w:val="Default"/>
    <w:rsid w:val="00694AAD"/>
    <w:pPr>
      <w:autoSpaceDE w:val="0"/>
      <w:autoSpaceDN w:val="0"/>
      <w:adjustRightInd w:val="0"/>
      <w:spacing w:after="0" w:line="240" w:lineRule="auto"/>
    </w:pPr>
    <w:rPr>
      <w:rFonts w:ascii="Arial" w:eastAsia="MS Mincho" w:hAnsi="Arial" w:cs="Arial"/>
      <w:color w:val="000000"/>
      <w:sz w:val="24"/>
      <w:szCs w:val="24"/>
      <w:lang w:val="en-US" w:eastAsia="ja-JP"/>
    </w:rPr>
  </w:style>
  <w:style w:type="paragraph" w:styleId="Notedebasdepage">
    <w:name w:val="footnote text"/>
    <w:basedOn w:val="Normal"/>
    <w:link w:val="NotedebasdepageCar"/>
    <w:unhideWhenUsed/>
    <w:rsid w:val="00D8498F"/>
    <w:pPr>
      <w:spacing w:after="0" w:line="240" w:lineRule="auto"/>
    </w:pPr>
    <w:rPr>
      <w:sz w:val="20"/>
      <w:szCs w:val="20"/>
    </w:rPr>
  </w:style>
  <w:style w:type="character" w:customStyle="1" w:styleId="NotedebasdepageCar">
    <w:name w:val="Note de bas de page Car"/>
    <w:basedOn w:val="Policepardfaut"/>
    <w:link w:val="Notedebasdepage"/>
    <w:rsid w:val="00D8498F"/>
    <w:rPr>
      <w:sz w:val="20"/>
      <w:szCs w:val="20"/>
    </w:rPr>
  </w:style>
  <w:style w:type="character" w:styleId="Appelnotedebasdep">
    <w:name w:val="footnote reference"/>
    <w:basedOn w:val="Policepardfaut"/>
    <w:unhideWhenUsed/>
    <w:rsid w:val="00D8498F"/>
    <w:rPr>
      <w:vertAlign w:val="superscript"/>
    </w:rPr>
  </w:style>
  <w:style w:type="paragraph" w:styleId="Textedebulles">
    <w:name w:val="Balloon Text"/>
    <w:basedOn w:val="Normal"/>
    <w:link w:val="TextedebullesCar"/>
    <w:uiPriority w:val="99"/>
    <w:unhideWhenUsed/>
    <w:rsid w:val="00907D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907D09"/>
    <w:rPr>
      <w:rFonts w:ascii="Tahoma" w:hAnsi="Tahoma" w:cs="Tahoma"/>
      <w:sz w:val="16"/>
      <w:szCs w:val="16"/>
    </w:rPr>
  </w:style>
  <w:style w:type="character" w:customStyle="1" w:styleId="Titre3Car">
    <w:name w:val="Titre 3 Car"/>
    <w:basedOn w:val="Policepardfaut"/>
    <w:link w:val="Titre3"/>
    <w:rsid w:val="00FB5B23"/>
    <w:rPr>
      <w:rFonts w:ascii="Arial" w:eastAsia="MS Mincho" w:hAnsi="Arial" w:cs="Arial"/>
      <w:b/>
      <w:bCs/>
      <w:sz w:val="26"/>
      <w:szCs w:val="26"/>
      <w:lang w:val="en-US" w:eastAsia="ja-JP"/>
    </w:rPr>
  </w:style>
  <w:style w:type="character" w:customStyle="1" w:styleId="Titre4Car">
    <w:name w:val="Titre 4 Car"/>
    <w:aliases w:val="Cen. Car,Centred Car"/>
    <w:basedOn w:val="Policepardfaut"/>
    <w:link w:val="Titre4"/>
    <w:uiPriority w:val="1"/>
    <w:rsid w:val="00FB5B23"/>
    <w:rPr>
      <w:rFonts w:ascii="Calibri" w:eastAsia="Times New Roman" w:hAnsi="Calibri" w:cs="Arial"/>
      <w:b/>
      <w:bCs/>
      <w:sz w:val="28"/>
      <w:szCs w:val="28"/>
    </w:rPr>
  </w:style>
  <w:style w:type="paragraph" w:customStyle="1" w:styleId="Sansinterligne1">
    <w:name w:val="Sans interligne1"/>
    <w:qFormat/>
    <w:rsid w:val="00FD5D53"/>
    <w:pPr>
      <w:spacing w:after="0" w:line="240" w:lineRule="auto"/>
    </w:pPr>
    <w:rPr>
      <w:rFonts w:ascii="Calibri" w:eastAsia="Calibri" w:hAnsi="Calibri" w:cs="Arial"/>
    </w:rPr>
  </w:style>
  <w:style w:type="character" w:customStyle="1" w:styleId="Titre1Car">
    <w:name w:val="Titre 1 Car"/>
    <w:basedOn w:val="Policepardfaut"/>
    <w:link w:val="Titre1"/>
    <w:uiPriority w:val="9"/>
    <w:rsid w:val="00FD5D5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D5D53"/>
    <w:rPr>
      <w:rFonts w:asciiTheme="majorHAnsi" w:eastAsiaTheme="majorEastAsia" w:hAnsiTheme="majorHAnsi" w:cstheme="majorBidi"/>
      <w:b/>
      <w:bCs/>
      <w:color w:val="4F81BD" w:themeColor="accent1"/>
      <w:sz w:val="26"/>
      <w:szCs w:val="26"/>
    </w:rPr>
  </w:style>
  <w:style w:type="paragraph" w:styleId="En-tte">
    <w:name w:val="header"/>
    <w:basedOn w:val="Normal"/>
    <w:link w:val="En-tteCar"/>
    <w:unhideWhenUsed/>
    <w:rsid w:val="006C3A61"/>
    <w:pPr>
      <w:tabs>
        <w:tab w:val="center" w:pos="4536"/>
        <w:tab w:val="right" w:pos="9072"/>
      </w:tabs>
      <w:spacing w:after="0" w:line="240" w:lineRule="auto"/>
    </w:pPr>
  </w:style>
  <w:style w:type="character" w:customStyle="1" w:styleId="En-tteCar">
    <w:name w:val="En-tête Car"/>
    <w:basedOn w:val="Policepardfaut"/>
    <w:link w:val="En-tte"/>
    <w:rsid w:val="006C3A61"/>
  </w:style>
  <w:style w:type="paragraph" w:styleId="Pieddepage">
    <w:name w:val="footer"/>
    <w:basedOn w:val="Normal"/>
    <w:link w:val="PieddepageCar"/>
    <w:uiPriority w:val="99"/>
    <w:unhideWhenUsed/>
    <w:rsid w:val="006C3A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3A61"/>
  </w:style>
  <w:style w:type="paragraph" w:styleId="En-ttedetabledesmatires">
    <w:name w:val="TOC Heading"/>
    <w:basedOn w:val="Titre1"/>
    <w:next w:val="Normal"/>
    <w:uiPriority w:val="39"/>
    <w:unhideWhenUsed/>
    <w:qFormat/>
    <w:rsid w:val="0008726F"/>
    <w:pPr>
      <w:outlineLvl w:val="9"/>
    </w:pPr>
  </w:style>
  <w:style w:type="paragraph" w:styleId="TM1">
    <w:name w:val="toc 1"/>
    <w:basedOn w:val="Normal"/>
    <w:next w:val="Normal"/>
    <w:autoRedefine/>
    <w:uiPriority w:val="39"/>
    <w:unhideWhenUsed/>
    <w:qFormat/>
    <w:rsid w:val="0008726F"/>
    <w:pPr>
      <w:spacing w:after="100"/>
    </w:pPr>
  </w:style>
  <w:style w:type="paragraph" w:styleId="TM2">
    <w:name w:val="toc 2"/>
    <w:basedOn w:val="Normal"/>
    <w:next w:val="Normal"/>
    <w:autoRedefine/>
    <w:uiPriority w:val="39"/>
    <w:unhideWhenUsed/>
    <w:qFormat/>
    <w:rsid w:val="0008726F"/>
    <w:pPr>
      <w:spacing w:after="100"/>
      <w:ind w:left="220"/>
    </w:pPr>
  </w:style>
  <w:style w:type="paragraph" w:styleId="TM3">
    <w:name w:val="toc 3"/>
    <w:basedOn w:val="Normal"/>
    <w:next w:val="Normal"/>
    <w:autoRedefine/>
    <w:uiPriority w:val="39"/>
    <w:unhideWhenUsed/>
    <w:qFormat/>
    <w:rsid w:val="0008726F"/>
    <w:pPr>
      <w:spacing w:after="100"/>
      <w:ind w:left="440"/>
    </w:pPr>
  </w:style>
  <w:style w:type="character" w:styleId="Lienhypertexte">
    <w:name w:val="Hyperlink"/>
    <w:basedOn w:val="Policepardfaut"/>
    <w:uiPriority w:val="99"/>
    <w:unhideWhenUsed/>
    <w:rsid w:val="0008726F"/>
    <w:rPr>
      <w:color w:val="0000FF" w:themeColor="hyperlink"/>
      <w:u w:val="single"/>
    </w:rPr>
  </w:style>
  <w:style w:type="character" w:styleId="Marquedecommentaire">
    <w:name w:val="annotation reference"/>
    <w:basedOn w:val="Policepardfaut"/>
    <w:uiPriority w:val="99"/>
    <w:semiHidden/>
    <w:unhideWhenUsed/>
    <w:rsid w:val="00EA2B66"/>
    <w:rPr>
      <w:sz w:val="16"/>
      <w:szCs w:val="16"/>
    </w:rPr>
  </w:style>
  <w:style w:type="paragraph" w:styleId="Commentaire">
    <w:name w:val="annotation text"/>
    <w:basedOn w:val="Normal"/>
    <w:link w:val="CommentaireCar"/>
    <w:uiPriority w:val="99"/>
    <w:semiHidden/>
    <w:unhideWhenUsed/>
    <w:rsid w:val="00EA2B66"/>
    <w:pPr>
      <w:spacing w:line="240" w:lineRule="auto"/>
    </w:pPr>
    <w:rPr>
      <w:sz w:val="20"/>
      <w:szCs w:val="20"/>
    </w:rPr>
  </w:style>
  <w:style w:type="character" w:customStyle="1" w:styleId="CommentaireCar">
    <w:name w:val="Commentaire Car"/>
    <w:basedOn w:val="Policepardfaut"/>
    <w:link w:val="Commentaire"/>
    <w:uiPriority w:val="99"/>
    <w:semiHidden/>
    <w:rsid w:val="00EA2B66"/>
    <w:rPr>
      <w:sz w:val="20"/>
      <w:szCs w:val="20"/>
    </w:rPr>
  </w:style>
  <w:style w:type="paragraph" w:styleId="Objetducommentaire">
    <w:name w:val="annotation subject"/>
    <w:basedOn w:val="Commentaire"/>
    <w:next w:val="Commentaire"/>
    <w:link w:val="ObjetducommentaireCar"/>
    <w:uiPriority w:val="99"/>
    <w:semiHidden/>
    <w:unhideWhenUsed/>
    <w:rsid w:val="00EA2B66"/>
    <w:rPr>
      <w:b/>
      <w:bCs/>
    </w:rPr>
  </w:style>
  <w:style w:type="character" w:customStyle="1" w:styleId="ObjetducommentaireCar">
    <w:name w:val="Objet du commentaire Car"/>
    <w:basedOn w:val="CommentaireCar"/>
    <w:link w:val="Objetducommentaire"/>
    <w:uiPriority w:val="99"/>
    <w:semiHidden/>
    <w:rsid w:val="00EA2B66"/>
    <w:rPr>
      <w:b/>
      <w:bCs/>
      <w:sz w:val="20"/>
      <w:szCs w:val="20"/>
    </w:rPr>
  </w:style>
  <w:style w:type="character" w:customStyle="1" w:styleId="hps">
    <w:name w:val="hps"/>
    <w:basedOn w:val="Policepardfaut"/>
    <w:rsid w:val="00246CC8"/>
  </w:style>
  <w:style w:type="character" w:customStyle="1" w:styleId="hpsatn">
    <w:name w:val="hps atn"/>
    <w:basedOn w:val="Policepardfaut"/>
    <w:rsid w:val="00246CC8"/>
  </w:style>
  <w:style w:type="character" w:customStyle="1" w:styleId="atn">
    <w:name w:val="atn"/>
    <w:basedOn w:val="Policepardfaut"/>
    <w:rsid w:val="00246CC8"/>
  </w:style>
  <w:style w:type="paragraph" w:styleId="Retraitcorpsdetexte2">
    <w:name w:val="Body Text Indent 2"/>
    <w:basedOn w:val="Normal"/>
    <w:link w:val="Retraitcorpsdetexte2Car"/>
    <w:rsid w:val="00246CC8"/>
    <w:pPr>
      <w:spacing w:after="0" w:line="240" w:lineRule="auto"/>
      <w:ind w:firstLine="709"/>
      <w:jc w:val="both"/>
    </w:pPr>
    <w:rPr>
      <w:rFonts w:ascii="Times New Roman" w:eastAsia="Times New Roman" w:hAnsi="Times New Roman" w:cs="Times New Roman"/>
      <w:sz w:val="28"/>
      <w:szCs w:val="28"/>
      <w:lang w:eastAsia="fr-FR"/>
    </w:rPr>
  </w:style>
  <w:style w:type="character" w:customStyle="1" w:styleId="Retraitcorpsdetexte2Car">
    <w:name w:val="Retrait corps de texte 2 Car"/>
    <w:basedOn w:val="Policepardfaut"/>
    <w:link w:val="Retraitcorpsdetexte2"/>
    <w:rsid w:val="00246CC8"/>
    <w:rPr>
      <w:rFonts w:ascii="Times New Roman" w:eastAsia="Times New Roman" w:hAnsi="Times New Roman" w:cs="Times New Roman"/>
      <w:sz w:val="28"/>
      <w:szCs w:val="28"/>
      <w:lang w:eastAsia="fr-FR"/>
    </w:rPr>
  </w:style>
  <w:style w:type="paragraph" w:customStyle="1" w:styleId="Tabletext2006GL">
    <w:name w:val="Table text 2006GL"/>
    <w:basedOn w:val="Default"/>
    <w:next w:val="Default"/>
    <w:uiPriority w:val="99"/>
    <w:rsid w:val="00246CC8"/>
    <w:rPr>
      <w:rFonts w:ascii="Times New Roman" w:eastAsia="Calibri" w:hAnsi="Times New Roman" w:cs="Times New Roman"/>
      <w:color w:val="auto"/>
      <w:lang w:val="fr-FR" w:eastAsia="fr-FR"/>
    </w:rPr>
  </w:style>
  <w:style w:type="paragraph" w:styleId="Sansinterligne">
    <w:name w:val="No Spacing"/>
    <w:link w:val="SansinterligneCar"/>
    <w:qFormat/>
    <w:rsid w:val="00246CC8"/>
    <w:pPr>
      <w:spacing w:after="0" w:line="240" w:lineRule="auto"/>
    </w:pPr>
    <w:rPr>
      <w:rFonts w:ascii="Calibri" w:eastAsia="Calibri" w:hAnsi="Calibri" w:cs="Arial"/>
    </w:rPr>
  </w:style>
  <w:style w:type="paragraph" w:styleId="Notedefin">
    <w:name w:val="endnote text"/>
    <w:basedOn w:val="Normal"/>
    <w:link w:val="NotedefinCar"/>
    <w:uiPriority w:val="99"/>
    <w:semiHidden/>
    <w:unhideWhenUsed/>
    <w:rsid w:val="00246CC8"/>
    <w:rPr>
      <w:rFonts w:ascii="Calibri" w:eastAsia="Calibri" w:hAnsi="Calibri" w:cs="Arial"/>
      <w:sz w:val="20"/>
      <w:szCs w:val="20"/>
    </w:rPr>
  </w:style>
  <w:style w:type="character" w:customStyle="1" w:styleId="NotedefinCar">
    <w:name w:val="Note de fin Car"/>
    <w:basedOn w:val="Policepardfaut"/>
    <w:link w:val="Notedefin"/>
    <w:uiPriority w:val="99"/>
    <w:semiHidden/>
    <w:rsid w:val="00246CC8"/>
    <w:rPr>
      <w:rFonts w:ascii="Calibri" w:eastAsia="Calibri" w:hAnsi="Calibri" w:cs="Arial"/>
      <w:sz w:val="20"/>
      <w:szCs w:val="20"/>
    </w:rPr>
  </w:style>
  <w:style w:type="character" w:styleId="Appeldenotedefin">
    <w:name w:val="endnote reference"/>
    <w:basedOn w:val="Policepardfaut"/>
    <w:uiPriority w:val="99"/>
    <w:semiHidden/>
    <w:unhideWhenUsed/>
    <w:rsid w:val="00246CC8"/>
    <w:rPr>
      <w:vertAlign w:val="superscript"/>
    </w:rPr>
  </w:style>
  <w:style w:type="character" w:styleId="Numrodepage">
    <w:name w:val="page number"/>
    <w:basedOn w:val="Policepardfaut"/>
    <w:rsid w:val="00246CC8"/>
  </w:style>
  <w:style w:type="character" w:styleId="Accentuation">
    <w:name w:val="Emphasis"/>
    <w:basedOn w:val="Policepardfaut"/>
    <w:qFormat/>
    <w:rsid w:val="00246CC8"/>
    <w:rPr>
      <w:i/>
      <w:iCs/>
    </w:rPr>
  </w:style>
  <w:style w:type="character" w:customStyle="1" w:styleId="SansinterligneCar">
    <w:name w:val="Sans interligne Car"/>
    <w:basedOn w:val="Policepardfaut"/>
    <w:link w:val="Sansinterligne"/>
    <w:rsid w:val="00246CC8"/>
    <w:rPr>
      <w:rFonts w:ascii="Calibri" w:eastAsia="Calibri" w:hAnsi="Calibri" w:cs="Arial"/>
    </w:rPr>
  </w:style>
  <w:style w:type="paragraph" w:styleId="NormalWeb">
    <w:name w:val="Normal (Web)"/>
    <w:basedOn w:val="Normal"/>
    <w:link w:val="NormalWebCar"/>
    <w:uiPriority w:val="99"/>
    <w:rsid w:val="00246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WebCar">
    <w:name w:val="Normal (Web) Car"/>
    <w:basedOn w:val="Policepardfaut"/>
    <w:link w:val="NormalWeb"/>
    <w:rsid w:val="00246CC8"/>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46CC8"/>
  </w:style>
  <w:style w:type="paragraph" w:styleId="Retraitcorpsdetexte3">
    <w:name w:val="Body Text Indent 3"/>
    <w:basedOn w:val="Normal"/>
    <w:link w:val="Retraitcorpsdetexte3Car"/>
    <w:unhideWhenUsed/>
    <w:rsid w:val="00246CC8"/>
    <w:pPr>
      <w:spacing w:after="120"/>
      <w:ind w:left="283"/>
    </w:pPr>
    <w:rPr>
      <w:rFonts w:ascii="Calibri" w:eastAsia="Calibri" w:hAnsi="Calibri" w:cs="Arial"/>
      <w:sz w:val="16"/>
      <w:szCs w:val="16"/>
    </w:rPr>
  </w:style>
  <w:style w:type="character" w:customStyle="1" w:styleId="Retraitcorpsdetexte3Car">
    <w:name w:val="Retrait corps de texte 3 Car"/>
    <w:basedOn w:val="Policepardfaut"/>
    <w:link w:val="Retraitcorpsdetexte3"/>
    <w:rsid w:val="00246CC8"/>
    <w:rPr>
      <w:rFonts w:ascii="Calibri" w:eastAsia="Calibri" w:hAnsi="Calibri" w:cs="Arial"/>
      <w:sz w:val="16"/>
      <w:szCs w:val="16"/>
    </w:rPr>
  </w:style>
  <w:style w:type="paragraph" w:customStyle="1" w:styleId="Tabledata2006GL">
    <w:name w:val="Table data 2006GL"/>
    <w:basedOn w:val="Default"/>
    <w:next w:val="Default"/>
    <w:rsid w:val="00246CC8"/>
    <w:rPr>
      <w:rFonts w:ascii="Times New Roman" w:hAnsi="Times New Roman" w:cs="Times New Roman"/>
      <w:color w:val="auto"/>
    </w:rPr>
  </w:style>
  <w:style w:type="paragraph" w:customStyle="1" w:styleId="EquationdefinitionLUCFGP">
    <w:name w:val="Equation definition LUCFGP"/>
    <w:basedOn w:val="Normal"/>
    <w:rsid w:val="00246CC8"/>
    <w:pPr>
      <w:tabs>
        <w:tab w:val="left" w:pos="567"/>
      </w:tabs>
      <w:spacing w:after="120" w:line="240" w:lineRule="auto"/>
      <w:ind w:left="924" w:hanging="357"/>
      <w:jc w:val="both"/>
    </w:pPr>
    <w:rPr>
      <w:rFonts w:ascii="Times New Roman" w:eastAsia="SimSun" w:hAnsi="Times New Roman" w:cs="Times New Roman"/>
      <w:sz w:val="20"/>
      <w:szCs w:val="20"/>
      <w:lang w:val="en-GB" w:eastAsia="zh-CN"/>
    </w:rPr>
  </w:style>
  <w:style w:type="paragraph" w:customStyle="1" w:styleId="Equationdefinition2006GL">
    <w:name w:val="Equation definition 2006GL"/>
    <w:basedOn w:val="Default"/>
    <w:next w:val="Default"/>
    <w:uiPriority w:val="99"/>
    <w:rsid w:val="00246CC8"/>
    <w:rPr>
      <w:rFonts w:ascii="Times New Roman" w:hAnsi="Times New Roman" w:cs="Times New Roman"/>
      <w:color w:val="auto"/>
    </w:rPr>
  </w:style>
  <w:style w:type="character" w:styleId="lev">
    <w:name w:val="Strong"/>
    <w:basedOn w:val="Policepardfaut"/>
    <w:uiPriority w:val="22"/>
    <w:qFormat/>
    <w:rsid w:val="00246CC8"/>
    <w:rPr>
      <w:b/>
      <w:bCs/>
    </w:rPr>
  </w:style>
  <w:style w:type="paragraph" w:styleId="Corpsdetexte">
    <w:name w:val="Body Text"/>
    <w:basedOn w:val="Normal"/>
    <w:link w:val="CorpsdetexteCar"/>
    <w:rsid w:val="00246CC8"/>
    <w:pPr>
      <w:bidi/>
      <w:spacing w:after="120" w:line="240" w:lineRule="auto"/>
    </w:pPr>
    <w:rPr>
      <w:rFonts w:ascii="Times New Roman" w:eastAsia="MS Mincho" w:hAnsi="Times New Roman" w:cs="Times New Roman"/>
      <w:sz w:val="24"/>
      <w:szCs w:val="24"/>
      <w:lang w:eastAsia="ja-JP"/>
    </w:rPr>
  </w:style>
  <w:style w:type="character" w:customStyle="1" w:styleId="CorpsdetexteCar">
    <w:name w:val="Corps de texte Car"/>
    <w:basedOn w:val="Policepardfaut"/>
    <w:link w:val="Corpsdetexte"/>
    <w:rsid w:val="00246CC8"/>
    <w:rPr>
      <w:rFonts w:ascii="Times New Roman" w:eastAsia="MS Mincho" w:hAnsi="Times New Roman" w:cs="Times New Roman"/>
      <w:sz w:val="24"/>
      <w:szCs w:val="24"/>
      <w:lang w:eastAsia="ja-JP"/>
    </w:rPr>
  </w:style>
  <w:style w:type="character" w:customStyle="1" w:styleId="ft">
    <w:name w:val="ft"/>
    <w:basedOn w:val="Policepardfaut"/>
    <w:rsid w:val="00246CC8"/>
  </w:style>
  <w:style w:type="paragraph" w:customStyle="1" w:styleId="Titre31">
    <w:name w:val="Titre 31"/>
    <w:basedOn w:val="Default"/>
    <w:next w:val="Default"/>
    <w:uiPriority w:val="99"/>
    <w:rsid w:val="00246CC8"/>
    <w:rPr>
      <w:rFonts w:ascii="Times New Roman" w:eastAsia="Times New Roman" w:hAnsi="Times New Roman" w:cs="Times New Roman"/>
      <w:color w:val="auto"/>
      <w:lang w:eastAsia="en-US"/>
    </w:rPr>
  </w:style>
  <w:style w:type="paragraph" w:customStyle="1" w:styleId="Titre81">
    <w:name w:val="Titre 81"/>
    <w:basedOn w:val="Default"/>
    <w:next w:val="Default"/>
    <w:uiPriority w:val="99"/>
    <w:rsid w:val="00246CC8"/>
    <w:rPr>
      <w:rFonts w:ascii="Times New Roman" w:eastAsia="Times New Roman" w:hAnsi="Times New Roman" w:cs="Times New Roman"/>
      <w:color w:val="auto"/>
      <w:lang w:eastAsia="en-US"/>
    </w:rPr>
  </w:style>
  <w:style w:type="paragraph" w:customStyle="1" w:styleId="Titre61">
    <w:name w:val="Titre 61"/>
    <w:basedOn w:val="Default"/>
    <w:next w:val="Default"/>
    <w:uiPriority w:val="99"/>
    <w:rsid w:val="00246CC8"/>
    <w:rPr>
      <w:rFonts w:ascii="Times New Roman" w:eastAsia="Times New Roman" w:hAnsi="Times New Roman" w:cs="Times New Roman"/>
      <w:color w:val="auto"/>
      <w:lang w:eastAsia="en-US"/>
    </w:rPr>
  </w:style>
  <w:style w:type="paragraph" w:customStyle="1" w:styleId="CAADPTitle01">
    <w:name w:val="CAADP Title01"/>
    <w:basedOn w:val="Normal"/>
    <w:rsid w:val="00246CC8"/>
    <w:pPr>
      <w:keepNext/>
      <w:widowControl w:val="0"/>
      <w:numPr>
        <w:numId w:val="1"/>
      </w:numPr>
      <w:suppressAutoHyphens/>
      <w:spacing w:before="360" w:after="240" w:line="240" w:lineRule="auto"/>
      <w:outlineLvl w:val="0"/>
    </w:pPr>
    <w:rPr>
      <w:rFonts w:ascii="Times New Roman" w:eastAsia="Times New Roman" w:hAnsi="Times New Roman" w:cs="Times New Roman"/>
      <w:b/>
      <w:snapToGrid w:val="0"/>
      <w:spacing w:val="-3"/>
      <w:lang w:val="en-GB"/>
    </w:rPr>
  </w:style>
  <w:style w:type="paragraph" w:customStyle="1" w:styleId="CAADPTitle02">
    <w:name w:val="CAADP Title02"/>
    <w:basedOn w:val="Titre2"/>
    <w:rsid w:val="00246CC8"/>
    <w:pPr>
      <w:keepLines w:val="0"/>
      <w:numPr>
        <w:ilvl w:val="1"/>
        <w:numId w:val="1"/>
      </w:numPr>
      <w:spacing w:before="120" w:after="240" w:line="240" w:lineRule="auto"/>
      <w:jc w:val="both"/>
    </w:pPr>
    <w:rPr>
      <w:rFonts w:ascii="Times New Roman" w:eastAsia="PMingLiU" w:hAnsi="Times New Roman" w:cs="Times New Roman"/>
      <w:bCs w:val="0"/>
      <w:color w:val="auto"/>
      <w:sz w:val="22"/>
      <w:szCs w:val="22"/>
      <w:lang w:val="en-GB" w:eastAsia="zh-TW"/>
    </w:rPr>
  </w:style>
  <w:style w:type="paragraph" w:customStyle="1" w:styleId="CAADPTitle03">
    <w:name w:val="CAADP Title03"/>
    <w:basedOn w:val="Normal"/>
    <w:rsid w:val="00246CC8"/>
    <w:pPr>
      <w:numPr>
        <w:ilvl w:val="2"/>
        <w:numId w:val="1"/>
      </w:numPr>
      <w:spacing w:after="0" w:line="240" w:lineRule="auto"/>
      <w:jc w:val="both"/>
    </w:pPr>
    <w:rPr>
      <w:rFonts w:ascii="Times New Roman" w:eastAsia="Times New Roman" w:hAnsi="Times New Roman" w:cs="Times New Roman"/>
      <w:b/>
      <w:i/>
      <w:szCs w:val="24"/>
      <w:lang w:eastAsia="fr-FR"/>
    </w:rPr>
  </w:style>
  <w:style w:type="paragraph" w:customStyle="1" w:styleId="CAADPTitle04">
    <w:name w:val="CAADP Title04"/>
    <w:basedOn w:val="Normal"/>
    <w:rsid w:val="00246CC8"/>
    <w:pPr>
      <w:numPr>
        <w:ilvl w:val="3"/>
        <w:numId w:val="1"/>
      </w:numPr>
      <w:spacing w:after="0" w:line="240" w:lineRule="auto"/>
      <w:jc w:val="both"/>
    </w:pPr>
    <w:rPr>
      <w:rFonts w:ascii="Times New Roman" w:eastAsia="Times New Roman" w:hAnsi="Times New Roman" w:cs="Times New Roman"/>
      <w:szCs w:val="24"/>
      <w:lang w:eastAsia="fr-FR"/>
    </w:rPr>
  </w:style>
  <w:style w:type="paragraph" w:styleId="Titre">
    <w:name w:val="Title"/>
    <w:basedOn w:val="Normal"/>
    <w:link w:val="TitreCar"/>
    <w:qFormat/>
    <w:rsid w:val="00246CC8"/>
    <w:pPr>
      <w:spacing w:after="0" w:line="240" w:lineRule="auto"/>
      <w:jc w:val="center"/>
    </w:pPr>
    <w:rPr>
      <w:rFonts w:ascii="AGaramond" w:eastAsia="Times New Roman" w:hAnsi="AGaramond" w:cs="Times New Roman"/>
      <w:b/>
      <w:bCs/>
      <w:sz w:val="36"/>
      <w:szCs w:val="24"/>
      <w:lang w:eastAsia="fr-FR"/>
    </w:rPr>
  </w:style>
  <w:style w:type="character" w:customStyle="1" w:styleId="TitreCar">
    <w:name w:val="Titre Car"/>
    <w:basedOn w:val="Policepardfaut"/>
    <w:link w:val="Titre"/>
    <w:rsid w:val="00246CC8"/>
    <w:rPr>
      <w:rFonts w:ascii="AGaramond" w:eastAsia="Times New Roman" w:hAnsi="AGaramond" w:cs="Times New Roman"/>
      <w:b/>
      <w:bCs/>
      <w:sz w:val="36"/>
      <w:szCs w:val="24"/>
      <w:lang w:eastAsia="fr-FR"/>
    </w:rPr>
  </w:style>
  <w:style w:type="paragraph" w:styleId="Sous-titre">
    <w:name w:val="Subtitle"/>
    <w:basedOn w:val="Normal"/>
    <w:link w:val="Sous-titreCar"/>
    <w:qFormat/>
    <w:rsid w:val="00246CC8"/>
    <w:pPr>
      <w:spacing w:after="0" w:line="240" w:lineRule="auto"/>
      <w:jc w:val="both"/>
    </w:pPr>
    <w:rPr>
      <w:rFonts w:ascii="Comic Sans MS" w:eastAsia="Times New Roman" w:hAnsi="Comic Sans MS" w:cs="Times New Roman"/>
      <w:sz w:val="32"/>
      <w:szCs w:val="24"/>
      <w:lang w:eastAsia="fr-FR"/>
    </w:rPr>
  </w:style>
  <w:style w:type="character" w:customStyle="1" w:styleId="Sous-titreCar">
    <w:name w:val="Sous-titre Car"/>
    <w:basedOn w:val="Policepardfaut"/>
    <w:link w:val="Sous-titre"/>
    <w:rsid w:val="00246CC8"/>
    <w:rPr>
      <w:rFonts w:ascii="Comic Sans MS" w:eastAsia="Times New Roman" w:hAnsi="Comic Sans MS" w:cs="Times New Roman"/>
      <w:sz w:val="32"/>
      <w:szCs w:val="24"/>
      <w:lang w:eastAsia="fr-FR"/>
    </w:rPr>
  </w:style>
  <w:style w:type="paragraph" w:styleId="Listepuces3">
    <w:name w:val="List Bullet 3"/>
    <w:basedOn w:val="Normal"/>
    <w:rsid w:val="00246CC8"/>
    <w:pPr>
      <w:numPr>
        <w:numId w:val="2"/>
      </w:numPr>
      <w:spacing w:after="0" w:line="240" w:lineRule="auto"/>
      <w:contextualSpacing/>
    </w:pPr>
    <w:rPr>
      <w:rFonts w:ascii="Times New Roman" w:eastAsia="Times New Roman" w:hAnsi="Times New Roman" w:cs="Times New Roman"/>
      <w:sz w:val="24"/>
      <w:szCs w:val="24"/>
      <w:lang w:val="en-US"/>
    </w:rPr>
  </w:style>
  <w:style w:type="table" w:customStyle="1" w:styleId="Grilledutableau1">
    <w:name w:val="Grille du tableau1"/>
    <w:basedOn w:val="TableauNormal"/>
    <w:next w:val="Grilledutableau"/>
    <w:uiPriority w:val="59"/>
    <w:rsid w:val="00246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ucuneliste1">
    <w:name w:val="Aucune liste1"/>
    <w:next w:val="Aucuneliste"/>
    <w:uiPriority w:val="99"/>
    <w:semiHidden/>
    <w:unhideWhenUsed/>
    <w:rsid w:val="00246CC8"/>
  </w:style>
  <w:style w:type="paragraph" w:styleId="TM4">
    <w:name w:val="toc 4"/>
    <w:basedOn w:val="Normal"/>
    <w:next w:val="Normal"/>
    <w:autoRedefine/>
    <w:uiPriority w:val="39"/>
    <w:unhideWhenUsed/>
    <w:rsid w:val="00246CC8"/>
    <w:pPr>
      <w:spacing w:after="0"/>
      <w:ind w:left="660"/>
    </w:pPr>
    <w:rPr>
      <w:rFonts w:eastAsia="Calibri" w:cs="Times New Roman"/>
      <w:sz w:val="18"/>
      <w:szCs w:val="21"/>
    </w:rPr>
  </w:style>
  <w:style w:type="paragraph" w:styleId="TM5">
    <w:name w:val="toc 5"/>
    <w:basedOn w:val="Normal"/>
    <w:next w:val="Normal"/>
    <w:autoRedefine/>
    <w:uiPriority w:val="39"/>
    <w:unhideWhenUsed/>
    <w:rsid w:val="00246CC8"/>
    <w:pPr>
      <w:spacing w:after="0"/>
      <w:ind w:left="880"/>
    </w:pPr>
    <w:rPr>
      <w:rFonts w:eastAsia="Calibri" w:cs="Times New Roman"/>
      <w:sz w:val="18"/>
      <w:szCs w:val="21"/>
    </w:rPr>
  </w:style>
  <w:style w:type="paragraph" w:styleId="TM6">
    <w:name w:val="toc 6"/>
    <w:basedOn w:val="Normal"/>
    <w:next w:val="Normal"/>
    <w:autoRedefine/>
    <w:uiPriority w:val="39"/>
    <w:unhideWhenUsed/>
    <w:rsid w:val="00246CC8"/>
    <w:pPr>
      <w:spacing w:after="0"/>
      <w:ind w:left="1100"/>
    </w:pPr>
    <w:rPr>
      <w:rFonts w:eastAsia="Calibri" w:cs="Times New Roman"/>
      <w:sz w:val="18"/>
      <w:szCs w:val="21"/>
    </w:rPr>
  </w:style>
  <w:style w:type="paragraph" w:styleId="TM7">
    <w:name w:val="toc 7"/>
    <w:basedOn w:val="Normal"/>
    <w:next w:val="Normal"/>
    <w:autoRedefine/>
    <w:uiPriority w:val="39"/>
    <w:unhideWhenUsed/>
    <w:rsid w:val="00246CC8"/>
    <w:pPr>
      <w:spacing w:after="0"/>
      <w:ind w:left="1320"/>
    </w:pPr>
    <w:rPr>
      <w:rFonts w:eastAsia="Calibri" w:cs="Times New Roman"/>
      <w:sz w:val="18"/>
      <w:szCs w:val="21"/>
    </w:rPr>
  </w:style>
  <w:style w:type="paragraph" w:styleId="TM8">
    <w:name w:val="toc 8"/>
    <w:basedOn w:val="Normal"/>
    <w:next w:val="Normal"/>
    <w:autoRedefine/>
    <w:uiPriority w:val="39"/>
    <w:unhideWhenUsed/>
    <w:rsid w:val="00246CC8"/>
    <w:pPr>
      <w:spacing w:after="0"/>
      <w:ind w:left="1540"/>
    </w:pPr>
    <w:rPr>
      <w:rFonts w:eastAsia="Calibri" w:cs="Times New Roman"/>
      <w:sz w:val="18"/>
      <w:szCs w:val="21"/>
    </w:rPr>
  </w:style>
  <w:style w:type="paragraph" w:styleId="TM9">
    <w:name w:val="toc 9"/>
    <w:basedOn w:val="Normal"/>
    <w:next w:val="Normal"/>
    <w:autoRedefine/>
    <w:uiPriority w:val="39"/>
    <w:unhideWhenUsed/>
    <w:rsid w:val="00246CC8"/>
    <w:pPr>
      <w:spacing w:after="0"/>
      <w:ind w:left="1760"/>
    </w:pPr>
    <w:rPr>
      <w:rFonts w:eastAsia="Calibri" w:cs="Times New Roman"/>
      <w:sz w:val="18"/>
      <w:szCs w:val="21"/>
    </w:rPr>
  </w:style>
  <w:style w:type="paragraph" w:customStyle="1" w:styleId="TableTitle2006GL">
    <w:name w:val="Table Title 2006GL"/>
    <w:basedOn w:val="Default"/>
    <w:next w:val="Default"/>
    <w:uiPriority w:val="99"/>
    <w:rsid w:val="00246CC8"/>
    <w:rPr>
      <w:rFonts w:ascii="Times New Roman" w:eastAsiaTheme="minorHAnsi" w:hAnsi="Times New Roman" w:cs="Times New Roman"/>
      <w:color w:val="auto"/>
      <w:lang w:val="fr-FR" w:eastAsia="en-US"/>
    </w:rPr>
  </w:style>
  <w:style w:type="paragraph" w:customStyle="1" w:styleId="Tablecolhead2006GL">
    <w:name w:val="Table col head 2006GL"/>
    <w:basedOn w:val="Default"/>
    <w:next w:val="Default"/>
    <w:uiPriority w:val="99"/>
    <w:rsid w:val="00246CC8"/>
    <w:rPr>
      <w:rFonts w:ascii="Times New Roman" w:eastAsiaTheme="minorHAnsi" w:hAnsi="Times New Roman" w:cs="Times New Roman"/>
      <w:color w:val="auto"/>
      <w:lang w:val="fr-FR" w:eastAsia="en-US"/>
    </w:rPr>
  </w:style>
  <w:style w:type="numbering" w:customStyle="1" w:styleId="Aucuneliste2">
    <w:name w:val="Aucune liste2"/>
    <w:next w:val="Aucuneliste"/>
    <w:uiPriority w:val="99"/>
    <w:semiHidden/>
    <w:unhideWhenUsed/>
    <w:rsid w:val="00246CC8"/>
  </w:style>
  <w:style w:type="table" w:customStyle="1" w:styleId="Grilledutableau2">
    <w:name w:val="Grille du tableau2"/>
    <w:basedOn w:val="TableauNormal"/>
    <w:next w:val="Grilledutableau"/>
    <w:uiPriority w:val="59"/>
    <w:rsid w:val="00246C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246CC8"/>
    <w:rPr>
      <w:color w:val="800080"/>
      <w:u w:val="single"/>
    </w:rPr>
  </w:style>
  <w:style w:type="paragraph" w:customStyle="1" w:styleId="xl70">
    <w:name w:val="xl70"/>
    <w:basedOn w:val="Normal"/>
    <w:rsid w:val="00246CC8"/>
    <w:pPr>
      <w:spacing w:before="100" w:beforeAutospacing="1" w:after="100" w:afterAutospacing="1" w:line="240" w:lineRule="auto"/>
    </w:pPr>
    <w:rPr>
      <w:rFonts w:ascii="Arial" w:eastAsia="Times New Roman" w:hAnsi="Arial" w:cs="Arial"/>
      <w:sz w:val="20"/>
      <w:szCs w:val="20"/>
      <w:lang w:eastAsia="fr-FR"/>
    </w:rPr>
  </w:style>
  <w:style w:type="paragraph" w:customStyle="1" w:styleId="xl71">
    <w:name w:val="xl71"/>
    <w:basedOn w:val="Normal"/>
    <w:rsid w:val="00246CC8"/>
    <w:pPr>
      <w:pBdr>
        <w:top w:val="single" w:sz="4" w:space="0" w:color="auto"/>
        <w:left w:val="single" w:sz="4" w:space="0" w:color="auto"/>
        <w:bottom w:val="single" w:sz="4" w:space="0" w:color="auto"/>
        <w:right w:val="single" w:sz="4" w:space="0" w:color="auto"/>
      </w:pBdr>
      <w:shd w:val="clear" w:color="FFFFFF" w:fill="5987D6"/>
      <w:spacing w:before="100" w:beforeAutospacing="1" w:after="100" w:afterAutospacing="1" w:line="240" w:lineRule="auto"/>
      <w:jc w:val="center"/>
      <w:textAlignment w:val="center"/>
    </w:pPr>
    <w:rPr>
      <w:rFonts w:ascii="Arial" w:eastAsia="Times New Roman" w:hAnsi="Arial" w:cs="Arial"/>
      <w:color w:val="FFFFFF"/>
      <w:sz w:val="16"/>
      <w:szCs w:val="16"/>
      <w:lang w:eastAsia="fr-FR"/>
    </w:rPr>
  </w:style>
  <w:style w:type="paragraph" w:customStyle="1" w:styleId="xl72">
    <w:name w:val="xl72"/>
    <w:basedOn w:val="Normal"/>
    <w:rsid w:val="00246CC8"/>
    <w:pPr>
      <w:pBdr>
        <w:top w:val="single" w:sz="4" w:space="0" w:color="auto"/>
        <w:left w:val="single" w:sz="4" w:space="0" w:color="auto"/>
        <w:bottom w:val="single" w:sz="4" w:space="0" w:color="auto"/>
        <w:right w:val="single" w:sz="4" w:space="0" w:color="auto"/>
      </w:pBdr>
      <w:shd w:val="clear" w:color="FFFFFF" w:fill="D3D3D3"/>
      <w:spacing w:before="100" w:beforeAutospacing="1" w:after="100" w:afterAutospacing="1" w:line="240" w:lineRule="auto"/>
      <w:textAlignment w:val="top"/>
    </w:pPr>
    <w:rPr>
      <w:rFonts w:ascii="Microsoft Sans Serif" w:eastAsia="Times New Roman" w:hAnsi="Microsoft Sans Serif" w:cs="Microsoft Sans Serif"/>
      <w:b/>
      <w:bCs/>
      <w:color w:val="000000"/>
      <w:sz w:val="16"/>
      <w:szCs w:val="16"/>
      <w:lang w:eastAsia="fr-FR"/>
    </w:rPr>
  </w:style>
  <w:style w:type="paragraph" w:customStyle="1" w:styleId="xl73">
    <w:name w:val="xl73"/>
    <w:basedOn w:val="Normal"/>
    <w:rsid w:val="00246CC8"/>
    <w:pPr>
      <w:pBdr>
        <w:top w:val="single" w:sz="4" w:space="0" w:color="auto"/>
        <w:left w:val="single" w:sz="4" w:space="0" w:color="auto"/>
        <w:bottom w:val="single" w:sz="4" w:space="0" w:color="auto"/>
        <w:right w:val="single" w:sz="4" w:space="0" w:color="auto"/>
      </w:pBdr>
      <w:shd w:val="clear" w:color="FFFFFF" w:fill="D3D3D3"/>
      <w:spacing w:before="100" w:beforeAutospacing="1" w:after="100" w:afterAutospacing="1" w:line="240" w:lineRule="auto"/>
      <w:textAlignment w:val="top"/>
    </w:pPr>
    <w:rPr>
      <w:rFonts w:ascii="Microsoft Sans Serif" w:eastAsia="Times New Roman" w:hAnsi="Microsoft Sans Serif" w:cs="Microsoft Sans Serif"/>
      <w:color w:val="000000"/>
      <w:sz w:val="16"/>
      <w:szCs w:val="16"/>
      <w:lang w:eastAsia="fr-FR"/>
    </w:rPr>
  </w:style>
  <w:style w:type="paragraph" w:customStyle="1" w:styleId="xl74">
    <w:name w:val="xl74"/>
    <w:basedOn w:val="Normal"/>
    <w:rsid w:val="00246CC8"/>
    <w:pPr>
      <w:pBdr>
        <w:top w:val="single" w:sz="4" w:space="0" w:color="auto"/>
        <w:left w:val="single" w:sz="4" w:space="0" w:color="auto"/>
        <w:bottom w:val="single" w:sz="4" w:space="0" w:color="auto"/>
        <w:right w:val="single" w:sz="4" w:space="0" w:color="auto"/>
      </w:pBdr>
      <w:shd w:val="clear" w:color="FFFFFF" w:fill="90EE90"/>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75">
    <w:name w:val="xl75"/>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76">
    <w:name w:val="xl76"/>
    <w:basedOn w:val="Normal"/>
    <w:rsid w:val="00246CC8"/>
    <w:pPr>
      <w:pBdr>
        <w:top w:val="single" w:sz="4" w:space="0" w:color="auto"/>
        <w:left w:val="single" w:sz="4" w:space="0" w:color="auto"/>
        <w:bottom w:val="single" w:sz="4" w:space="0" w:color="auto"/>
        <w:right w:val="single" w:sz="4" w:space="0" w:color="auto"/>
      </w:pBdr>
      <w:shd w:val="clear" w:color="FFFFFF" w:fill="D3D3D3"/>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77">
    <w:name w:val="xl77"/>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78">
    <w:name w:val="xl78"/>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79">
    <w:name w:val="xl79"/>
    <w:basedOn w:val="Normal"/>
    <w:rsid w:val="00246CC8"/>
    <w:pPr>
      <w:pBdr>
        <w:top w:val="single" w:sz="4" w:space="0" w:color="auto"/>
        <w:left w:val="single" w:sz="4" w:space="0" w:color="auto"/>
        <w:bottom w:val="single" w:sz="4" w:space="0" w:color="auto"/>
        <w:right w:val="single" w:sz="4" w:space="0" w:color="auto"/>
      </w:pBdr>
      <w:shd w:val="clear" w:color="FFFFFF" w:fill="90EE90"/>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0">
    <w:name w:val="xl80"/>
    <w:basedOn w:val="Normal"/>
    <w:rsid w:val="00246CC8"/>
    <w:pPr>
      <w:pBdr>
        <w:bottom w:val="single" w:sz="4" w:space="0" w:color="auto"/>
      </w:pBdr>
      <w:spacing w:before="100" w:beforeAutospacing="1" w:after="100" w:afterAutospacing="1" w:line="240" w:lineRule="auto"/>
    </w:pPr>
    <w:rPr>
      <w:rFonts w:ascii="Arial" w:eastAsia="Times New Roman" w:hAnsi="Arial" w:cs="Arial"/>
      <w:sz w:val="20"/>
      <w:szCs w:val="20"/>
      <w:lang w:eastAsia="fr-FR"/>
    </w:rPr>
  </w:style>
  <w:style w:type="paragraph" w:customStyle="1" w:styleId="xl81">
    <w:name w:val="xl81"/>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2">
    <w:name w:val="xl82"/>
    <w:basedOn w:val="Normal"/>
    <w:rsid w:val="00246CC8"/>
    <w:pPr>
      <w:pBdr>
        <w:top w:val="single" w:sz="4" w:space="0" w:color="auto"/>
        <w:left w:val="single" w:sz="4" w:space="0" w:color="auto"/>
        <w:bottom w:val="single" w:sz="4" w:space="0" w:color="auto"/>
        <w:right w:val="single" w:sz="4" w:space="0" w:color="auto"/>
      </w:pBdr>
      <w:shd w:val="clear" w:color="FFFFFF" w:fill="90EE90"/>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3">
    <w:name w:val="xl83"/>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4">
    <w:name w:val="xl84"/>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6">
    <w:name w:val="xl86"/>
    <w:basedOn w:val="Normal"/>
    <w:rsid w:val="00246CC8"/>
    <w:pPr>
      <w:spacing w:before="100" w:beforeAutospacing="1" w:after="100" w:afterAutospacing="1" w:line="240" w:lineRule="auto"/>
    </w:pPr>
    <w:rPr>
      <w:rFonts w:ascii="Arial" w:eastAsia="Times New Roman" w:hAnsi="Arial" w:cs="Arial"/>
      <w:sz w:val="20"/>
      <w:szCs w:val="20"/>
      <w:lang w:eastAsia="fr-FR"/>
    </w:rPr>
  </w:style>
  <w:style w:type="paragraph" w:customStyle="1" w:styleId="xl87">
    <w:name w:val="xl87"/>
    <w:basedOn w:val="Normal"/>
    <w:rsid w:val="00246C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Microsoft Sans Serif" w:eastAsia="Times New Roman" w:hAnsi="Microsoft Sans Serif" w:cs="Microsoft Sans Serif"/>
      <w:color w:val="000000"/>
      <w:sz w:val="16"/>
      <w:szCs w:val="16"/>
      <w:lang w:eastAsia="fr-FR"/>
    </w:rPr>
  </w:style>
  <w:style w:type="paragraph" w:customStyle="1" w:styleId="xl88">
    <w:name w:val="xl88"/>
    <w:basedOn w:val="Normal"/>
    <w:rsid w:val="00246CC8"/>
    <w:pPr>
      <w:pBdr>
        <w:left w:val="single" w:sz="4" w:space="0" w:color="auto"/>
        <w:bottom w:val="single" w:sz="4" w:space="0" w:color="auto"/>
      </w:pBdr>
      <w:shd w:val="clear" w:color="FFFFFF" w:fill="5987D6"/>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89">
    <w:name w:val="xl89"/>
    <w:basedOn w:val="Normal"/>
    <w:rsid w:val="00246CC8"/>
    <w:pPr>
      <w:pBdr>
        <w:bottom w:val="single" w:sz="4" w:space="0" w:color="auto"/>
      </w:pBdr>
      <w:shd w:val="clear" w:color="FFFFFF" w:fill="5987D6"/>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0">
    <w:name w:val="xl90"/>
    <w:basedOn w:val="Normal"/>
    <w:rsid w:val="00246CC8"/>
    <w:pPr>
      <w:pBdr>
        <w:bottom w:val="single" w:sz="4" w:space="0" w:color="auto"/>
        <w:right w:val="single" w:sz="4" w:space="0" w:color="auto"/>
      </w:pBdr>
      <w:shd w:val="clear" w:color="FFFFFF" w:fill="5987D6"/>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Heading61">
    <w:name w:val="Heading 61"/>
    <w:basedOn w:val="Default"/>
    <w:next w:val="Default"/>
    <w:uiPriority w:val="99"/>
    <w:rsid w:val="00903018"/>
    <w:rPr>
      <w:rFonts w:ascii="Times New Roman" w:eastAsia="Times New Roman" w:hAnsi="Times New Roman" w:cs="Times New Roman"/>
      <w:color w:val="auto"/>
      <w:lang w:eastAsia="en-US"/>
    </w:rPr>
  </w:style>
  <w:style w:type="table" w:customStyle="1" w:styleId="AEATableStyle1">
    <w:name w:val="AEA Table Style1"/>
    <w:basedOn w:val="TableauNormal"/>
    <w:uiPriority w:val="99"/>
    <w:qFormat/>
    <w:rsid w:val="0058110D"/>
    <w:pPr>
      <w:spacing w:before="20" w:after="20" w:line="240" w:lineRule="auto"/>
    </w:pPr>
    <w:rPr>
      <w:rFonts w:ascii="Arial" w:eastAsia="Times New Roman" w:hAnsi="Arial" w:cs="Times New Roman"/>
      <w:sz w:val="20"/>
      <w:szCs w:val="20"/>
      <w:lang w:val="en-GB" w:eastAsia="en-GB"/>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0" w:afterLines="0" w:afterAutospacing="0" w:line="240" w:lineRule="auto"/>
        <w:contextualSpacing w:val="0"/>
      </w:pPr>
      <w:rPr>
        <w:rFonts w:ascii="Arial" w:hAnsi="Arial"/>
        <w:b/>
        <w:color w:val="FFFFFF"/>
        <w:sz w:val="20"/>
      </w:rPr>
      <w:tblPr/>
      <w:tcPr>
        <w:shd w:val="clear" w:color="auto" w:fill="C00000"/>
      </w:tcPr>
    </w:tblStylePr>
    <w:tblStylePr w:type="firstCol">
      <w:rPr>
        <w:rFonts w:ascii="Arial" w:hAnsi="Arial"/>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ParagraphedelisteCar">
    <w:name w:val="Paragraphe de liste Car"/>
    <w:aliases w:val="List Paragraph (bulleted list) Car,Bullet 1 List Car"/>
    <w:link w:val="Paragraphedeliste"/>
    <w:uiPriority w:val="34"/>
    <w:locked/>
    <w:rsid w:val="000B2DEC"/>
  </w:style>
  <w:style w:type="paragraph" w:styleId="Lgende">
    <w:name w:val="caption"/>
    <w:basedOn w:val="Normal"/>
    <w:next w:val="Normal"/>
    <w:uiPriority w:val="35"/>
    <w:unhideWhenUsed/>
    <w:qFormat/>
    <w:rsid w:val="0092309D"/>
    <w:pPr>
      <w:spacing w:line="240" w:lineRule="auto"/>
    </w:pPr>
    <w:rPr>
      <w:rFonts w:ascii="Calibri" w:eastAsia="Calibri" w:hAnsi="Calibri" w:cs="Arial"/>
      <w:b/>
      <w:bCs/>
      <w:color w:val="4F81BD" w:themeColor="accent1"/>
      <w:sz w:val="18"/>
      <w:szCs w:val="18"/>
    </w:rPr>
  </w:style>
  <w:style w:type="paragraph" w:styleId="Tabledesillustrations">
    <w:name w:val="table of figures"/>
    <w:basedOn w:val="Normal"/>
    <w:next w:val="Normal"/>
    <w:uiPriority w:val="99"/>
    <w:unhideWhenUsed/>
    <w:rsid w:val="007F37EE"/>
    <w:pPr>
      <w:spacing w:after="0"/>
    </w:pPr>
  </w:style>
  <w:style w:type="character" w:customStyle="1" w:styleId="Titre5Car">
    <w:name w:val="Titre 5 Car"/>
    <w:basedOn w:val="Policepardfaut"/>
    <w:link w:val="Titre5"/>
    <w:uiPriority w:val="1"/>
    <w:rsid w:val="00080FB9"/>
    <w:rPr>
      <w:rFonts w:asciiTheme="majorHAnsi" w:eastAsiaTheme="majorEastAsia" w:hAnsiTheme="majorHAnsi" w:cstheme="majorBidi"/>
      <w:b/>
      <w:i/>
    </w:rPr>
  </w:style>
  <w:style w:type="character" w:customStyle="1" w:styleId="Titre6Car">
    <w:name w:val="Titre 6 Car"/>
    <w:basedOn w:val="Policepardfaut"/>
    <w:link w:val="Titre6"/>
    <w:uiPriority w:val="1"/>
    <w:rsid w:val="00080FB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1"/>
    <w:rsid w:val="00080F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1"/>
    <w:rsid w:val="00080FB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1"/>
    <w:rsid w:val="00080FB9"/>
    <w:rPr>
      <w:rFonts w:asciiTheme="majorHAnsi" w:eastAsiaTheme="majorEastAsia" w:hAnsiTheme="majorHAnsi" w:cstheme="majorBidi"/>
      <w:i/>
      <w:iCs/>
      <w:color w:val="404040" w:themeColor="text1" w:themeTint="BF"/>
      <w:sz w:val="20"/>
      <w:szCs w:val="20"/>
    </w:rPr>
  </w:style>
  <w:style w:type="character" w:styleId="Emphaseple">
    <w:name w:val="Subtle Emphasis"/>
    <w:basedOn w:val="Policepardfaut"/>
    <w:uiPriority w:val="19"/>
    <w:qFormat/>
    <w:rsid w:val="00080FB9"/>
    <w:rPr>
      <w:i/>
      <w:iCs/>
      <w:color w:val="808080" w:themeColor="text1" w:themeTint="7F"/>
    </w:rPr>
  </w:style>
  <w:style w:type="character" w:styleId="Emphaseintense">
    <w:name w:val="Intense Emphasis"/>
    <w:basedOn w:val="Policepardfaut"/>
    <w:uiPriority w:val="21"/>
    <w:qFormat/>
    <w:rsid w:val="00080FB9"/>
    <w:rPr>
      <w:b/>
      <w:bCs/>
      <w:i/>
      <w:iCs/>
      <w:color w:val="4F81BD" w:themeColor="accent1"/>
    </w:rPr>
  </w:style>
  <w:style w:type="paragraph" w:customStyle="1" w:styleId="Corpsdetexte1">
    <w:name w:val="Corps de texte1"/>
    <w:basedOn w:val="Normal"/>
    <w:next w:val="Normal"/>
    <w:uiPriority w:val="99"/>
    <w:rsid w:val="002E7B41"/>
    <w:pPr>
      <w:autoSpaceDE w:val="0"/>
      <w:autoSpaceDN w:val="0"/>
      <w:adjustRightInd w:val="0"/>
      <w:spacing w:before="120" w:after="0" w:line="240" w:lineRule="auto"/>
    </w:pPr>
    <w:rPr>
      <w:rFonts w:ascii="DJFONE+Tahoma" w:eastAsia="Calibri" w:hAnsi="DJFONE+Tahoma" w:cs="Times New Roman"/>
      <w:sz w:val="24"/>
      <w:szCs w:val="24"/>
      <w:lang w:val="en-US"/>
    </w:rPr>
  </w:style>
  <w:style w:type="paragraph" w:styleId="Rvision">
    <w:name w:val="Revision"/>
    <w:hidden/>
    <w:uiPriority w:val="99"/>
    <w:semiHidden/>
    <w:rsid w:val="00635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547">
      <w:bodyDiv w:val="1"/>
      <w:marLeft w:val="0"/>
      <w:marRight w:val="0"/>
      <w:marTop w:val="0"/>
      <w:marBottom w:val="0"/>
      <w:divBdr>
        <w:top w:val="none" w:sz="0" w:space="0" w:color="auto"/>
        <w:left w:val="none" w:sz="0" w:space="0" w:color="auto"/>
        <w:bottom w:val="none" w:sz="0" w:space="0" w:color="auto"/>
        <w:right w:val="none" w:sz="0" w:space="0" w:color="auto"/>
      </w:divBdr>
    </w:div>
    <w:div w:id="288437183">
      <w:bodyDiv w:val="1"/>
      <w:marLeft w:val="0"/>
      <w:marRight w:val="0"/>
      <w:marTop w:val="0"/>
      <w:marBottom w:val="0"/>
      <w:divBdr>
        <w:top w:val="none" w:sz="0" w:space="0" w:color="auto"/>
        <w:left w:val="none" w:sz="0" w:space="0" w:color="auto"/>
        <w:bottom w:val="none" w:sz="0" w:space="0" w:color="auto"/>
        <w:right w:val="none" w:sz="0" w:space="0" w:color="auto"/>
      </w:divBdr>
    </w:div>
    <w:div w:id="324552173">
      <w:bodyDiv w:val="1"/>
      <w:marLeft w:val="0"/>
      <w:marRight w:val="0"/>
      <w:marTop w:val="0"/>
      <w:marBottom w:val="0"/>
      <w:divBdr>
        <w:top w:val="none" w:sz="0" w:space="0" w:color="auto"/>
        <w:left w:val="none" w:sz="0" w:space="0" w:color="auto"/>
        <w:bottom w:val="none" w:sz="0" w:space="0" w:color="auto"/>
        <w:right w:val="none" w:sz="0" w:space="0" w:color="auto"/>
      </w:divBdr>
    </w:div>
    <w:div w:id="339049287">
      <w:bodyDiv w:val="1"/>
      <w:marLeft w:val="0"/>
      <w:marRight w:val="0"/>
      <w:marTop w:val="0"/>
      <w:marBottom w:val="0"/>
      <w:divBdr>
        <w:top w:val="none" w:sz="0" w:space="0" w:color="auto"/>
        <w:left w:val="none" w:sz="0" w:space="0" w:color="auto"/>
        <w:bottom w:val="none" w:sz="0" w:space="0" w:color="auto"/>
        <w:right w:val="none" w:sz="0" w:space="0" w:color="auto"/>
      </w:divBdr>
    </w:div>
    <w:div w:id="367225666">
      <w:bodyDiv w:val="1"/>
      <w:marLeft w:val="0"/>
      <w:marRight w:val="0"/>
      <w:marTop w:val="0"/>
      <w:marBottom w:val="0"/>
      <w:divBdr>
        <w:top w:val="none" w:sz="0" w:space="0" w:color="auto"/>
        <w:left w:val="none" w:sz="0" w:space="0" w:color="auto"/>
        <w:bottom w:val="none" w:sz="0" w:space="0" w:color="auto"/>
        <w:right w:val="none" w:sz="0" w:space="0" w:color="auto"/>
      </w:divBdr>
    </w:div>
    <w:div w:id="460223904">
      <w:bodyDiv w:val="1"/>
      <w:marLeft w:val="0"/>
      <w:marRight w:val="0"/>
      <w:marTop w:val="0"/>
      <w:marBottom w:val="0"/>
      <w:divBdr>
        <w:top w:val="none" w:sz="0" w:space="0" w:color="auto"/>
        <w:left w:val="none" w:sz="0" w:space="0" w:color="auto"/>
        <w:bottom w:val="none" w:sz="0" w:space="0" w:color="auto"/>
        <w:right w:val="none" w:sz="0" w:space="0" w:color="auto"/>
      </w:divBdr>
    </w:div>
    <w:div w:id="537201700">
      <w:bodyDiv w:val="1"/>
      <w:marLeft w:val="0"/>
      <w:marRight w:val="0"/>
      <w:marTop w:val="0"/>
      <w:marBottom w:val="0"/>
      <w:divBdr>
        <w:top w:val="none" w:sz="0" w:space="0" w:color="auto"/>
        <w:left w:val="none" w:sz="0" w:space="0" w:color="auto"/>
        <w:bottom w:val="none" w:sz="0" w:space="0" w:color="auto"/>
        <w:right w:val="none" w:sz="0" w:space="0" w:color="auto"/>
      </w:divBdr>
    </w:div>
    <w:div w:id="555625481">
      <w:bodyDiv w:val="1"/>
      <w:marLeft w:val="0"/>
      <w:marRight w:val="0"/>
      <w:marTop w:val="0"/>
      <w:marBottom w:val="0"/>
      <w:divBdr>
        <w:top w:val="none" w:sz="0" w:space="0" w:color="auto"/>
        <w:left w:val="none" w:sz="0" w:space="0" w:color="auto"/>
        <w:bottom w:val="none" w:sz="0" w:space="0" w:color="auto"/>
        <w:right w:val="none" w:sz="0" w:space="0" w:color="auto"/>
      </w:divBdr>
    </w:div>
    <w:div w:id="572005637">
      <w:bodyDiv w:val="1"/>
      <w:marLeft w:val="0"/>
      <w:marRight w:val="0"/>
      <w:marTop w:val="0"/>
      <w:marBottom w:val="0"/>
      <w:divBdr>
        <w:top w:val="none" w:sz="0" w:space="0" w:color="auto"/>
        <w:left w:val="none" w:sz="0" w:space="0" w:color="auto"/>
        <w:bottom w:val="none" w:sz="0" w:space="0" w:color="auto"/>
        <w:right w:val="none" w:sz="0" w:space="0" w:color="auto"/>
      </w:divBdr>
    </w:div>
    <w:div w:id="591160853">
      <w:bodyDiv w:val="1"/>
      <w:marLeft w:val="0"/>
      <w:marRight w:val="0"/>
      <w:marTop w:val="0"/>
      <w:marBottom w:val="0"/>
      <w:divBdr>
        <w:top w:val="none" w:sz="0" w:space="0" w:color="auto"/>
        <w:left w:val="none" w:sz="0" w:space="0" w:color="auto"/>
        <w:bottom w:val="none" w:sz="0" w:space="0" w:color="auto"/>
        <w:right w:val="none" w:sz="0" w:space="0" w:color="auto"/>
      </w:divBdr>
    </w:div>
    <w:div w:id="677927774">
      <w:bodyDiv w:val="1"/>
      <w:marLeft w:val="0"/>
      <w:marRight w:val="0"/>
      <w:marTop w:val="0"/>
      <w:marBottom w:val="0"/>
      <w:divBdr>
        <w:top w:val="none" w:sz="0" w:space="0" w:color="auto"/>
        <w:left w:val="none" w:sz="0" w:space="0" w:color="auto"/>
        <w:bottom w:val="none" w:sz="0" w:space="0" w:color="auto"/>
        <w:right w:val="none" w:sz="0" w:space="0" w:color="auto"/>
      </w:divBdr>
    </w:div>
    <w:div w:id="834763540">
      <w:bodyDiv w:val="1"/>
      <w:marLeft w:val="0"/>
      <w:marRight w:val="0"/>
      <w:marTop w:val="0"/>
      <w:marBottom w:val="0"/>
      <w:divBdr>
        <w:top w:val="none" w:sz="0" w:space="0" w:color="auto"/>
        <w:left w:val="none" w:sz="0" w:space="0" w:color="auto"/>
        <w:bottom w:val="none" w:sz="0" w:space="0" w:color="auto"/>
        <w:right w:val="none" w:sz="0" w:space="0" w:color="auto"/>
      </w:divBdr>
    </w:div>
    <w:div w:id="886531037">
      <w:bodyDiv w:val="1"/>
      <w:marLeft w:val="0"/>
      <w:marRight w:val="0"/>
      <w:marTop w:val="0"/>
      <w:marBottom w:val="0"/>
      <w:divBdr>
        <w:top w:val="none" w:sz="0" w:space="0" w:color="auto"/>
        <w:left w:val="none" w:sz="0" w:space="0" w:color="auto"/>
        <w:bottom w:val="none" w:sz="0" w:space="0" w:color="auto"/>
        <w:right w:val="none" w:sz="0" w:space="0" w:color="auto"/>
      </w:divBdr>
    </w:div>
    <w:div w:id="940603909">
      <w:bodyDiv w:val="1"/>
      <w:marLeft w:val="0"/>
      <w:marRight w:val="0"/>
      <w:marTop w:val="0"/>
      <w:marBottom w:val="0"/>
      <w:divBdr>
        <w:top w:val="none" w:sz="0" w:space="0" w:color="auto"/>
        <w:left w:val="none" w:sz="0" w:space="0" w:color="auto"/>
        <w:bottom w:val="none" w:sz="0" w:space="0" w:color="auto"/>
        <w:right w:val="none" w:sz="0" w:space="0" w:color="auto"/>
      </w:divBdr>
    </w:div>
    <w:div w:id="981040742">
      <w:bodyDiv w:val="1"/>
      <w:marLeft w:val="0"/>
      <w:marRight w:val="0"/>
      <w:marTop w:val="0"/>
      <w:marBottom w:val="0"/>
      <w:divBdr>
        <w:top w:val="none" w:sz="0" w:space="0" w:color="auto"/>
        <w:left w:val="none" w:sz="0" w:space="0" w:color="auto"/>
        <w:bottom w:val="none" w:sz="0" w:space="0" w:color="auto"/>
        <w:right w:val="none" w:sz="0" w:space="0" w:color="auto"/>
      </w:divBdr>
    </w:div>
    <w:div w:id="1152983265">
      <w:bodyDiv w:val="1"/>
      <w:marLeft w:val="0"/>
      <w:marRight w:val="0"/>
      <w:marTop w:val="0"/>
      <w:marBottom w:val="0"/>
      <w:divBdr>
        <w:top w:val="none" w:sz="0" w:space="0" w:color="auto"/>
        <w:left w:val="none" w:sz="0" w:space="0" w:color="auto"/>
        <w:bottom w:val="none" w:sz="0" w:space="0" w:color="auto"/>
        <w:right w:val="none" w:sz="0" w:space="0" w:color="auto"/>
      </w:divBdr>
    </w:div>
    <w:div w:id="1302148949">
      <w:bodyDiv w:val="1"/>
      <w:marLeft w:val="0"/>
      <w:marRight w:val="0"/>
      <w:marTop w:val="0"/>
      <w:marBottom w:val="0"/>
      <w:divBdr>
        <w:top w:val="none" w:sz="0" w:space="0" w:color="auto"/>
        <w:left w:val="none" w:sz="0" w:space="0" w:color="auto"/>
        <w:bottom w:val="none" w:sz="0" w:space="0" w:color="auto"/>
        <w:right w:val="none" w:sz="0" w:space="0" w:color="auto"/>
      </w:divBdr>
    </w:div>
    <w:div w:id="1399285735">
      <w:bodyDiv w:val="1"/>
      <w:marLeft w:val="0"/>
      <w:marRight w:val="0"/>
      <w:marTop w:val="0"/>
      <w:marBottom w:val="0"/>
      <w:divBdr>
        <w:top w:val="none" w:sz="0" w:space="0" w:color="auto"/>
        <w:left w:val="none" w:sz="0" w:space="0" w:color="auto"/>
        <w:bottom w:val="none" w:sz="0" w:space="0" w:color="auto"/>
        <w:right w:val="none" w:sz="0" w:space="0" w:color="auto"/>
      </w:divBdr>
    </w:div>
    <w:div w:id="1430739932">
      <w:bodyDiv w:val="1"/>
      <w:marLeft w:val="0"/>
      <w:marRight w:val="0"/>
      <w:marTop w:val="0"/>
      <w:marBottom w:val="0"/>
      <w:divBdr>
        <w:top w:val="none" w:sz="0" w:space="0" w:color="auto"/>
        <w:left w:val="none" w:sz="0" w:space="0" w:color="auto"/>
        <w:bottom w:val="none" w:sz="0" w:space="0" w:color="auto"/>
        <w:right w:val="none" w:sz="0" w:space="0" w:color="auto"/>
      </w:divBdr>
    </w:div>
    <w:div w:id="1433667491">
      <w:bodyDiv w:val="1"/>
      <w:marLeft w:val="0"/>
      <w:marRight w:val="0"/>
      <w:marTop w:val="0"/>
      <w:marBottom w:val="0"/>
      <w:divBdr>
        <w:top w:val="none" w:sz="0" w:space="0" w:color="auto"/>
        <w:left w:val="none" w:sz="0" w:space="0" w:color="auto"/>
        <w:bottom w:val="none" w:sz="0" w:space="0" w:color="auto"/>
        <w:right w:val="none" w:sz="0" w:space="0" w:color="auto"/>
      </w:divBdr>
    </w:div>
    <w:div w:id="1556578209">
      <w:bodyDiv w:val="1"/>
      <w:marLeft w:val="0"/>
      <w:marRight w:val="0"/>
      <w:marTop w:val="0"/>
      <w:marBottom w:val="0"/>
      <w:divBdr>
        <w:top w:val="none" w:sz="0" w:space="0" w:color="auto"/>
        <w:left w:val="none" w:sz="0" w:space="0" w:color="auto"/>
        <w:bottom w:val="none" w:sz="0" w:space="0" w:color="auto"/>
        <w:right w:val="none" w:sz="0" w:space="0" w:color="auto"/>
      </w:divBdr>
    </w:div>
    <w:div w:id="1703243129">
      <w:bodyDiv w:val="1"/>
      <w:marLeft w:val="0"/>
      <w:marRight w:val="0"/>
      <w:marTop w:val="0"/>
      <w:marBottom w:val="0"/>
      <w:divBdr>
        <w:top w:val="none" w:sz="0" w:space="0" w:color="auto"/>
        <w:left w:val="none" w:sz="0" w:space="0" w:color="auto"/>
        <w:bottom w:val="none" w:sz="0" w:space="0" w:color="auto"/>
        <w:right w:val="none" w:sz="0" w:space="0" w:color="auto"/>
      </w:divBdr>
    </w:div>
    <w:div w:id="1832016969">
      <w:bodyDiv w:val="1"/>
      <w:marLeft w:val="0"/>
      <w:marRight w:val="0"/>
      <w:marTop w:val="0"/>
      <w:marBottom w:val="0"/>
      <w:divBdr>
        <w:top w:val="none" w:sz="0" w:space="0" w:color="auto"/>
        <w:left w:val="none" w:sz="0" w:space="0" w:color="auto"/>
        <w:bottom w:val="none" w:sz="0" w:space="0" w:color="auto"/>
        <w:right w:val="none" w:sz="0" w:space="0" w:color="auto"/>
      </w:divBdr>
    </w:div>
    <w:div w:id="1850488794">
      <w:bodyDiv w:val="1"/>
      <w:marLeft w:val="0"/>
      <w:marRight w:val="0"/>
      <w:marTop w:val="0"/>
      <w:marBottom w:val="0"/>
      <w:divBdr>
        <w:top w:val="none" w:sz="0" w:space="0" w:color="auto"/>
        <w:left w:val="none" w:sz="0" w:space="0" w:color="auto"/>
        <w:bottom w:val="none" w:sz="0" w:space="0" w:color="auto"/>
        <w:right w:val="none" w:sz="0" w:space="0" w:color="auto"/>
      </w:divBdr>
    </w:div>
    <w:div w:id="1856309058">
      <w:bodyDiv w:val="1"/>
      <w:marLeft w:val="0"/>
      <w:marRight w:val="0"/>
      <w:marTop w:val="0"/>
      <w:marBottom w:val="0"/>
      <w:divBdr>
        <w:top w:val="none" w:sz="0" w:space="0" w:color="auto"/>
        <w:left w:val="none" w:sz="0" w:space="0" w:color="auto"/>
        <w:bottom w:val="none" w:sz="0" w:space="0" w:color="auto"/>
        <w:right w:val="none" w:sz="0" w:space="0" w:color="auto"/>
      </w:divBdr>
    </w:div>
    <w:div w:id="1863863247">
      <w:bodyDiv w:val="1"/>
      <w:marLeft w:val="0"/>
      <w:marRight w:val="0"/>
      <w:marTop w:val="0"/>
      <w:marBottom w:val="0"/>
      <w:divBdr>
        <w:top w:val="none" w:sz="0" w:space="0" w:color="auto"/>
        <w:left w:val="none" w:sz="0" w:space="0" w:color="auto"/>
        <w:bottom w:val="none" w:sz="0" w:space="0" w:color="auto"/>
        <w:right w:val="none" w:sz="0" w:space="0" w:color="auto"/>
      </w:divBdr>
    </w:div>
    <w:div w:id="20665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file:///D:\inventAFATprairies-BUR2_V_Finale.docx"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nventAFATprairies-BUR2_V_Finale.docx"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yperlink" Target="file:///D:\inventAFATprairies-BUR2_V_Finale.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2C3E-6AEB-4730-B0F4-FB2F0E0F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37</Pages>
  <Words>13718</Words>
  <Characters>75452</Characters>
  <Application>Microsoft Office Word</Application>
  <DocSecurity>0</DocSecurity>
  <Lines>628</Lines>
  <Paragraphs>177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 Informatiques</dc:creator>
  <cp:lastModifiedBy>ETS ARDO</cp:lastModifiedBy>
  <cp:revision>6</cp:revision>
  <cp:lastPrinted>2017-12-18T23:21:00Z</cp:lastPrinted>
  <dcterms:created xsi:type="dcterms:W3CDTF">2024-02-14T23:45:00Z</dcterms:created>
  <dcterms:modified xsi:type="dcterms:W3CDTF">2024-02-15T16:29:00Z</dcterms:modified>
</cp:coreProperties>
</file>